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632"/>
        <w:tblW w:w="977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51"/>
        <w:gridCol w:w="4678"/>
        <w:gridCol w:w="1276"/>
        <w:gridCol w:w="1871"/>
      </w:tblGrid>
      <w:tr w:rsidR="00742526">
        <w:trPr>
          <w:trHeight w:val="13"/>
        </w:trPr>
        <w:tc>
          <w:tcPr>
            <w:tcW w:w="195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2526" w:rsidRDefault="00B55E4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Patient’s name:</w:t>
            </w:r>
          </w:p>
        </w:tc>
        <w:tc>
          <w:tcPr>
            <w:tcW w:w="467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2526" w:rsidRDefault="00B55E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2526" w:rsidRDefault="00B55E4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Age/ sex:</w:t>
            </w:r>
          </w:p>
        </w:tc>
        <w:tc>
          <w:tcPr>
            <w:tcW w:w="187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42526" w:rsidRDefault="00B55E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patage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742526">
        <w:trPr>
          <w:trHeight w:val="59"/>
        </w:trPr>
        <w:tc>
          <w:tcPr>
            <w:tcW w:w="195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42526" w:rsidRDefault="00B55E4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Referred By: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42526" w:rsidRDefault="00B55E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refdoctor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42526" w:rsidRDefault="00B55E4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742526" w:rsidRDefault="00B55E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742526" w:rsidRDefault="00742526" w:rsidP="00717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1735A" w:rsidRDefault="0071735A" w:rsidP="00717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1735A" w:rsidRDefault="0071735A" w:rsidP="00717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42526" w:rsidRDefault="0074252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42526" w:rsidRDefault="00B55E4F" w:rsidP="005001C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VENOUS DOPPLER OF RIGHT LOWER LIMB</w:t>
      </w:r>
    </w:p>
    <w:p w:rsidR="00742526" w:rsidRDefault="00B55E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Patent deep venous system of Rt. lower limb from the external iliac vein to distal part of posterior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tibial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vein showing normal biphasic flow pattern, average diameter, good compressibility and augmentation.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526" w:rsidRDefault="00B55E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Long &amp; Short saphenous veins display averag</w:t>
      </w:r>
      <w:r>
        <w:rPr>
          <w:rFonts w:ascii="Times New Roman" w:hAnsi="Times New Roman" w:cs="Times New Roman"/>
          <w:sz w:val="24"/>
          <w:szCs w:val="24"/>
        </w:rPr>
        <w:t xml:space="preserve">e diameter along their courses. They appear patent displaying biphasic flow pattern with good compressibility.  </w:t>
      </w:r>
    </w:p>
    <w:p w:rsidR="00742526" w:rsidRDefault="00B55E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evidences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sapheno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-femoral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sapheno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-popliteal reflux are seen. </w:t>
      </w:r>
    </w:p>
    <w:p w:rsidR="00742526" w:rsidRDefault="00B55E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evidences of deep venous thrombosis (DVT) can be detected. </w:t>
      </w:r>
    </w:p>
    <w:p w:rsidR="00742526" w:rsidRDefault="00B55E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>evidences of venous perforators between superficial &amp; deep venous system could be detected.</w:t>
      </w:r>
    </w:p>
    <w:p w:rsidR="00742526" w:rsidRDefault="007425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526" w:rsidRDefault="007425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526" w:rsidRDefault="00B55E4F">
      <w:pPr>
        <w:ind w:left="720" w:right="-1656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</w:t>
      </w:r>
    </w:p>
    <w:p w:rsidR="00742526" w:rsidRDefault="00B55E4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IMPRESSION:</w:t>
      </w:r>
    </w:p>
    <w:p w:rsidR="00742526" w:rsidRDefault="00B55E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hemodynamically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significant diagnostic abnormality detected.</w:t>
      </w:r>
    </w:p>
    <w:p w:rsidR="00742526" w:rsidRDefault="00742526">
      <w:pPr>
        <w:rPr>
          <w:rFonts w:ascii="Times New Roman" w:hAnsi="Times New Roman" w:cs="Times New Roman"/>
          <w:sz w:val="24"/>
          <w:szCs w:val="24"/>
        </w:rPr>
      </w:pPr>
    </w:p>
    <w:sectPr w:rsidR="0074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E4F" w:rsidRDefault="00B55E4F">
      <w:pPr>
        <w:spacing w:line="240" w:lineRule="auto"/>
      </w:pPr>
      <w:r>
        <w:separator/>
      </w:r>
    </w:p>
  </w:endnote>
  <w:endnote w:type="continuationSeparator" w:id="0">
    <w:p w:rsidR="00B55E4F" w:rsidRDefault="00B55E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E4F" w:rsidRDefault="00B55E4F">
      <w:pPr>
        <w:spacing w:after="0"/>
      </w:pPr>
      <w:r>
        <w:separator/>
      </w:r>
    </w:p>
  </w:footnote>
  <w:footnote w:type="continuationSeparator" w:id="0">
    <w:p w:rsidR="00B55E4F" w:rsidRDefault="00B55E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76C0"/>
    <w:rsid w:val="001F1EA8"/>
    <w:rsid w:val="0040185D"/>
    <w:rsid w:val="004665B5"/>
    <w:rsid w:val="005001C0"/>
    <w:rsid w:val="00552E47"/>
    <w:rsid w:val="0059745C"/>
    <w:rsid w:val="0071735A"/>
    <w:rsid w:val="00742526"/>
    <w:rsid w:val="00782F4E"/>
    <w:rsid w:val="007B1D70"/>
    <w:rsid w:val="00802B80"/>
    <w:rsid w:val="00844B8A"/>
    <w:rsid w:val="00A32DE0"/>
    <w:rsid w:val="00A528D0"/>
    <w:rsid w:val="00A90745"/>
    <w:rsid w:val="00AC3F7C"/>
    <w:rsid w:val="00B55E4F"/>
    <w:rsid w:val="00C95A2B"/>
    <w:rsid w:val="00EB76C0"/>
    <w:rsid w:val="00F517B0"/>
    <w:rsid w:val="3C7E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</cp:lastModifiedBy>
  <cp:revision>13</cp:revision>
  <dcterms:created xsi:type="dcterms:W3CDTF">2016-02-25T04:11:00Z</dcterms:created>
  <dcterms:modified xsi:type="dcterms:W3CDTF">2024-05-09T17:22:00Z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C5672800B83C449F865B95F86AC19232_12</vt:lpwstr>
  </property>
</Properties>
</file>