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Verdana" w:hAnsi="Verdana"/>
          <w:sz w:val="22"/>
        </w:rPr>
      </w:pPr>
    </w:p>
    <w:p>
      <w:pPr>
        <w:rPr>
          <w:rFonts w:ascii="Verdana" w:hAnsi="Verdana"/>
          <w:sz w:val="22"/>
        </w:rPr>
      </w:pPr>
    </w:p>
    <w:p>
      <w:pPr>
        <w:rPr>
          <w:rFonts w:ascii="Verdana" w:hAnsi="Verdana"/>
          <w:sz w:val="22"/>
        </w:rPr>
      </w:pPr>
    </w:p>
    <w:p>
      <w:pPr>
        <w:rPr>
          <w:rFonts w:ascii="Verdana" w:hAnsi="Verdana"/>
          <w:sz w:val="22"/>
        </w:rPr>
      </w:pPr>
    </w:p>
    <w:tbl>
      <w:tblPr>
        <w:tblStyle w:val="4"/>
        <w:tblpPr w:leftFromText="180" w:rightFromText="180" w:vertAnchor="text" w:horzAnchor="margin" w:tblpY="110"/>
        <w:tblW w:w="9853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8"/>
        <w:gridCol w:w="3960"/>
        <w:gridCol w:w="1800"/>
        <w:gridCol w:w="1645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448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3960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{patname}</w:t>
            </w:r>
          </w:p>
        </w:tc>
        <w:tc>
          <w:tcPr>
            <w:tcW w:w="1800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4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{patage}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448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3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{refdoctor}</w:t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{pat-date}</w:t>
            </w:r>
            <w:bookmarkStart w:id="0" w:name="_GoBack"/>
            <w:bookmarkEnd w:id="0"/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448" w:type="dxa"/>
            <w:tcBorders>
              <w:top w:val="single" w:color="000000" w:sz="6" w:space="0"/>
              <w:left w:val="doub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LMP:</w:t>
            </w:r>
          </w:p>
        </w:tc>
        <w:tc>
          <w:tcPr>
            <w:tcW w:w="3960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2016</w:t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ascii="Verdana" w:hAnsi="Verdana"/>
                <w:szCs w:val="22"/>
              </w:rPr>
              <w:t xml:space="preserve">  Weeks</w:t>
            </w:r>
          </w:p>
        </w:tc>
        <w:tc>
          <w:tcPr>
            <w:tcW w:w="1645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Days</w:t>
            </w:r>
          </w:p>
        </w:tc>
      </w:tr>
    </w:tbl>
    <w:p>
      <w:pPr>
        <w:rPr>
          <w:rFonts w:ascii="Verdana" w:hAnsi="Verdana"/>
          <w:sz w:val="22"/>
        </w:rPr>
      </w:pPr>
    </w:p>
    <w:p>
      <w:pPr>
        <w:pStyle w:val="2"/>
        <w:jc w:val="both"/>
        <w:rPr>
          <w:rFonts w:ascii="Verdana" w:hAnsi="Verdana"/>
          <w:sz w:val="24"/>
          <w:u w:val="single"/>
        </w:rPr>
      </w:pPr>
      <w:r>
        <w:rPr>
          <w:rFonts w:ascii="Verdana" w:hAnsi="Verdana"/>
          <w:sz w:val="28"/>
          <w:u w:val="single"/>
        </w:rPr>
        <w:t>USG ANTENATAL [TVS SCREEENING]</w:t>
      </w:r>
    </w:p>
    <w:p>
      <w:pPr>
        <w:jc w:val="both"/>
        <w:rPr>
          <w:rFonts w:ascii="Verdana" w:hAnsi="Verdana"/>
          <w:sz w:val="22"/>
        </w:rPr>
      </w:pPr>
    </w:p>
    <w:p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>Trichorionic tetraamniotic  quadruplet intrauterine gestation</w:t>
      </w:r>
      <w:r>
        <w:rPr>
          <w:rFonts w:ascii="Verdana" w:hAnsi="Verdana"/>
          <w:sz w:val="22"/>
          <w:szCs w:val="22"/>
        </w:rPr>
        <w:t xml:space="preserve"> seen.</w:t>
      </w:r>
    </w:p>
    <w:p>
      <w:pPr>
        <w:jc w:val="both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>Fetus 1 and fetus 2 are in diamniotic monochorionic relation.</w:t>
      </w:r>
    </w:p>
    <w:p>
      <w:pPr>
        <w:jc w:val="both"/>
        <w:rPr>
          <w:rFonts w:ascii="Verdana" w:hAnsi="Verdana"/>
          <w:b/>
          <w:bCs/>
          <w:sz w:val="22"/>
          <w:szCs w:val="22"/>
          <w:u w:val="single"/>
        </w:rPr>
      </w:pPr>
      <w:r>
        <w:rPr>
          <w:rFonts w:ascii="Verdana" w:hAnsi="Verdana"/>
          <w:b/>
          <w:bCs/>
          <w:sz w:val="22"/>
          <w:szCs w:val="22"/>
        </w:rPr>
        <w:t xml:space="preserve">All four fetal pole seen with </w:t>
      </w:r>
      <w:r>
        <w:rPr>
          <w:rFonts w:ascii="Verdana" w:hAnsi="Verdana"/>
          <w:b/>
          <w:bCs/>
          <w:sz w:val="22"/>
          <w:szCs w:val="22"/>
          <w:u w:val="single"/>
        </w:rPr>
        <w:t>absent cardiac activity for fetus 2 and fetus 4.</w:t>
      </w:r>
    </w:p>
    <w:p>
      <w:pPr>
        <w:jc w:val="both"/>
        <w:rPr>
          <w:rFonts w:ascii="Verdana" w:hAnsi="Verdana"/>
          <w:sz w:val="22"/>
          <w:szCs w:val="22"/>
        </w:rPr>
      </w:pPr>
    </w:p>
    <w:p>
      <w:pPr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FHR fetus 1: </w:t>
      </w:r>
    </w:p>
    <w:p>
      <w:pPr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FHR fetus 2:</w:t>
      </w:r>
    </w:p>
    <w:p>
      <w:pPr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FHR fetus 3:  </w:t>
      </w:r>
    </w:p>
    <w:p>
      <w:pPr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FHR fetus 4:</w:t>
      </w:r>
    </w:p>
    <w:p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Chorionic reaction is well visualized.</w:t>
      </w:r>
      <w:r>
        <w:rPr>
          <w:rFonts w:ascii="Verdana" w:hAnsi="Verdana"/>
          <w:b/>
          <w:sz w:val="22"/>
          <w:szCs w:val="22"/>
        </w:rPr>
        <w:t xml:space="preserve"> </w:t>
      </w:r>
    </w:p>
    <w:p>
      <w:pPr>
        <w:jc w:val="both"/>
        <w:rPr>
          <w:rFonts w:ascii="Verdana" w:hAnsi="Verdana"/>
          <w:b/>
          <w:sz w:val="22"/>
          <w:szCs w:val="22"/>
        </w:rPr>
      </w:pPr>
    </w:p>
    <w:tbl>
      <w:tblPr>
        <w:tblStyle w:val="4"/>
        <w:tblW w:w="912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FFFFFF" w:sz="18" w:space="0"/>
          <w:insideV w:val="single" w:color="FFFFFF" w:sz="1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5"/>
        <w:gridCol w:w="2813"/>
        <w:gridCol w:w="1620"/>
        <w:gridCol w:w="12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3415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>Parameter</w:t>
            </w:r>
          </w:p>
        </w:tc>
        <w:tc>
          <w:tcPr>
            <w:tcW w:w="2813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>Measurement (mm)</w:t>
            </w:r>
          </w:p>
        </w:tc>
        <w:tc>
          <w:tcPr>
            <w:tcW w:w="1620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>Weeks</w:t>
            </w:r>
          </w:p>
        </w:tc>
        <w:tc>
          <w:tcPr>
            <w:tcW w:w="1281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>Days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415" w:type="dxa"/>
            <w:shd w:val="pct5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CRL1</w:t>
            </w:r>
          </w:p>
          <w:p>
            <w:pPr>
              <w:jc w:val="both"/>
              <w:rPr>
                <w:rFonts w:ascii="Verdana" w:hAnsi="Verdana"/>
                <w:sz w:val="20"/>
              </w:rPr>
            </w:pPr>
          </w:p>
          <w:p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CRL2(demise)</w:t>
            </w:r>
          </w:p>
          <w:p>
            <w:pPr>
              <w:jc w:val="both"/>
              <w:rPr>
                <w:rFonts w:ascii="Verdana" w:hAnsi="Verdana"/>
                <w:sz w:val="20"/>
              </w:rPr>
            </w:pPr>
          </w:p>
          <w:p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CRL3</w:t>
            </w:r>
          </w:p>
          <w:p>
            <w:pPr>
              <w:jc w:val="both"/>
              <w:rPr>
                <w:rFonts w:ascii="Verdana" w:hAnsi="Verdana"/>
                <w:sz w:val="20"/>
              </w:rPr>
            </w:pPr>
          </w:p>
          <w:p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CRL4(demice)</w:t>
            </w:r>
          </w:p>
        </w:tc>
        <w:tc>
          <w:tcPr>
            <w:tcW w:w="2813" w:type="dxa"/>
            <w:shd w:val="pct5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 xml:space="preserve">  14 mm</w:t>
            </w:r>
          </w:p>
          <w:p>
            <w:pPr>
              <w:jc w:val="both"/>
              <w:rPr>
                <w:rFonts w:ascii="Verdana" w:hAnsi="Verdana"/>
                <w:sz w:val="20"/>
              </w:rPr>
            </w:pPr>
          </w:p>
          <w:p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5.3</w:t>
            </w:r>
          </w:p>
          <w:p>
            <w:pPr>
              <w:jc w:val="both"/>
              <w:rPr>
                <w:rFonts w:ascii="Verdana" w:hAnsi="Verdana"/>
                <w:sz w:val="20"/>
              </w:rPr>
            </w:pPr>
          </w:p>
          <w:p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12.8</w:t>
            </w:r>
          </w:p>
          <w:p>
            <w:pPr>
              <w:jc w:val="both"/>
              <w:rPr>
                <w:rFonts w:ascii="Verdana" w:hAnsi="Verdana"/>
                <w:sz w:val="20"/>
              </w:rPr>
            </w:pPr>
          </w:p>
          <w:p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3.5</w:t>
            </w:r>
          </w:p>
        </w:tc>
        <w:tc>
          <w:tcPr>
            <w:tcW w:w="1620" w:type="dxa"/>
            <w:shd w:val="pct5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   7</w:t>
            </w:r>
          </w:p>
          <w:p>
            <w:pPr>
              <w:jc w:val="both"/>
              <w:rPr>
                <w:rFonts w:ascii="Verdana" w:hAnsi="Verdana"/>
                <w:sz w:val="20"/>
              </w:rPr>
            </w:pPr>
          </w:p>
          <w:p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   6</w:t>
            </w:r>
          </w:p>
          <w:p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</w:t>
            </w:r>
          </w:p>
          <w:p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   7</w:t>
            </w:r>
          </w:p>
          <w:p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</w:t>
            </w:r>
          </w:p>
          <w:p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   6</w:t>
            </w:r>
          </w:p>
        </w:tc>
        <w:tc>
          <w:tcPr>
            <w:tcW w:w="1281" w:type="dxa"/>
            <w:shd w:val="pct5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 5</w:t>
            </w:r>
          </w:p>
          <w:p>
            <w:pPr>
              <w:jc w:val="both"/>
              <w:rPr>
                <w:rFonts w:ascii="Verdana" w:hAnsi="Verdana"/>
                <w:sz w:val="20"/>
              </w:rPr>
            </w:pPr>
          </w:p>
          <w:p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 2</w:t>
            </w:r>
          </w:p>
          <w:p>
            <w:pPr>
              <w:jc w:val="both"/>
              <w:rPr>
                <w:rFonts w:ascii="Verdana" w:hAnsi="Verdana"/>
                <w:sz w:val="20"/>
              </w:rPr>
            </w:pPr>
          </w:p>
          <w:p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 3</w:t>
            </w:r>
          </w:p>
          <w:p>
            <w:pPr>
              <w:jc w:val="both"/>
              <w:rPr>
                <w:rFonts w:ascii="Verdana" w:hAnsi="Verdana"/>
                <w:sz w:val="20"/>
              </w:rPr>
            </w:pPr>
          </w:p>
          <w:p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 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3415" w:type="dxa"/>
            <w:shd w:val="pct5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E.D.D</w:t>
            </w:r>
          </w:p>
        </w:tc>
        <w:tc>
          <w:tcPr>
            <w:tcW w:w="5714" w:type="dxa"/>
            <w:gridSpan w:val="3"/>
            <w:shd w:val="pct5" w:color="000000" w:fill="FFFFFF"/>
          </w:tcPr>
          <w:p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</w:rPr>
              <w:t>04/10/2016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3415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Yolk Sac Diameter</w:t>
            </w:r>
          </w:p>
        </w:tc>
        <w:tc>
          <w:tcPr>
            <w:tcW w:w="5714" w:type="dxa"/>
            <w:gridSpan w:val="3"/>
            <w:shd w:val="pct20" w:color="000000" w:fill="FFFFFF"/>
          </w:tcPr>
          <w:p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</w:rPr>
              <w:t xml:space="preserve">  5 mm, 2.5 mm , 3.5 mm, 2.1 mm respectively.</w:t>
            </w:r>
          </w:p>
        </w:tc>
      </w:tr>
    </w:tbl>
    <w:p>
      <w:pPr>
        <w:jc w:val="both"/>
        <w:rPr>
          <w:rFonts w:ascii="Verdana" w:hAnsi="Verdana"/>
          <w:sz w:val="22"/>
        </w:rPr>
      </w:pPr>
    </w:p>
    <w:p>
      <w:pPr>
        <w:jc w:val="both"/>
        <w:rPr>
          <w:rFonts w:ascii="Verdana" w:hAnsi="Verdana"/>
          <w:sz w:val="22"/>
          <w:szCs w:val="22"/>
        </w:rPr>
      </w:pPr>
    </w:p>
    <w:p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Cervical length</w:t>
      </w:r>
      <w:r>
        <w:rPr>
          <w:rFonts w:ascii="Verdana" w:hAnsi="Verdana"/>
          <w:sz w:val="22"/>
          <w:szCs w:val="22"/>
        </w:rPr>
        <w:t xml:space="preserve"> : 3.5 cm.                           </w:t>
      </w:r>
      <w:r>
        <w:rPr>
          <w:rFonts w:ascii="Verdana" w:hAnsi="Verdana"/>
          <w:b/>
        </w:rPr>
        <w:t>Internal OS :</w:t>
      </w:r>
      <w:r>
        <w:rPr>
          <w:rFonts w:ascii="Verdana" w:hAnsi="Verdana"/>
          <w:sz w:val="22"/>
          <w:szCs w:val="22"/>
        </w:rPr>
        <w:t xml:space="preserve"> closed</w:t>
      </w:r>
    </w:p>
    <w:p>
      <w:pPr>
        <w:jc w:val="both"/>
        <w:rPr>
          <w:rFonts w:ascii="Verdana" w:hAnsi="Verdana"/>
          <w:b/>
        </w:rPr>
      </w:pPr>
    </w:p>
    <w:p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</w:rPr>
        <w:t>Both Adnexa:</w:t>
      </w:r>
      <w:r>
        <w:rPr>
          <w:rFonts w:ascii="Verdana" w:hAnsi="Verdana"/>
          <w:sz w:val="22"/>
          <w:szCs w:val="22"/>
        </w:rPr>
        <w:t xml:space="preserve"> clear.</w:t>
      </w:r>
    </w:p>
    <w:p>
      <w:pPr>
        <w:jc w:val="both"/>
        <w:rPr>
          <w:rFonts w:ascii="Verdana" w:hAnsi="Verdana"/>
          <w:b/>
        </w:rPr>
      </w:pPr>
    </w:p>
    <w:p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</w:rPr>
        <w:t>Ovaries:</w:t>
      </w:r>
      <w:r>
        <w:rPr>
          <w:rFonts w:ascii="Verdana" w:hAnsi="Verdana"/>
          <w:sz w:val="22"/>
          <w:szCs w:val="22"/>
        </w:rPr>
        <w:t xml:space="preserve"> </w:t>
      </w:r>
    </w:p>
    <w:p>
      <w:pPr>
        <w:jc w:val="both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Both ovary are bulky. </w:t>
      </w:r>
      <w:r>
        <w:rPr>
          <w:rFonts w:ascii="Verdana" w:hAnsi="Verdana"/>
          <w:b/>
          <w:bCs/>
          <w:sz w:val="22"/>
          <w:szCs w:val="22"/>
        </w:rPr>
        <w:t>Right ovarian 30 x 20 mm sized corpus luteum cyst.</w:t>
      </w:r>
    </w:p>
    <w:p>
      <w:pPr>
        <w:jc w:val="both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>Left ovarian 40 x 30 mm sized simple cyst and 20 x 16 mm corpus luteum cyst.</w:t>
      </w:r>
    </w:p>
    <w:p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>Mild free fluid in POD</w:t>
      </w:r>
      <w:r>
        <w:rPr>
          <w:rFonts w:ascii="Verdana" w:hAnsi="Verdana"/>
          <w:sz w:val="22"/>
          <w:szCs w:val="22"/>
        </w:rPr>
        <w:t>.</w:t>
      </w:r>
    </w:p>
    <w:p>
      <w:pPr>
        <w:jc w:val="both"/>
        <w:rPr>
          <w:rFonts w:ascii="Verdana" w:hAnsi="Verdana"/>
          <w:sz w:val="22"/>
          <w:szCs w:val="22"/>
        </w:rPr>
      </w:pPr>
    </w:p>
    <w:p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Both ovaries are normal. No e/o free fluid in POD.</w:t>
      </w:r>
    </w:p>
    <w:p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No definite lesion noted in uterine myometrium.</w:t>
      </w:r>
    </w:p>
    <w:p>
      <w:pPr>
        <w:jc w:val="both"/>
        <w:rPr>
          <w:rFonts w:ascii="Verdana" w:hAnsi="Verdana"/>
          <w:b/>
        </w:rPr>
      </w:pPr>
    </w:p>
    <w:p>
      <w:pPr>
        <w:jc w:val="both"/>
        <w:rPr>
          <w:rFonts w:ascii="Verdana" w:hAnsi="Verdana"/>
        </w:rPr>
      </w:pPr>
    </w:p>
    <w:p>
      <w:pPr>
        <w:jc w:val="both"/>
        <w:rPr>
          <w:rFonts w:ascii="Verdana" w:hAnsi="Verdana"/>
          <w:b/>
          <w:i/>
        </w:rPr>
      </w:pPr>
    </w:p>
    <w:p>
      <w:pPr>
        <w:jc w:val="both"/>
        <w:rPr>
          <w:rFonts w:ascii="Verdana" w:hAnsi="Verdana"/>
          <w:b/>
          <w:i/>
        </w:rPr>
      </w:pPr>
    </w:p>
    <w:p>
      <w:pPr>
        <w:jc w:val="both"/>
        <w:rPr>
          <w:rFonts w:ascii="Verdana" w:hAnsi="Verdana"/>
          <w:b/>
          <w:i/>
        </w:rPr>
      </w:pPr>
    </w:p>
    <w:p>
      <w:pPr>
        <w:jc w:val="both"/>
        <w:rPr>
          <w:rFonts w:ascii="Verdana" w:hAnsi="Verdana"/>
          <w:b/>
          <w:i/>
        </w:rPr>
      </w:pPr>
    </w:p>
    <w:p>
      <w:pPr>
        <w:jc w:val="both"/>
        <w:rPr>
          <w:rFonts w:ascii="Verdana" w:hAnsi="Verdana"/>
          <w:b/>
          <w:i/>
        </w:rPr>
      </w:pPr>
    </w:p>
    <w:p>
      <w:pPr>
        <w:jc w:val="both"/>
        <w:rPr>
          <w:rFonts w:ascii="Verdana" w:hAnsi="Verdana"/>
          <w:b/>
          <w:i/>
        </w:rPr>
      </w:pPr>
    </w:p>
    <w:p>
      <w:pPr>
        <w:jc w:val="both"/>
        <w:rPr>
          <w:rFonts w:ascii="Verdana" w:hAnsi="Verdana"/>
          <w:b/>
          <w:i/>
        </w:rPr>
      </w:pPr>
    </w:p>
    <w:p>
      <w:pPr>
        <w:jc w:val="both"/>
        <w:rPr>
          <w:rFonts w:ascii="Verdana" w:hAnsi="Verdana"/>
          <w:b/>
          <w:i/>
        </w:rPr>
      </w:pPr>
    </w:p>
    <w:p>
      <w:pPr>
        <w:jc w:val="both"/>
        <w:rPr>
          <w:rFonts w:ascii="Verdana" w:hAnsi="Verdana"/>
          <w:b/>
          <w:i/>
        </w:rPr>
      </w:pPr>
    </w:p>
    <w:p>
      <w:pPr>
        <w:jc w:val="both"/>
        <w:rPr>
          <w:rFonts w:ascii="Verdana" w:hAnsi="Verdana"/>
          <w:b/>
          <w:i/>
        </w:rPr>
      </w:pPr>
    </w:p>
    <w:p>
      <w:pPr>
        <w:jc w:val="both"/>
        <w:rPr>
          <w:rFonts w:ascii="Verdana" w:hAnsi="Verdana"/>
          <w:b/>
          <w:i/>
        </w:rPr>
      </w:pPr>
    </w:p>
    <w:p>
      <w:pPr>
        <w:jc w:val="both"/>
        <w:rPr>
          <w:rFonts w:ascii="Verdana" w:hAnsi="Verdana"/>
          <w:b/>
          <w:sz w:val="22"/>
          <w:szCs w:val="28"/>
        </w:rPr>
      </w:pPr>
      <w:r>
        <w:rPr>
          <w:rFonts w:ascii="Verdana" w:hAnsi="Verdana"/>
          <w:b/>
          <w:i/>
        </w:rPr>
        <w:t>IMPRESSION:</w:t>
      </w:r>
      <w:r>
        <w:rPr>
          <w:rFonts w:ascii="Verdana" w:hAnsi="Verdana"/>
          <w:sz w:val="22"/>
        </w:rPr>
        <w:t xml:space="preserve">  </w:t>
      </w:r>
    </w:p>
    <w:p>
      <w:pPr>
        <w:jc w:val="both"/>
        <w:rPr>
          <w:rFonts w:ascii="Verdana" w:hAnsi="Verdana"/>
          <w:sz w:val="22"/>
          <w:szCs w:val="22"/>
        </w:rPr>
      </w:pPr>
    </w:p>
    <w:p>
      <w:pPr>
        <w:jc w:val="both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>Trichorionic tetraamniotic quadruplet intrauterine gestation.</w:t>
      </w:r>
    </w:p>
    <w:p>
      <w:pPr>
        <w:jc w:val="both"/>
        <w:rPr>
          <w:rFonts w:ascii="Verdana" w:hAnsi="Verdana"/>
          <w:b/>
          <w:bCs/>
          <w:sz w:val="22"/>
          <w:szCs w:val="22"/>
        </w:rPr>
      </w:pPr>
    </w:p>
    <w:p>
      <w:pPr>
        <w:jc w:val="both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>Two live fetus of maturity 7 weeks 5 days and 7 weeks 3 days respectively.</w:t>
      </w:r>
    </w:p>
    <w:p>
      <w:pPr>
        <w:jc w:val="both"/>
        <w:rPr>
          <w:rFonts w:ascii="Verdana" w:hAnsi="Verdana"/>
          <w:b/>
          <w:bCs/>
          <w:sz w:val="22"/>
          <w:szCs w:val="22"/>
        </w:rPr>
      </w:pPr>
    </w:p>
    <w:p>
      <w:pPr>
        <w:jc w:val="both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>Rest two fetus shows absent cardiac activity/demise.</w:t>
      </w:r>
    </w:p>
    <w:p>
      <w:pPr>
        <w:jc w:val="both"/>
        <w:rPr>
          <w:rFonts w:ascii="Verdana" w:hAnsi="Verdana"/>
          <w:b/>
          <w:bCs/>
          <w:sz w:val="22"/>
          <w:szCs w:val="22"/>
        </w:rPr>
      </w:pPr>
    </w:p>
    <w:p>
      <w:pPr>
        <w:jc w:val="both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>Left ovarian simple cyst of size 40 x 30mm.</w:t>
      </w:r>
    </w:p>
    <w:p>
      <w:pPr>
        <w:jc w:val="both"/>
        <w:rPr>
          <w:rFonts w:ascii="Verdana" w:hAnsi="Verdana"/>
          <w:b/>
          <w:bCs/>
          <w:sz w:val="22"/>
          <w:szCs w:val="22"/>
        </w:rPr>
      </w:pPr>
    </w:p>
    <w:p>
      <w:pPr>
        <w:jc w:val="both"/>
        <w:rPr>
          <w:rFonts w:ascii="Verdana" w:hAnsi="Verdana"/>
          <w:sz w:val="22"/>
          <w:szCs w:val="22"/>
        </w:rPr>
      </w:pPr>
    </w:p>
    <w:p>
      <w:pPr>
        <w:tabs>
          <w:tab w:val="center" w:pos="5148"/>
        </w:tabs>
        <w:ind w:right="-1656"/>
        <w:rPr>
          <w:rFonts w:ascii="Verdana" w:hAnsi="Verdana"/>
          <w:b/>
          <w:sz w:val="22"/>
          <w:szCs w:val="22"/>
        </w:rPr>
      </w:pPr>
    </w:p>
    <w:p/>
    <w:sectPr>
      <w:pgSz w:w="12240" w:h="15840"/>
      <w:pgMar w:top="1440" w:right="1800" w:bottom="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hruti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597275"/>
    <w:rsid w:val="00167C19"/>
    <w:rsid w:val="00190417"/>
    <w:rsid w:val="00212981"/>
    <w:rsid w:val="00266797"/>
    <w:rsid w:val="002A2E0E"/>
    <w:rsid w:val="002B5D0D"/>
    <w:rsid w:val="002E136C"/>
    <w:rsid w:val="003A713B"/>
    <w:rsid w:val="003B20F1"/>
    <w:rsid w:val="003F29FA"/>
    <w:rsid w:val="004C12CA"/>
    <w:rsid w:val="0052208A"/>
    <w:rsid w:val="00567FCF"/>
    <w:rsid w:val="00597275"/>
    <w:rsid w:val="005C4B70"/>
    <w:rsid w:val="005E1FB3"/>
    <w:rsid w:val="00643244"/>
    <w:rsid w:val="00661CB6"/>
    <w:rsid w:val="006C4469"/>
    <w:rsid w:val="00836CFA"/>
    <w:rsid w:val="009537FC"/>
    <w:rsid w:val="0095675B"/>
    <w:rsid w:val="00A2465E"/>
    <w:rsid w:val="00AB2AE7"/>
    <w:rsid w:val="00AB7268"/>
    <w:rsid w:val="00B6439A"/>
    <w:rsid w:val="00C2681B"/>
    <w:rsid w:val="00C71683"/>
    <w:rsid w:val="00DC4CB3"/>
    <w:rsid w:val="00DE2E33"/>
    <w:rsid w:val="00DF0156"/>
    <w:rsid w:val="00E618D6"/>
    <w:rsid w:val="00EF3DFA"/>
    <w:rsid w:val="00F062B3"/>
    <w:rsid w:val="00F449F8"/>
    <w:rsid w:val="7A3B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3"/>
    <w:basedOn w:val="1"/>
    <w:next w:val="1"/>
    <w:link w:val="5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3 Char"/>
    <w:basedOn w:val="3"/>
    <w:link w:val="2"/>
    <w:uiPriority w:val="0"/>
    <w:rPr>
      <w:rFonts w:ascii="Arial" w:hAnsi="Arial" w:eastAsia="Times New Roman" w:cs="Arial"/>
      <w:b/>
      <w:bCs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199</Words>
  <Characters>1140</Characters>
  <Lines>9</Lines>
  <Paragraphs>2</Paragraphs>
  <TotalTime>23</TotalTime>
  <ScaleCrop>false</ScaleCrop>
  <LinksUpToDate>false</LinksUpToDate>
  <CharactersWithSpaces>1337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2016-01-21T13:49:00Z</dcterms:created>
  <dc:creator>GF-SONOGRAPHY</dc:creator>
  <cp:lastModifiedBy>Queueloop JM</cp:lastModifiedBy>
  <dcterms:modified xsi:type="dcterms:W3CDTF">2024-04-19T04:44:52Z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E508A1971BB24993836C4CFBCC2E116F_12</vt:lpwstr>
  </property>
</Properties>
</file>