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</w:rPr>
              <w:t>X-RAY LUMBOSACRAL SPINE (A.P./LAT)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vertebrae show normal alignment.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lumber lordosis is normal.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vertebrae show normal architecture.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focal bone lesion is seen.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intervertebral disc spaces are normal.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spondylolysis or spondylolysthesis is noted.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pedicles, the laminae, the spinous and transverse processes are normal.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evidence of osteophytes are seen.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abnormal paravertebral soft tissue shadow is seen.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abnormal soft tissue calcification is noted.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psoas shadows are well defined and normal.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sacrum and both sacroiliac joint show normal alignment and normal architecture.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radio opaque calculus is seen.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  <w:u w:val="single"/>
        </w:rPr>
        <w:t>IMPRESSION</w:t>
      </w:r>
      <w:r>
        <w:rPr>
          <w:rFonts w:eastAsia="Times New Roman" w:cs="Times New Roman" w:ascii="Times New Roman" w:hAnsi="Times New Roman"/>
          <w:b/>
        </w:rPr>
        <w:t xml:space="preserve"> : 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tabs>
          <w:tab w:val="clear" w:pos="1134"/>
          <w:tab w:val="left" w:pos="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NORMAL X-RAY OF LUMBOSACRAL SPINE.</w:t>
      </w:r>
    </w:p>
    <w:p>
      <w:pPr>
        <w:pStyle w:val="Normal1"/>
        <w:numPr>
          <w:ilvl w:val="0"/>
          <w:numId w:val="1"/>
        </w:numPr>
        <w:tabs>
          <w:tab w:val="clear" w:pos="1134"/>
          <w:tab w:val="left" w:pos="360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FOCAL BONE LESION, FRACTURE OR DISC SPACE NARROWING IS NOTED.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color w:val="auto"/>
      <w:sz w:val="20"/>
      <w:szCs w:val="20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color w:val="auto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2016-05-05T07:12:00Z</dcterms:created>
  <dc:creator/>
  <dc:description/>
  <cp:keywords/>
  <dc:language>en-US</dc:language>
  <cp:lastModifiedBy>Admin</cp:lastModifiedBy>
  <dcterms:modified xsi:type="dcterms:W3CDTF">2016-05-05T07:12:00Z</dcterms:modified>
  <cp:revision>2</cp:revision>
  <dc:subject/>
  <dc:title/>
</cp:coreProperties>
</file>