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color w:val="0E7490"/>
          <w:sz w:val="22"/>
        </w:rPr>
        <w:t>SMART INDIA HACKATHON 2026 — TECHNICAL PROPOSAL &amp; REPORT</w:t>
        <w:br/>
      </w:r>
      <w:r>
        <w:rPr>
          <w:b/>
          <w:color w:val="0F172A"/>
          <w:sz w:val="30"/>
        </w:rPr>
        <w:t>ResiliForma: A Deterministic Multi-Hazard Design Screening Extension for Autodesk Forma</w:t>
      </w:r>
    </w:p>
    <w:p>
      <w:pPr>
        <w:spacing w:after="160"/>
        <w:jc w:val="center"/>
      </w:pPr>
      <w:r>
        <w:rPr>
          <w:i/>
          <w:color w:val="64748B"/>
          <w:sz w:val="19"/>
        </w:rPr>
        <w:t>Early-Stage Multi-Hazard Decision Support Co-Pilot for Sustainable Smart City Site Planning (SIH26114)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96"/>
        <w:gridCol w:w="4896"/>
      </w:tblGrid>
      <w:tr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</w:tcPr>
          <w:p>
            <w:pPr>
              <w:spacing w:after="0" w:line="264" w:lineRule="auto"/>
            </w:pPr>
            <w:r>
              <w:rPr>
                <w:b/>
                <w:color w:val="0F172A"/>
                <w:sz w:val="18"/>
              </w:rPr>
              <w:t>Problem Statement ID:</w:t>
            </w:r>
          </w:p>
        </w:tc>
        <w:tc>
          <w:tcPr>
            <w:tcW w:type="dxa" w:w="633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color w:val="1E293B"/>
                <w:sz w:val="18"/>
              </w:rPr>
              <w:t>SIH26114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</w:tcPr>
          <w:p>
            <w:pPr>
              <w:spacing w:after="0" w:line="264" w:lineRule="auto"/>
            </w:pPr>
            <w:r>
              <w:rPr>
                <w:b/>
                <w:color w:val="0F172A"/>
                <w:sz w:val="18"/>
              </w:rPr>
              <w:t>Problem Statement Title:</w:t>
            </w:r>
          </w:p>
        </w:tc>
        <w:tc>
          <w:tcPr>
            <w:tcW w:type="dxa" w:w="633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</w:tcPr>
          <w:p>
            <w:pPr>
              <w:spacing w:after="0" w:line="264" w:lineRule="auto"/>
            </w:pPr>
            <w:r>
              <w:rPr>
                <w:color w:val="1E293B"/>
                <w:sz w:val="18"/>
              </w:rPr>
              <w:t>Smart City Site Planning using Autodesk Forma Site Design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</w:tcPr>
          <w:p>
            <w:pPr>
              <w:spacing w:after="0" w:line="264" w:lineRule="auto"/>
            </w:pPr>
            <w:r>
              <w:rPr>
                <w:b/>
                <w:color w:val="0F172A"/>
                <w:sz w:val="18"/>
              </w:rPr>
              <w:t>Theme / Category:</w:t>
            </w:r>
          </w:p>
        </w:tc>
        <w:tc>
          <w:tcPr>
            <w:tcW w:type="dxa" w:w="633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color w:val="1E293B"/>
                <w:sz w:val="18"/>
              </w:rPr>
              <w:t>Software / Miscellaneous (Urban &amp; Rural Spatial Planning, Multi-Hazard Screening)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</w:tcPr>
          <w:p>
            <w:pPr>
              <w:spacing w:after="0" w:line="264" w:lineRule="auto"/>
            </w:pPr>
            <w:r>
              <w:rPr>
                <w:b/>
                <w:color w:val="0F172A"/>
                <w:sz w:val="18"/>
              </w:rPr>
              <w:t>Target Organization:</w:t>
            </w:r>
          </w:p>
        </w:tc>
        <w:tc>
          <w:tcPr>
            <w:tcW w:type="dxa" w:w="633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</w:tcPr>
          <w:p>
            <w:pPr>
              <w:spacing w:after="0" w:line="264" w:lineRule="auto"/>
            </w:pPr>
            <w:r>
              <w:rPr>
                <w:color w:val="1E293B"/>
                <w:sz w:val="18"/>
              </w:rPr>
              <w:t>Autodesk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</w:tcPr>
          <w:p>
            <w:pPr>
              <w:spacing w:after="0" w:line="264" w:lineRule="auto"/>
            </w:pPr>
            <w:r>
              <w:rPr>
                <w:b/>
                <w:color w:val="0F172A"/>
                <w:sz w:val="18"/>
              </w:rPr>
              <w:t>Project Title:</w:t>
            </w:r>
          </w:p>
        </w:tc>
        <w:tc>
          <w:tcPr>
            <w:tcW w:type="dxa" w:w="633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color w:val="1E293B"/>
                <w:sz w:val="18"/>
              </w:rPr>
              <w:t>ResiliForma: Deterministic Multi-Hazard Design Screening Extension for Autodesk Forma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</w:tcPr>
          <w:p>
            <w:pPr>
              <w:spacing w:after="0" w:line="264" w:lineRule="auto"/>
            </w:pPr>
            <w:r>
              <w:rPr>
                <w:b/>
                <w:color w:val="0F172A"/>
                <w:sz w:val="18"/>
              </w:rPr>
              <w:t>Core Architecture:</w:t>
            </w:r>
          </w:p>
        </w:tc>
        <w:tc>
          <w:tcPr>
            <w:tcW w:type="dxa" w:w="633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</w:tcPr>
          <w:p>
            <w:pPr>
              <w:spacing w:after="0" w:line="264" w:lineRule="auto"/>
            </w:pPr>
            <w:r>
              <w:rPr>
                <w:color w:val="1E293B"/>
                <w:sz w:val="18"/>
              </w:rPr>
              <w:t>React 18/TypeScript Dashboard + FastAPI Deterministic Heuristic Engine + Forma Adapter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</w:tcPr>
          <w:p>
            <w:pPr>
              <w:spacing w:after="0" w:line="264" w:lineRule="auto"/>
            </w:pPr>
            <w:r>
              <w:rPr>
                <w:b/>
                <w:color w:val="0F172A"/>
                <w:sz w:val="18"/>
              </w:rPr>
              <w:t>Benchmark Demonstration Site:</w:t>
            </w:r>
          </w:p>
        </w:tc>
        <w:tc>
          <w:tcPr>
            <w:tcW w:type="dxa" w:w="633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color w:val="1E293B"/>
                <w:sz w:val="18"/>
              </w:rPr>
              <w:t>Karunya Nagar Smart City Sector (1.2 km² / 120 ha), Coimbatore South, Tamil Nadu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</w:tcPr>
          <w:p>
            <w:pPr>
              <w:spacing w:after="0" w:line="264" w:lineRule="auto"/>
            </w:pPr>
            <w:r>
              <w:rPr>
                <w:b/>
                <w:color w:val="0F172A"/>
                <w:sz w:val="18"/>
              </w:rPr>
              <w:t>Team Name / ID:</w:t>
            </w:r>
          </w:p>
        </w:tc>
        <w:tc>
          <w:tcPr>
            <w:tcW w:type="dxa" w:w="633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</w:tcPr>
          <w:p>
            <w:pPr>
              <w:spacing w:after="0" w:line="264" w:lineRule="auto"/>
            </w:pPr>
            <w:r>
              <w:rPr>
                <w:color w:val="1E293B"/>
                <w:sz w:val="18"/>
              </w:rPr>
              <w:t>ResiliForma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</w:tcPr>
          <w:p>
            <w:pPr>
              <w:spacing w:after="0" w:line="264" w:lineRule="auto"/>
            </w:pPr>
            <w:r>
              <w:rPr>
                <w:b/>
                <w:color w:val="0F172A"/>
                <w:sz w:val="18"/>
              </w:rPr>
              <w:t>Team Leader:</w:t>
            </w:r>
          </w:p>
        </w:tc>
        <w:tc>
          <w:tcPr>
            <w:tcW w:type="dxa" w:w="633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color w:val="1E293B"/>
                <w:sz w:val="18"/>
              </w:rPr>
              <w:t>Chris David Raj A (Computer Science &amp; Engineering)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</w:tcPr>
          <w:p>
            <w:pPr>
              <w:spacing w:after="0" w:line="264" w:lineRule="auto"/>
            </w:pPr>
            <w:r>
              <w:rPr>
                <w:b/>
                <w:color w:val="0F172A"/>
                <w:sz w:val="18"/>
              </w:rPr>
              <w:t>Team Members:</w:t>
            </w:r>
          </w:p>
        </w:tc>
        <w:tc>
          <w:tcPr>
            <w:tcW w:type="dxa" w:w="6336"/>
            <w:tcMar>
              <w:top w:w="50" w:type="dxa"/>
              <w:bottom w:w="50" w:type="dxa"/>
              <w:left w:w="90" w:type="dxa"/>
              <w:right w:w="90" w:type="dxa"/>
            </w:tcMar>
            <w:shd w:fill="F8FAFC"/>
          </w:tcPr>
          <w:p>
            <w:pPr>
              <w:spacing w:after="0" w:line="264" w:lineRule="auto"/>
            </w:pPr>
            <w:r>
              <w:rPr>
                <w:color w:val="1E293B"/>
                <w:sz w:val="18"/>
              </w:rPr>
              <w:t>Jenisia Mary, Harry Joseph, Chandy N Jomon, Jeffrey, Kenrich Gladson</w:t>
            </w:r>
          </w:p>
        </w:tc>
      </w:tr>
      <w:tr>
        <w:tc>
          <w:tcPr>
            <w:tcW w:type="dxa" w:w="3312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</w:tcPr>
          <w:p>
            <w:pPr>
              <w:spacing w:after="0" w:line="264" w:lineRule="auto"/>
            </w:pPr>
            <w:r>
              <w:rPr>
                <w:b/>
                <w:color w:val="0F172A"/>
                <w:sz w:val="18"/>
              </w:rPr>
              <w:t>Institution:</w:t>
            </w:r>
          </w:p>
        </w:tc>
        <w:tc>
          <w:tcPr>
            <w:tcW w:type="dxa" w:w="6336"/>
            <w:tcMar>
              <w:top w:w="50" w:type="dxa"/>
              <w:bottom w:w="50" w:type="dxa"/>
              <w:left w:w="90" w:type="dxa"/>
              <w:right w:w="90" w:type="dxa"/>
            </w:tcMar>
            <w:shd w:fill="FFFFFF"/>
          </w:tcPr>
          <w:p>
            <w:pPr>
              <w:spacing w:after="0" w:line="264" w:lineRule="auto"/>
            </w:pPr>
            <w:r>
              <w:rPr>
                <w:color w:val="1E293B"/>
                <w:sz w:val="18"/>
              </w:rPr>
              <w:t>Karunya Institute of Technology and Sciences, Coimbatore, Tamil Nadu</w:t>
            </w:r>
          </w:p>
        </w:tc>
      </w:tr>
    </w:tbl>
    <w:p>
      <w:pPr>
        <w:spacing w:after="80"/>
      </w:pPr>
    </w:p>
    <w:p>
      <w:pPr>
        <w:keepNext/>
        <w:spacing w:before="240" w:after="60"/>
      </w:pPr>
      <w:r>
        <w:rPr>
          <w:b/>
          <w:color w:val="0F172A"/>
          <w:sz w:val="24"/>
        </w:rPr>
        <w:t>1. Abstract</w:t>
      </w:r>
    </w:p>
    <w:p>
      <w:r>
        <w:t>Urban site planning requires designers to make decisions about buildings, roads, landscaping, environmental conditions, and infrastructure before detailed engineering begins. During this early conceptual design stage, a small change in building orientation, landscape buffering, or stormwater infrastructure can significantly affect the environmental resilience and lifecycle performance of a proposed site. ResiliForma is an early-stage deterministic multi-hazard screening extension designed to work alongside Autodesk Forma Site Design (SIH26114). It provides rapid, transparent screening of three critical environmental hazards: road traffic noise, direct solar façade exposure, and stormwater runoff.</w:t>
      </w:r>
    </w:p>
    <w:p>
      <w:r>
        <w:t>The primary site model is authored in Autodesk Forma Site Design. ResiliForma then provides a supplementary analytical layer that allows urban planners to evaluate environmental trade-offs interactively. The system compares a conventional Baseline Proposal with an optimized Resilient Proposal, calculating a transparent composite resilience score. Built using React, TypeScript, and a FastAPI backend, the prototype evaluates a 1.2 km² (120 ha) demonstration site in Karunya Nagar, Coimbatore South. On this benchmark parcel (26 building blocks adjacent to the NH-544 / Siruvani Road corridor), the Baseline Proposal achieves a screening score of 48/100 (Grade D), while the Resilient Proposal reaches 87/100 (Grade A, +39 point improvement) through a -18° orientation offset, 3.5m acoustic berm, 8m native vegetative buffer, 1.2m shading louvers, 644m of bioswales, and 7,800 m³ of retention storage. ResiliForma does not replace Autodesk Forma's native analyses; rather, it provides instant deterministic screening to guide early design decisions before full engineering simulation.</w:t>
      </w:r>
    </w:p>
    <w:p>
      <w:pPr>
        <w:keepNext/>
        <w:spacing w:before="240" w:after="60"/>
      </w:pPr>
      <w:r>
        <w:rPr>
          <w:b/>
          <w:color w:val="0F172A"/>
          <w:sz w:val="24"/>
        </w:rPr>
        <w:t>2. Scope, Boundaries &amp; Autodesk Forma Positioning</w:t>
      </w:r>
    </w:p>
    <w:p>
      <w:r>
        <w:t>ResiliForma strictly adheres to the core architecture and problem guidelines of SIH26114: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Autodesk Forma as Primary Platform:</w:t>
      </w:r>
      <w:r>
        <w:rPr>
          <w:color w:val="1E293B"/>
        </w:rPr>
        <w:t xml:space="preserve"> Autodesk Forma Site Design remains the authoritative platform for site modeling, 3D building massing, terrain grading, and native cloud analyses. ResiliForma does not clone, replace, or imitate Autodesk Forma.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ResiliForma as Supplementary Screening Extension:</w:t>
      </w:r>
      <w:r>
        <w:rPr>
          <w:color w:val="1E293B"/>
        </w:rPr>
        <w:t xml:space="preserve"> ResiliForma operates as a supplementary decision-support co-pilot, applying deterministic equations to normalized site parameters to provide instant screening feedback.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Acoustic Model Boundaries:</w:t>
      </w:r>
      <w:r>
        <w:rPr>
          <w:color w:val="1E293B"/>
        </w:rPr>
        <w:t xml:space="preserve"> Provides geometric barrier diffraction and vegetative attenuation estimates (ISO 9613-2 inspired). It does not replace full 3D wave ray-tracing or statutory acoustic compliance modeling.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Solar Model Boundaries:</w:t>
      </w:r>
      <w:r>
        <w:rPr>
          <w:color w:val="1E293B"/>
        </w:rPr>
        <w:t xml:space="preserve"> Estimates peak direct façade irradiance reduction from building orientation and external louvers. Whole-building thermal/HVAC simulations remain verified in Autodesk Forma, Revit, and EnergyPlus.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Stormwater Model Boundaries:</w:t>
      </w:r>
      <w:r>
        <w:rPr>
          <w:color w:val="1E293B"/>
        </w:rPr>
        <w:t xml:space="preserve"> Applies the Rational Method for peak runoff screening and SuDS retention volume calculation. It does not replace 2D hydrodynamic flood simulations (such as EPA SWMM or HEC-RAS).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Forma Native Analysis Verification:</w:t>
      </w:r>
      <w:r>
        <w:rPr>
          <w:color w:val="1E293B"/>
        </w:rPr>
        <w:t xml:space="preserve"> Forma native analyses (Area Metrics, Embodied Carbon, Sun Hours, Daylight Potential, Wind, Microclimate, Noise, Solar Energy) are tracked in an extension verification checklist, preserving Autodesk's authoritative toolchain.</w:t>
      </w:r>
    </w:p>
    <w:p>
      <w:pPr>
        <w:keepNext/>
        <w:spacing w:before="240" w:after="60"/>
      </w:pPr>
      <w:r>
        <w:rPr>
          <w:b/>
          <w:color w:val="0F172A"/>
          <w:sz w:val="24"/>
        </w:rPr>
        <w:t>3. Problem Definition &amp; Market Landscape</w:t>
      </w:r>
    </w:p>
    <w:p>
      <w:pPr>
        <w:keepNext/>
        <w:spacing w:before="180" w:after="40"/>
      </w:pPr>
      <w:r>
        <w:rPr>
          <w:b/>
          <w:color w:val="0E7490"/>
          <w:sz w:val="21"/>
        </w:rPr>
        <w:t>3.1. Problem Definition</w:t>
      </w:r>
    </w:p>
    <w:p>
      <w:r>
        <w:t>Early-stage site planning in rapid Indian urban corridors faces severe environmental vulnerabilities: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1. Road Traffic Noise Pollution:</w:t>
      </w:r>
      <w:r>
        <w:rPr>
          <w:color w:val="1E293B"/>
        </w:rPr>
        <w:t xml:space="preserve"> Highways like NH-544 expose adjacent frontage parcels to 78–82 dBA baseline traffic noise, exceeding residential limits (55 dBA) and compromising occupant well-being.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2. Façade Solar Heat Load:</w:t>
      </w:r>
      <w:r>
        <w:rPr>
          <w:color w:val="1E293B"/>
        </w:rPr>
        <w:t xml:space="preserve"> Sub-optimal western façade orientations expose extensive building surfaces to severe peak afternoon radiation (&gt;700 W/m²), drastically increasing cooling energy demand.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3. Stormwater Runoff Inundation:</w:t>
      </w:r>
      <w:r>
        <w:rPr>
          <w:color w:val="1E293B"/>
        </w:rPr>
        <w:t xml:space="preserve"> Urban hardscapes with high runoff coefficients (C=0.85) overwhelm storm drainage during heavy monsoon rainfall, causing flash flooding without dedicated retention.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4. The Early-Stage Feedback Gap:</w:t>
      </w:r>
      <w:r>
        <w:rPr>
          <w:color w:val="1E293B"/>
        </w:rPr>
        <w:t xml:space="preserve"> High-fidelity physics simulations require hours or days of CAD preparation. Consequently, building masses and zoning are locked in before environmental impacts are understood.</w:t>
      </w:r>
    </w:p>
    <w:p>
      <w:pPr>
        <w:keepNext/>
        <w:spacing w:before="180" w:after="40"/>
      </w:pPr>
      <w:r>
        <w:rPr>
          <w:b/>
          <w:color w:val="0E7490"/>
          <w:sz w:val="21"/>
        </w:rPr>
        <w:t>3.2. Comparative Landscape</w:t>
      </w:r>
    </w:p>
    <w:p>
      <w:pPr>
        <w:spacing w:before="80" w:after="40"/>
      </w:pPr>
      <w:r>
        <w:rPr>
          <w:b/>
          <w:color w:val="0E7490"/>
          <w:sz w:val="18"/>
        </w:rPr>
        <w:t>Table 1: Competitive Landscape &amp; Benchmark Comparison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Mar>
              <w:top w:w="50" w:type="dxa"/>
              <w:bottom w:w="50" w:type="dxa"/>
              <w:left w:w="80" w:type="dxa"/>
              <w:right w:w="80" w:type="dxa"/>
            </w:tcMar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Existing Platform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80" w:type="dxa"/>
              <w:right w:w="80" w:type="dxa"/>
            </w:tcMar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Primary Capability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80" w:type="dxa"/>
              <w:right w:w="80" w:type="dxa"/>
            </w:tcMar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Key Strength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80" w:type="dxa"/>
              <w:right w:w="80" w:type="dxa"/>
            </w:tcMar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Gap Addressed by ResiliForma</w:t>
            </w:r>
          </w:p>
        </w:tc>
      </w:tr>
      <w:tr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Autodesk Forma (Native Suite)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Cloud-based conceptual site design &amp; daylight/sun hours.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Fast 3D massing and direct Revit interoperability.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ResiliForma adds rapid multi-hazard screening for road noise berms &amp; SuDS stormwater.</w:t>
            </w:r>
          </w:p>
        </w:tc>
      </w:tr>
      <w:tr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ISRO Bhuvan / National GIS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2D satellite GIS mapping &amp; land-use cadastral data.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Authoritative national coverage and regional scale.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Static 2D layers; lacks 3D parcel massing interaction and interactive hazard screening.</w:t>
            </w:r>
          </w:p>
        </w:tc>
      </w:tr>
      <w:tr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SimScale / Ladybug Tools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High-fidelity FEM/CFD physics and annual Radiance simulations.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High numerical precision for detailed design phases.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High computational overhead; unsuitable for instant sub-second early sketching feedback.</w:t>
            </w:r>
          </w:p>
        </w:tc>
      </w:tr>
      <w:tr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Manual Consultant Workflows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Post-design statutory compliance checklists (GRIHA/NBC 2016).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Legally aligned with national construction codes.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Multi-week review cycles; cannot guide real-time conceptual parameter trade-offs.</w:t>
            </w:r>
          </w:p>
        </w:tc>
      </w:tr>
    </w:tbl>
    <w:p>
      <w:pPr>
        <w:keepNext/>
        <w:spacing w:before="240" w:after="60"/>
      </w:pPr>
      <w:r>
        <w:rPr>
          <w:b/>
          <w:color w:val="0F172A"/>
          <w:sz w:val="24"/>
        </w:rPr>
        <w:t>4. Demonstration Site &amp; Design Proposals</w:t>
      </w:r>
    </w:p>
    <w:p>
      <w:pPr>
        <w:keepNext/>
        <w:spacing w:before="180" w:after="40"/>
      </w:pPr>
      <w:r>
        <w:rPr>
          <w:b/>
          <w:color w:val="0E7490"/>
          <w:sz w:val="21"/>
        </w:rPr>
        <w:t>4.1. Demonstration Site: Karunya Nagar Smart City Sector</w:t>
      </w:r>
    </w:p>
    <w:p>
      <w:r>
        <w:t>The demonstration site selected for SIH26114 represents a realistic smart city expansion parcel located at Coimbatore South, Tamil Nadu, India (10.9366° N, 76.7441° E). The site covers exactly 1.2 km² (120 hectares / 1,200,000 m²), exceeding the SIH minimum 1.0 km² requirement. The sector includes 26 building blocks, internal arterial roads, pedestrian zones, and borders the high-traffic NH-544 / Siruvani Road transit corridor in the Western Ghats foothill monsoon environment.</w:t>
      </w:r>
    </w:p>
    <w:p>
      <w:pPr>
        <w:keepNext/>
        <w:spacing w:before="180" w:after="40"/>
      </w:pPr>
      <w:r>
        <w:rPr>
          <w:b/>
          <w:color w:val="0E7490"/>
          <w:sz w:val="21"/>
        </w:rPr>
        <w:t>4.2. Baseline vs. Resilient Proposal Matrix</w:t>
      </w:r>
    </w:p>
    <w:p>
      <w:pPr>
        <w:spacing w:before="80" w:after="40"/>
      </w:pPr>
      <w:r>
        <w:rPr>
          <w:b/>
          <w:color w:val="0E7490"/>
          <w:sz w:val="18"/>
        </w:rPr>
        <w:t>Table 2: Demonstration Proposal Comparison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Mar>
              <w:top w:w="50" w:type="dxa"/>
              <w:bottom w:w="50" w:type="dxa"/>
              <w:left w:w="80" w:type="dxa"/>
              <w:right w:w="80" w:type="dxa"/>
            </w:tcMar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Parameter / Metric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80" w:type="dxa"/>
              <w:right w:w="80" w:type="dxa"/>
            </w:tcMar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Baseline Proposal (Conventional)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80" w:type="dxa"/>
              <w:right w:w="80" w:type="dxa"/>
            </w:tcMar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Resilient Proposal (Optimized)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80" w:type="dxa"/>
              <w:right w:w="80" w:type="dxa"/>
            </w:tcMar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Resilience Improvement</w:t>
            </w:r>
          </w:p>
        </w:tc>
      </w:tr>
      <w:tr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Façade Orientation (θ)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0° (Direct West Facing)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-18° (Deflected Solar Azimuth)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18° Azimuth Deflection</w:t>
            </w:r>
          </w:p>
        </w:tc>
      </w:tr>
      <w:tr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Acoustic Earth Berm (h_b)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0.0 m (No dedicated barrier)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3.5 m (Engineered Earth Berm)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+3.5 m Physical Barrier</w:t>
            </w:r>
          </w:p>
        </w:tc>
      </w:tr>
      <w:tr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Vegetation Buffer Depth (d_v)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0.0 m (Paved hardscape frontage)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8.0 m (Dense Native Planting)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+8.0 m Acoustic Tree Buffer</w:t>
            </w:r>
          </w:p>
        </w:tc>
      </w:tr>
      <w:tr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Solar Shading Louvers (d_l)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0.0 m (Unshaded glazing)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1.2 m (Horizontal Overhangs)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+1.2 m Façade Shading</w:t>
            </w:r>
          </w:p>
        </w:tc>
      </w:tr>
      <w:tr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SuDS Drainage Infrastructure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0 m Swales / 0 m³ Retention Basin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644 m Bioswales / 7,800 m³ Pond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Integrated SuDS Network</w:t>
            </w:r>
          </w:p>
        </w:tc>
      </w:tr>
      <w:tr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Road Traffic Noise Level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78.0 dBA (High Exposure)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62.94 dBA (~63 dBA, Improved Exposure)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-15.05 dB Total Attenuation</w:t>
            </w:r>
          </w:p>
        </w:tc>
      </w:tr>
      <w:tr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Peak Façade Solar Irradiance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710.0 W/m² (Severe Heat Load)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482.8 W/m² (~480 W/m², Relieved)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-32.0% Solar Reduction</w:t>
            </w:r>
          </w:p>
        </w:tc>
      </w:tr>
      <w:tr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Stormwater Runoff Management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10.0% (Severe Runoff Risk)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82.0% (High Infiltration &amp; Retention)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+72.0% Retention Efficiency</w:t>
            </w:r>
          </w:p>
        </w:tc>
      </w:tr>
      <w:tr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Composite Resilience Score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EF4444"/>
                <w:sz w:val="17"/>
              </w:rPr>
              <w:t>48 / 100 (Grade D — Vulnerable)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87 / 100 (Grade A — Resilient)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b/>
                <w:color w:val="10B981"/>
                <w:sz w:val="17"/>
              </w:rPr>
              <w:t>+39 Point Improvement</w:t>
            </w:r>
          </w:p>
        </w:tc>
      </w:tr>
    </w:tbl>
    <w:p>
      <w:pPr>
        <w:keepNext/>
        <w:spacing w:before="240" w:after="60"/>
      </w:pPr>
      <w:r>
        <w:rPr>
          <w:b/>
          <w:color w:val="0F172A"/>
          <w:sz w:val="24"/>
        </w:rPr>
        <w:t>5. Mathematical Screening Formulations</w:t>
      </w:r>
    </w:p>
    <w:p>
      <w:r>
        <w:t>All calculations in ResiliForma are deterministic, reproducible, and executed by modular Python microservices without black-box randomization:</w:t>
      </w:r>
    </w:p>
    <w:p>
      <w:pPr>
        <w:keepNext/>
        <w:spacing w:before="180" w:after="40"/>
      </w:pPr>
      <w:r>
        <w:rPr>
          <w:b/>
          <w:color w:val="0E7490"/>
          <w:sz w:val="21"/>
        </w:rPr>
        <w:t>5.1. Road Traffic Noise Screening Engine</w:t>
      </w:r>
    </w:p>
    <w:p>
      <w:r>
        <w:t>The acoustic screening model estimates total insertion loss from physical earth berm barriers and vegetative buffer zones:</w:t>
      </w:r>
    </w:p>
    <w:p>
      <w:pPr/>
      <w:r>
        <w:t>Optimized Noise Level (dBA) = Baseline Noise - A_barrier - A_vegetation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Barrier Diffraction Attenuation:</w:t>
      </w:r>
      <w:r>
        <w:rPr>
          <w:color w:val="1E293B"/>
        </w:rPr>
        <w:t xml:space="preserve"> A_barrier = min(18.0, barrier_height × 3.1) [dB]. For a 3.5m berm: A_barrier = 10.85 dB.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Vegetative Buffer Attenuation:</w:t>
      </w:r>
      <w:r>
        <w:rPr>
          <w:color w:val="1E293B"/>
        </w:rPr>
        <w:t xml:space="preserve"> A_vegetation = min(8.0, (vegetation_depth / 8.0) × 4.2) [dB]. For an 8m dense buffer: A_vegetation = 4.20 dB.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Combined Attenuation:</w:t>
      </w:r>
      <w:r>
        <w:rPr>
          <w:color w:val="1E293B"/>
        </w:rPr>
        <w:t xml:space="preserve"> Total Reduction = 10.85 + 4.20 = 15.05 dB (~15 dB). Reducing baseline 78 dBA to 62.94 dBA (~63 dBA, Improved Exposure).</w:t>
      </w:r>
    </w:p>
    <w:p>
      <w:pPr>
        <w:keepNext/>
        <w:spacing w:before="180" w:after="40"/>
      </w:pPr>
      <w:r>
        <w:rPr>
          <w:b/>
          <w:color w:val="0E7490"/>
          <w:sz w:val="21"/>
        </w:rPr>
        <w:t>5.2. Solar Façade Irradiance Screening Engine</w:t>
      </w:r>
    </w:p>
    <w:p>
      <w:r>
        <w:t>The solar module calculates peak direct façade solar irradiance relief combining building azimuth offset and horizontal louver depth:</w:t>
      </w:r>
    </w:p>
    <w:p>
      <w:pPr/>
      <w:r>
        <w:t>Total Façade Reduction % = min(45.0, Orientation Relief + Louver Relief)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Orientation Relief %:</w:t>
      </w:r>
      <w:r>
        <w:rPr>
          <w:color w:val="1E293B"/>
        </w:rPr>
        <w:t xml:space="preserve"> Orientation Relief = min(25.0, |θ_offset| × 0.45 + 12.0) if θ != 0 else 0.0. For θ = -18°: Relief = 20.1%.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Louver Shading Relief %:</w:t>
      </w:r>
      <w:r>
        <w:rPr>
          <w:color w:val="1E293B"/>
        </w:rPr>
        <w:t xml:space="preserve"> Louver Relief = min(20.0, (d_louver / 1.2) × 11.9) if d_louver &gt; 0 else 0.0. For d = 1.2m: Relief = 11.9%.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Estimated Peak Irradiance:</w:t>
      </w:r>
      <w:r>
        <w:rPr>
          <w:color w:val="1E293B"/>
        </w:rPr>
        <w:t xml:space="preserve"> Total Reduction = min(45.0, 20.1 + 11.9) = 32.0%. Final Irradiance = 710 × (1 - 0.32) = 482.8 W/m² (~480 W/m²).</w:t>
      </w:r>
    </w:p>
    <w:p>
      <w:pPr>
        <w:keepNext/>
        <w:spacing w:before="180" w:after="40"/>
      </w:pPr>
      <w:r>
        <w:rPr>
          <w:b/>
          <w:color w:val="0E7490"/>
          <w:sz w:val="21"/>
        </w:rPr>
        <w:t>5.3. Stormwater Runoff (Rational Method &amp; SuDS) Engine</w:t>
      </w:r>
    </w:p>
    <w:p>
      <w:r>
        <w:t>Stormwater peak discharge is calculated using the standard Rational Method:</w:t>
      </w:r>
    </w:p>
    <w:p>
      <w:pPr/>
      <w:r>
        <w:t>Q_peak (m³/s) = 0.278 × C × I × A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Parameters:</w:t>
      </w:r>
      <w:r>
        <w:rPr>
          <w:color w:val="1E293B"/>
        </w:rPr>
        <w:t xml:space="preserve"> C = 0.85 (impervious hardscape), I = 65 mm/hr (monsoon storm design), A = 21.04 ha = 0.2104 km².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Peak Runoff:</w:t>
      </w:r>
      <w:r>
        <w:rPr>
          <w:color w:val="1E293B"/>
        </w:rPr>
        <w:t xml:space="preserve"> Q_peak = 0.278 × 0.85 × 65 × 0.2104 = 3.23 m³/s. 1-Hour Storm Volume = 11,627 m³.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Runoff Management Score:</w:t>
      </w:r>
      <w:r>
        <w:rPr>
          <w:color w:val="1E293B"/>
        </w:rPr>
        <w:t xml:space="preserve"> Calculated deterministically from bioswale length (644m) and retention capacity (7,800 m³), achieving 82.0% retention efficiency.</w:t>
      </w:r>
    </w:p>
    <w:p>
      <w:pPr>
        <w:keepNext/>
        <w:spacing w:before="180" w:after="40"/>
      </w:pPr>
      <w:r>
        <w:rPr>
          <w:b/>
          <w:color w:val="0E7490"/>
          <w:sz w:val="21"/>
        </w:rPr>
        <w:t>5.4. Composite Resilience Scoring Formulation</w:t>
      </w:r>
    </w:p>
    <w:p>
      <w:r>
        <w:t>The composite resilience score is a deterministic weighted index aggregating 5 performance categories (Weights sum to 1.00):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Noise Attenuation (w = 0.30):</w:t>
      </w:r>
      <w:r>
        <w:rPr>
          <w:color w:val="1E293B"/>
        </w:rPr>
        <w:t xml:space="preserve"> Evaluates façade noise level relative to acoustic comfort thresholds.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Solar Façade Relief (w = 0.25):</w:t>
      </w:r>
      <w:r>
        <w:rPr>
          <w:color w:val="1E293B"/>
        </w:rPr>
        <w:t xml:space="preserve"> Evaluates percentage irradiance reduction and envelope thermal relief.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Stormwater Management (w = 0.25):</w:t>
      </w:r>
      <w:r>
        <w:rPr>
          <w:color w:val="1E293B"/>
        </w:rPr>
        <w:t xml:space="preserve"> Evaluates runoff volume retention and SuDS capacity.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Pedestrian Accessibility (w = 0.10):</w:t>
      </w:r>
      <w:r>
        <w:rPr>
          <w:color w:val="1E293B"/>
        </w:rPr>
        <w:t xml:space="preserve"> Evaluates walkable quiet corridors buffered from traffic.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Green Infrastructure (w = 0.10):</w:t>
      </w:r>
      <w:r>
        <w:rPr>
          <w:color w:val="1E293B"/>
        </w:rPr>
        <w:t xml:space="preserve"> Evaluates multi-functional vegetated swales and basin land efficiency.</w:t>
      </w:r>
    </w:p>
    <w:p>
      <w:pPr>
        <w:keepNext/>
        <w:spacing w:before="240" w:after="60"/>
      </w:pPr>
      <w:r>
        <w:rPr>
          <w:b/>
          <w:color w:val="0F172A"/>
          <w:sz w:val="24"/>
        </w:rPr>
        <w:t>6. Technical Architecture &amp; Implementation</w:t>
      </w:r>
    </w:p>
    <w:p>
      <w:r>
        <w:t>ResiliForma is implemented using a high-performance modular full-stack architecture:</w:t>
      </w:r>
    </w:p>
    <w:p>
      <w:pPr>
        <w:spacing w:before="80" w:after="40"/>
      </w:pPr>
      <w:r>
        <w:rPr>
          <w:b/>
          <w:color w:val="0E7490"/>
          <w:sz w:val="18"/>
        </w:rPr>
        <w:t>Table 3: Software Technology Stack &amp; Architecture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Layer / Module</w:t>
            </w:r>
          </w:p>
        </w:tc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Technology Platform</w:t>
            </w:r>
          </w:p>
        </w:tc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Implemented Functionality</w:t>
            </w:r>
          </w:p>
        </w:tc>
      </w:tr>
      <w:tr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Primary CAD Host</w:t>
            </w:r>
          </w:p>
        </w:tc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Autodesk Forma Site Design</w:t>
            </w:r>
          </w:p>
        </w:tc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3D building massing, terrain grading, and native cloud analyses.</w:t>
            </w:r>
          </w:p>
        </w:tc>
      </w:tr>
      <w:tr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Integration Adapter</w:t>
            </w:r>
          </w:p>
        </w:tc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TypeScript IFormaAdapter</w:t>
            </w:r>
          </w:p>
        </w:tc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Normalized site context extraction and iframe extension handshake.</w:t>
            </w:r>
          </w:p>
        </w:tc>
      </w:tr>
      <w:tr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Frontend Dashboard</w:t>
            </w:r>
          </w:p>
        </w:tc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React 18, TypeScript, Vite, CSS</w:t>
            </w:r>
          </w:p>
        </w:tc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Interactive 2.5D SVG spatial canvas, live sliders, and comparison tables.</w:t>
            </w:r>
          </w:p>
        </w:tc>
      </w:tr>
      <w:tr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Backend Solver</w:t>
            </w:r>
          </w:p>
        </w:tc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Python 3.11, FastAPI, Pydantic v2</w:t>
            </w:r>
          </w:p>
        </w:tc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Asynchronous REST API executing deterministic screening calculations.</w:t>
            </w:r>
          </w:p>
        </w:tc>
      </w:tr>
      <w:tr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Verification &amp; Testing</w:t>
            </w:r>
          </w:p>
        </w:tc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Pytest, HTTPX, TypeScript Compiler</w:t>
            </w:r>
          </w:p>
        </w:tc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15 automated unit and API integration tests ensuring formula validity.</w:t>
            </w:r>
          </w:p>
        </w:tc>
      </w:tr>
    </w:tbl>
    <w:p>
      <w:pPr>
        <w:keepNext/>
        <w:spacing w:before="240" w:after="60"/>
      </w:pPr>
      <w:r>
        <w:rPr>
          <w:b/>
          <w:color w:val="0F172A"/>
          <w:sz w:val="24"/>
        </w:rPr>
        <w:t>7. User Workflow &amp; Autodesk Forma Extension Pipeline</w:t>
      </w:r>
    </w:p>
    <w:p>
      <w:r>
        <w:t>The end-to-end planning workflow follows a structured 7-step decision pipeline: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Step 1 (Author in Forma):</w:t>
      </w:r>
      <w:r>
        <w:rPr>
          <w:color w:val="1E293B"/>
        </w:rPr>
        <w:t xml:space="preserve"> The urban planner designs building massing, roads, and open spaces in Autodesk Forma Site Design.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Step 2 (Context Extraction):</w:t>
      </w:r>
      <w:r>
        <w:rPr>
          <w:color w:val="1E293B"/>
        </w:rPr>
        <w:t xml:space="preserve"> Normalized parcel parameters (setbacks, frontage road traffic, catchment area) are extracted via the Forma Adapter.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Step 3 (ResiliForma Screening):</w:t>
      </w:r>
      <w:r>
        <w:rPr>
          <w:color w:val="1E293B"/>
        </w:rPr>
        <w:t xml:space="preserve"> Planners launch the ResiliForma extension panel to screen road noise, solar façade exposure, and runoff.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Step 4 (Parameter Exploration):</w:t>
      </w:r>
      <w:r>
        <w:rPr>
          <w:color w:val="1E293B"/>
        </w:rPr>
        <w:t xml:space="preserve"> Sliders allow rapid real-time testing of earth berm heights, vegetation depths, louvers, and bioswales.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Step 5 (Proposal Comparison):</w:t>
      </w:r>
      <w:r>
        <w:rPr>
          <w:color w:val="1E293B"/>
        </w:rPr>
        <w:t xml:space="preserve"> Baseline and resilient design variants are compared side-by-side with delta metrics.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Step 6 (Design Decision):</w:t>
      </w:r>
      <w:r>
        <w:rPr>
          <w:color w:val="1E293B"/>
        </w:rPr>
        <w:t xml:space="preserve"> The planner selects the preferred climate-resilient configuration.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Step 7 (Detailed BIM Handshake):</w:t>
      </w:r>
      <w:r>
        <w:rPr>
          <w:color w:val="1E293B"/>
        </w:rPr>
        <w:t xml:space="preserve"> The finalized concept proceeds to Autodesk Forma Board, Revit BIM detailing, and statutory verification.</w:t>
      </w:r>
    </w:p>
    <w:p>
      <w:pPr>
        <w:keepNext/>
        <w:spacing w:before="240" w:after="60"/>
      </w:pPr>
      <w:r>
        <w:rPr>
          <w:b/>
          <w:color w:val="0F172A"/>
          <w:sz w:val="24"/>
        </w:rPr>
        <w:t>8. Risk Analysis &amp; Engineered Mitigations</w:t>
      </w:r>
    </w:p>
    <w:p>
      <w:pPr>
        <w:spacing w:before="80" w:after="40"/>
      </w:pPr>
      <w:r>
        <w:rPr>
          <w:b/>
          <w:color w:val="0E7490"/>
          <w:sz w:val="18"/>
        </w:rPr>
        <w:t>Table 4: Technical &amp; Operational Risk Mitigation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tcMar>
              <w:top w:w="50" w:type="dxa"/>
              <w:bottom w:w="50" w:type="dxa"/>
              <w:left w:w="80" w:type="dxa"/>
              <w:right w:w="80" w:type="dxa"/>
            </w:tcMar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Risk Category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80" w:type="dxa"/>
              <w:right w:w="80" w:type="dxa"/>
            </w:tcMar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Identified Risk Description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80" w:type="dxa"/>
              <w:right w:w="80" w:type="dxa"/>
            </w:tcMar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Severity / Likelihood</w:t>
            </w:r>
          </w:p>
        </w:tc>
        <w:tc>
          <w:tcPr>
            <w:tcW w:type="dxa" w:w="2448"/>
            <w:tcMar>
              <w:top w:w="50" w:type="dxa"/>
              <w:bottom w:w="50" w:type="dxa"/>
              <w:left w:w="80" w:type="dxa"/>
              <w:right w:w="80" w:type="dxa"/>
            </w:tcMar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Engineered Mitigation Strategy</w:t>
            </w:r>
          </w:p>
        </w:tc>
      </w:tr>
      <w:tr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Screening Approximation Limit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Deterministic formulas may deviate from wave physics in highly complex geometry.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Medium / Low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Strictly position as an early-stage screening co-pilot; require native Forma/Revit verification.</w:t>
            </w:r>
          </w:p>
        </w:tc>
      </w:tr>
      <w:tr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Forma SDK / API Evolution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Future Autodesk Forma SDK updates could alter geometric data schemas.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High / Low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Decoupled adapter interface (IFormaAdapter) with Pydantic validation isolating calculations.</w:t>
            </w:r>
          </w:p>
        </w:tc>
      </w:tr>
      <w:tr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Zero-Credential Environments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Hackathon judges or offline users may lack Autodesk developer API keys.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High / Medium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Built-in zero-dependency Demo Mode with preloaded Karunya Nagar dataset and local engine fallback.</w:t>
            </w:r>
          </w:p>
        </w:tc>
      </w:tr>
      <w:tr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Site Spatial Constraints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3.5m earth berms may exceed narrow urban right-of-way setbacks.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Medium / Medium</w:t>
            </w:r>
          </w:p>
        </w:tc>
        <w:tc>
          <w:tcPr>
            <w:tcW w:type="dxa" w:w="2448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System supports modular combination of vertical acoustic walls with dense native vegetation buffers.</w:t>
            </w:r>
          </w:p>
        </w:tc>
      </w:tr>
    </w:tbl>
    <w:p>
      <w:pPr>
        <w:keepNext/>
        <w:spacing w:before="240" w:after="60"/>
      </w:pPr>
      <w:r>
        <w:rPr>
          <w:b/>
          <w:color w:val="0F172A"/>
          <w:sz w:val="24"/>
        </w:rPr>
        <w:t>9. Team Contributions &amp; Division of Work</w:t>
      </w:r>
    </w:p>
    <w:p>
      <w:pPr>
        <w:spacing w:before="80" w:after="40"/>
      </w:pPr>
      <w:r>
        <w:rPr>
          <w:b/>
          <w:color w:val="0E7490"/>
          <w:sz w:val="18"/>
        </w:rPr>
        <w:t>Table 5: Team Members &amp; Core Technical Responsibilities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Team Member</w:t>
            </w:r>
          </w:p>
        </w:tc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Discipline &amp; Project Role</w:t>
            </w:r>
          </w:p>
        </w:tc>
        <w:tc>
          <w:tcPr>
            <w:tcW w:type="dxa" w:w="3264"/>
            <w:tcMar>
              <w:top w:w="50" w:type="dxa"/>
              <w:bottom w:w="50" w:type="dxa"/>
              <w:left w:w="80" w:type="dxa"/>
              <w:right w:w="80" w:type="dxa"/>
            </w:tcMar>
            <w:shd w:fill="E2E8F0"/>
          </w:tcPr>
          <w:p>
            <w:pPr>
              <w:spacing w:after="0"/>
            </w:pPr>
            <w:r>
              <w:rPr>
                <w:b/>
                <w:color w:val="0F172A"/>
                <w:sz w:val="17"/>
              </w:rPr>
              <w:t>Key Technical Deliverables</w:t>
            </w:r>
          </w:p>
        </w:tc>
      </w:tr>
      <w:tr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Chris David Raj A</w:t>
            </w:r>
          </w:p>
        </w:tc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Computer Science &amp; Engg / Team Lead &amp; Architect</w:t>
            </w:r>
          </w:p>
        </w:tc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FastAPI backend architecture, Autodesk Forma adapter integration, React state pipeline, and system integration.</w:t>
            </w:r>
          </w:p>
        </w:tc>
      </w:tr>
      <w:tr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Jenisia Mary</w:t>
            </w:r>
          </w:p>
        </w:tc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Computer Science &amp; Engg / Physics Screening Lead</w:t>
            </w:r>
          </w:p>
        </w:tc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Acoustic berm diffraction modeling, vegetation buffer formula calibration, and solar azimuth deflection.</w:t>
            </w:r>
          </w:p>
        </w:tc>
      </w:tr>
      <w:tr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Harry Joseph</w:t>
            </w:r>
          </w:p>
        </w:tc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Computer Science &amp; Engg / Hydrology &amp; UI Engineer</w:t>
            </w:r>
          </w:p>
        </w:tc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Rational Method stormwater calculations, SuDS bioswale sizing, and interactive slider design controls.</w:t>
            </w:r>
          </w:p>
        </w:tc>
      </w:tr>
      <w:tr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Chandy N Jomon</w:t>
            </w:r>
          </w:p>
        </w:tc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Computer Science &amp; Engg / Spatial Visualization Dev</w:t>
            </w:r>
          </w:p>
        </w:tc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2.5D SVG spatial canvas layout, dynamic parcel rotation, and visual hazard heatmap overlays.</w:t>
            </w:r>
          </w:p>
        </w:tc>
      </w:tr>
      <w:tr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Jeffrey</w:t>
            </w:r>
          </w:p>
        </w:tc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Computer Science &amp; Engg / Scoring &amp; API Engineer</w:t>
            </w:r>
          </w:p>
        </w:tc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color w:val="1E293B"/>
                <w:sz w:val="17"/>
              </w:rPr>
              <w:t>Multi-objective composite resilience score algorithm, REST API endpoints, and Pydantic validation.</w:t>
            </w:r>
          </w:p>
        </w:tc>
      </w:tr>
      <w:tr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Kenrich Gladson</w:t>
            </w:r>
          </w:p>
        </w:tc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Computer Science &amp; Engg / QA &amp; Documentation Lead</w:t>
            </w:r>
          </w:p>
        </w:tc>
        <w:tc>
          <w:tcPr>
            <w:tcW w:type="dxa" w:w="3264"/>
            <w:tcMar>
              <w:top w:w="45" w:type="dxa"/>
              <w:bottom w:w="45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color w:val="1E293B"/>
                <w:sz w:val="17"/>
              </w:rPr>
              <w:t>Automated Pytest test suite (15 test cases), benchmark documentation, and SIH proposal compilation.</w:t>
            </w:r>
          </w:p>
        </w:tc>
      </w:tr>
    </w:tbl>
    <w:p>
      <w:pPr>
        <w:keepNext/>
        <w:spacing w:before="240" w:after="60"/>
      </w:pPr>
      <w:r>
        <w:rPr>
          <w:b/>
          <w:color w:val="0F172A"/>
          <w:sz w:val="24"/>
        </w:rPr>
        <w:t>10. Conclusion &amp; References</w:t>
      </w:r>
    </w:p>
    <w:p>
      <w:r>
        <w:t>ResiliForma demonstrates how supplementary deterministic screening extensions can empower urban planners to design for resilience before detailed engineering design. By bridging early-stage massing in Autodesk Forma with instant multi-hazard analytics (road noise, solar irradiance, and stormwater retention), planners can eliminate costly redesign cycles and achieve high-performance sustainable smart city master plans. The application is fully implemented, rigorously tested with 15 passing automated test cases, and positioned to support Autodesk Forma workflows for SIH26114.</w:t>
      </w:r>
    </w:p>
    <w:p>
      <w:pPr>
        <w:keepNext/>
        <w:spacing w:before="180" w:after="40"/>
      </w:pPr>
      <w:r>
        <w:rPr>
          <w:b/>
          <w:color w:val="0E7490"/>
          <w:sz w:val="21"/>
        </w:rPr>
        <w:t>10.1. Key References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[1]</w:t>
      </w:r>
      <w:r>
        <w:rPr>
          <w:color w:val="1E293B"/>
        </w:rPr>
        <w:t xml:space="preserve"> Autodesk Inc., 'Autodesk Forma Developer Documentation &amp; Extension Web SDK,' Autodesk Developer Network, 2025.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[2]</w:t>
      </w:r>
      <w:r>
        <w:rPr>
          <w:color w:val="1E293B"/>
        </w:rPr>
        <w:t xml:space="preserve"> ISO 9613-2:1996, 'Acoustics — Attenuation of sound during propagation outdoors — Part 2: General method of calculation,' International Organization for Standardization.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[3]</w:t>
      </w:r>
      <w:r>
        <w:rPr>
          <w:color w:val="1E293B"/>
        </w:rPr>
        <w:t xml:space="preserve"> Chow, V. T., Maidment, D. R., and Mays, L. W., 'Applied Hydrology (Rational Method for Urban Drainage),' McGraw-Hill, New York, 1988.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[4]</w:t>
      </w:r>
      <w:r>
        <w:rPr>
          <w:color w:val="1E293B"/>
        </w:rPr>
        <w:t xml:space="preserve"> Bureau of Indian Standards, 'National Building Code of India 2016 (NBC 2016) — Part 8: Building Services, Section 4: Acoustics, Sound Insulation and Noise Control,' New Delhi.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[5]</w:t>
      </w:r>
      <w:r>
        <w:rPr>
          <w:color w:val="1E293B"/>
        </w:rPr>
        <w:t xml:space="preserve"> Central Pollution Control Board (CPCB), 'Ambient Air Quality Standards in Respect of Noise,' Ministry of Environment, Forest and Climate Change, Government of India, 2000.</w:t>
      </w:r>
    </w:p>
    <w:p>
      <w:pPr>
        <w:pStyle w:val="ListBullet"/>
        <w:spacing w:after="50" w:line="276" w:lineRule="auto"/>
      </w:pPr>
      <w:r>
        <w:rPr>
          <w:b/>
          <w:color w:val="0F172A"/>
        </w:rPr>
        <w:t>[6]</w:t>
      </w:r>
      <w:r>
        <w:rPr>
          <w:color w:val="1E293B"/>
        </w:rPr>
        <w:t xml:space="preserve"> GRIHA Council, 'GRIHA Version 2019: Green Rating for Integrated Habitat Assessment,' The Energy and Resources Institute (TERI), New Delhi.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