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0EB4" w14:textId="2BB0A5EF" w:rsidR="00385D68" w:rsidRPr="001F7061" w:rsidRDefault="00F818F5" w:rsidP="00396D44">
      <w:pPr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>Jen Johnson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BIOL 310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HW2</w:t>
      </w:r>
    </w:p>
    <w:p w14:paraId="3381969F" w14:textId="6FA4C146" w:rsidR="00741082" w:rsidRPr="001F7061" w:rsidRDefault="00396D44" w:rsidP="00741082">
      <w:pPr>
        <w:spacing w:line="480" w:lineRule="auto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ab/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 is a metabolic pathway unique to the </w:t>
      </w:r>
      <w:r w:rsidRPr="001F7061">
        <w:rPr>
          <w:rFonts w:ascii="Times New Roman" w:hAnsi="Times New Roman" w:cs="Times New Roman"/>
          <w:i/>
          <w:color w:val="0D0D0D" w:themeColor="text1" w:themeTint="F2"/>
        </w:rPr>
        <w:t>Archaea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where hydrogen gas is used to convert a single-carbon molecule into methane. This pathway is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bioenergetic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>, as it produces ATP through the dissipation of a sodium or proton motive force through ATP synthase. However,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F201C2" w:rsidRPr="001F7061">
        <w:rPr>
          <w:rFonts w:ascii="Times New Roman" w:hAnsi="Times New Roman" w:cs="Times New Roman"/>
          <w:i/>
          <w:color w:val="0D0D0D" w:themeColor="text1" w:themeTint="F2"/>
        </w:rPr>
        <w:t>B</w:t>
      </w:r>
      <w:r w:rsidR="00BB7723" w:rsidRPr="001F7061">
        <w:rPr>
          <w:rFonts w:ascii="Times New Roman" w:hAnsi="Times New Roman" w:cs="Times New Roman"/>
          <w:i/>
          <w:color w:val="0D0D0D" w:themeColor="text1" w:themeTint="F2"/>
        </w:rPr>
        <w:t>acteria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do not use this pathway. </w:t>
      </w:r>
      <w:r w:rsidR="00BB7723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do not perform </w:t>
      </w:r>
      <w:proofErr w:type="spellStart"/>
      <w:r w:rsidR="00BB7723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because they would prefer to produce a flexible intermediate, retain flexibility in </w:t>
      </w:r>
      <w:r w:rsidR="00FF5079" w:rsidRPr="001F7061">
        <w:rPr>
          <w:rFonts w:ascii="Times New Roman" w:hAnsi="Times New Roman" w:cs="Times New Roman"/>
          <w:color w:val="0D0D0D" w:themeColor="text1" w:themeTint="F2"/>
        </w:rPr>
        <w:t xml:space="preserve">their 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metabolism, and </w:t>
      </w:r>
      <w:r w:rsidR="00412FDE" w:rsidRPr="001F7061">
        <w:rPr>
          <w:rFonts w:ascii="Times New Roman" w:hAnsi="Times New Roman" w:cs="Times New Roman"/>
          <w:color w:val="0D0D0D" w:themeColor="text1" w:themeTint="F2"/>
        </w:rPr>
        <w:t>avoid competition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 xml:space="preserve"> with</w:t>
      </w:r>
      <w:r w:rsidR="00BB7723" w:rsidRPr="001F7061">
        <w:rPr>
          <w:rFonts w:ascii="Times New Roman" w:hAnsi="Times New Roman" w:cs="Times New Roman"/>
          <w:i/>
          <w:color w:val="0D0D0D" w:themeColor="text1" w:themeTint="F2"/>
        </w:rPr>
        <w:t xml:space="preserve"> Archaea</w:t>
      </w:r>
      <w:r w:rsidR="00BB7723" w:rsidRPr="001F7061">
        <w:rPr>
          <w:rFonts w:ascii="Times New Roman" w:hAnsi="Times New Roman" w:cs="Times New Roman"/>
          <w:color w:val="0D0D0D" w:themeColor="text1" w:themeTint="F2"/>
        </w:rPr>
        <w:t>.</w:t>
      </w:r>
    </w:p>
    <w:p w14:paraId="339D55C1" w14:textId="1FF5777C" w:rsidR="00B77AD7" w:rsidRPr="001F7061" w:rsidRDefault="00741082" w:rsidP="00B77AD7">
      <w:pPr>
        <w:spacing w:line="480" w:lineRule="auto"/>
        <w:ind w:firstLine="720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can use the substrates required for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 to perform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prefer this pathway because acetate can be converted into pyruvate, a molecule that is involved with a variety of different metabolic pathways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for both anabolism and catabolism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Gray and Tomkins call pyruvate a 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 xml:space="preserve">“keystone molecule”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>and a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 xml:space="preserve"> “master fuel input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>.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 xml:space="preserve">”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139ik9ovm3","properties":{"formattedCitation":"(1)","plainCitation":"(1)"},"citationItems":[{"id":18,"uris":["http://zotero.org/users/4535483/items/J7WMFUPT"],"uri":["http://zotero.org/users/4535483/items/J7WMFUPT"],"itemData":{"id":18,"type":"article-journal","title":"Regulation of pyruvate metabolism and human disease","container-title":"Cellular and Molecular Life Sciences","page":"2577-2604","volume":"71","issue":"14","source":"CrossRef","DOI":"10.1007/s00018-013-1539-2","ISSN":"1420-682X, 1420-9071","language":"en","author":[{"family":"Gray","given":"Lawrence R."},{"family":"Tompkins","given":"Sean C."},{"family":"Taylor","given":"Eric B."}],"issued":{"date-parts":[["2014",7]]}}}],"schema":"https://github.com/citation-style-language/schema/raw/master/csl-citation.json"}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(1)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They found that mutations that cause deficiency in 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pyruvate-involving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>pathways cause problems for the organism</w:t>
      </w:r>
      <w:r w:rsidR="00B77AD7" w:rsidRPr="001F7061">
        <w:rPr>
          <w:rFonts w:ascii="Times New Roman" w:hAnsi="Times New Roman" w:cs="Times New Roman"/>
          <w:color w:val="0D0D0D" w:themeColor="text1" w:themeTint="F2"/>
        </w:rPr>
        <w:t>.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One such pathway is fermentation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>, which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F201C2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do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use. Therefore, </w:t>
      </w:r>
      <w:proofErr w:type="spellStart"/>
      <w:r w:rsidR="00F201C2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is an alternative method of producing pyruvate </w:t>
      </w:r>
      <w:r w:rsidR="00B105C7">
        <w:rPr>
          <w:rFonts w:ascii="Times New Roman" w:hAnsi="Times New Roman" w:cs="Times New Roman"/>
          <w:color w:val="0D0D0D" w:themeColor="text1" w:themeTint="F2"/>
        </w:rPr>
        <w:t>effectively from a different set of substrates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. This redundancy in function suggests that pyruvate is 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 xml:space="preserve">indeed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crucial.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2kj0h3t8v","properties":{"formattedCitation":"(2)","plainCitation":"(2)"},"citationItems":[{"id":16,"uris":["http://zotero.org/users/4535483/items/MQW2LCUG"],"uri":["http://zotero.org/users/4535483/items/MQW2LCUG"],"itemData":{"id":16,"type":"article-journal","title":"Acetate Metabolism in Anaerobes from the Domain Archaea","container-title":"Life","page":"1454-1471","volume":"5","issue":"2","source":"CrossRef","DOI":"10.3390/life5021454","ISSN":"2075-1729","language":"en","author":[{"family":"Ferry","given":"James"}],"issued":{"date-parts":[["2015",6,9]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(2)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18F218AE" w14:textId="2F165AC5" w:rsidR="00F201C2" w:rsidRPr="001F7061" w:rsidRDefault="00741082" w:rsidP="00B77AD7">
      <w:pPr>
        <w:spacing w:line="480" w:lineRule="auto"/>
        <w:ind w:firstLine="720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The generation of 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acetate (and the resulting pyruvate) </w:t>
      </w:r>
      <w:r w:rsidRPr="001F7061">
        <w:rPr>
          <w:rFonts w:ascii="Times New Roman" w:hAnsi="Times New Roman" w:cs="Times New Roman"/>
          <w:color w:val="0D0D0D" w:themeColor="text1" w:themeTint="F2"/>
        </w:rPr>
        <w:t>instead of methane and energy is better for</w:t>
      </w:r>
      <w:r w:rsidRPr="001F7061">
        <w:rPr>
          <w:rFonts w:ascii="Times New Roman" w:hAnsi="Times New Roman" w:cs="Times New Roman"/>
          <w:i/>
          <w:color w:val="0D0D0D" w:themeColor="text1" w:themeTint="F2"/>
        </w:rPr>
        <w:t xml:space="preserve"> Bacteria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 because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pyruvate can also </w:t>
      </w:r>
      <w:r w:rsidR="00B105C7">
        <w:rPr>
          <w:rFonts w:ascii="Times New Roman" w:hAnsi="Times New Roman" w:cs="Times New Roman"/>
          <w:color w:val="0D0D0D" w:themeColor="text1" w:themeTint="F2"/>
        </w:rPr>
        <w:t>be used to generate energy</w:t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produces -105 kJ of free energy 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per acetate molecule produced 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>via a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sodium motive force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. On the other hand, the energy yield of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is -36 kJ. Therefore,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is beneficial for the organism because there is a higher energy yield. Furthermore, the acetate can then be converted to pyruvate by driving the fermentation pathway backwards. 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>When pyruvate enter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>s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 xml:space="preserve"> the citric acid cycle, it produces ATP via substrate level phosphorylation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 xml:space="preserve"> and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>via oxidative phosphorylation.</w:t>
      </w:r>
      <w:r w:rsidR="005B38CA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color w:val="0D0D0D" w:themeColor="text1" w:themeTint="F2"/>
        </w:rPr>
        <w:t>Without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A0ECE" w:rsidRPr="001F7061">
        <w:rPr>
          <w:rFonts w:ascii="Times New Roman" w:hAnsi="Times New Roman" w:cs="Times New Roman"/>
          <w:color w:val="0D0D0D" w:themeColor="text1" w:themeTint="F2"/>
        </w:rPr>
        <w:t>quinone</w:t>
      </w:r>
      <w:proofErr w:type="spellEnd"/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 enhancement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of proton motive force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2E2DB2" w:rsidRPr="001F7061">
        <w:rPr>
          <w:rFonts w:ascii="Times New Roman" w:hAnsi="Times New Roman" w:cs="Times New Roman"/>
          <w:color w:val="0D0D0D" w:themeColor="text1" w:themeTint="F2"/>
        </w:rPr>
        <w:t xml:space="preserve">one molecule of </w:t>
      </w:r>
      <w:r w:rsidR="00FA0ECE" w:rsidRPr="001F7061">
        <w:rPr>
          <w:rFonts w:ascii="Times New Roman" w:hAnsi="Times New Roman" w:cs="Times New Roman"/>
          <w:color w:val="0D0D0D" w:themeColor="text1" w:themeTint="F2"/>
        </w:rPr>
        <w:t xml:space="preserve">pyruvate yields a total of 30 ATP. 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The combination of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and </w:t>
      </w:r>
      <w:r w:rsidR="00B105C7">
        <w:rPr>
          <w:rFonts w:ascii="Times New Roman" w:hAnsi="Times New Roman" w:cs="Times New Roman"/>
          <w:color w:val="0D0D0D" w:themeColor="text1" w:themeTint="F2"/>
        </w:rPr>
        <w:t>the citric acid cycle produces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more energy than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>, so this indirect method is favored over the direct production of methane and energy.</w:t>
      </w:r>
    </w:p>
    <w:p w14:paraId="0079C87A" w14:textId="132C84E3" w:rsidR="00F201C2" w:rsidRPr="001F7061" w:rsidRDefault="00B105C7" w:rsidP="0058189D">
      <w:pPr>
        <w:spacing w:line="480" w:lineRule="auto"/>
        <w:ind w:firstLine="72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In addition to 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increased energy yield, </w:t>
      </w:r>
      <w:r w:rsidR="00C10CA6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prefer </w:t>
      </w:r>
      <w:proofErr w:type="spellStart"/>
      <w:r w:rsidR="00C10CA6" w:rsidRPr="001F7061"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C10CA6" w:rsidRPr="001F7061">
        <w:rPr>
          <w:rFonts w:ascii="Times New Roman" w:hAnsi="Times New Roman" w:cs="Times New Roman"/>
          <w:color w:val="0D0D0D" w:themeColor="text1" w:themeTint="F2"/>
        </w:rPr>
        <w:t xml:space="preserve"> and pyruvate production because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C10CA6" w:rsidRPr="001F7061">
        <w:rPr>
          <w:rFonts w:ascii="Times New Roman" w:hAnsi="Times New Roman" w:cs="Times New Roman"/>
          <w:color w:val="0D0D0D" w:themeColor="text1" w:themeTint="F2"/>
        </w:rPr>
        <w:t>pyruvate can be used as a storage unit</w:t>
      </w:r>
      <w:r w:rsidR="00F201C2"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</w:rPr>
        <w:t>As already mentioned, p</w:t>
      </w:r>
      <w:r w:rsidR="002B7D17" w:rsidRPr="001F7061">
        <w:rPr>
          <w:rFonts w:ascii="Times New Roman" w:hAnsi="Times New Roman" w:cs="Times New Roman"/>
          <w:color w:val="0D0D0D" w:themeColor="text1" w:themeTint="F2"/>
        </w:rPr>
        <w:t xml:space="preserve">yruvate is part of a variety of pathways for both energy production and assimilation </w:t>
      </w:r>
      <w:r w:rsidR="00371431" w:rsidRPr="001F7061">
        <w:rPr>
          <w:rFonts w:ascii="Times New Roman" w:hAnsi="Times New Roman" w:cs="Times New Roman"/>
          <w:color w:val="0D0D0D" w:themeColor="text1" w:themeTint="F2"/>
        </w:rPr>
        <w:t>purposes</w:t>
      </w:r>
      <w:r w:rsidR="002B7D17" w:rsidRPr="001F7061">
        <w:rPr>
          <w:rFonts w:ascii="Times New Roman" w:hAnsi="Times New Roman" w:cs="Times New Roman"/>
          <w:color w:val="0D0D0D" w:themeColor="text1" w:themeTint="F2"/>
        </w:rPr>
        <w:t xml:space="preserve">, so </w:t>
      </w:r>
      <w:r w:rsidR="002B7D17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2B7D17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371431" w:rsidRPr="001F7061">
        <w:rPr>
          <w:rFonts w:ascii="Times New Roman" w:hAnsi="Times New Roman" w:cs="Times New Roman"/>
          <w:color w:val="0D0D0D" w:themeColor="text1" w:themeTint="F2"/>
        </w:rPr>
        <w:t xml:space="preserve">metabolism </w:t>
      </w:r>
      <w:r>
        <w:rPr>
          <w:rFonts w:ascii="Times New Roman" w:hAnsi="Times New Roman" w:cs="Times New Roman"/>
          <w:color w:val="0D0D0D" w:themeColor="text1" w:themeTint="F2"/>
        </w:rPr>
        <w:t>relies on pyruvate as a universal unit of currency</w:t>
      </w:r>
      <w:r w:rsidR="00371431"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DE2CF1" w:rsidRPr="001F7061">
        <w:rPr>
          <w:rFonts w:ascii="Times New Roman" w:hAnsi="Times New Roman" w:cs="Times New Roman"/>
          <w:color w:val="0D0D0D" w:themeColor="text1" w:themeTint="F2"/>
        </w:rPr>
        <w:t xml:space="preserve">For example, pyruvate can be used to produce the alanine family of amino acids or glucose via </w:t>
      </w:r>
      <w:r w:rsidR="00DE2CF1" w:rsidRPr="001F7061">
        <w:rPr>
          <w:rFonts w:ascii="Times New Roman" w:hAnsi="Times New Roman" w:cs="Times New Roman"/>
          <w:color w:val="0D0D0D" w:themeColor="text1" w:themeTint="F2"/>
        </w:rPr>
        <w:lastRenderedPageBreak/>
        <w:t xml:space="preserve">gluconeogenesis. 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The uses of pyruvate are diverse, and the production of this intermediate gives </w:t>
      </w:r>
      <w:r w:rsidR="00741082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 flexibility to generate </w:t>
      </w:r>
      <w:r>
        <w:rPr>
          <w:rFonts w:ascii="Times New Roman" w:hAnsi="Times New Roman" w:cs="Times New Roman"/>
          <w:color w:val="0D0D0D" w:themeColor="text1" w:themeTint="F2"/>
        </w:rPr>
        <w:t>resources as they are needed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1B154C" w:rsidRPr="001F7061">
        <w:rPr>
          <w:rFonts w:ascii="Times New Roman" w:hAnsi="Times New Roman" w:cs="Times New Roman"/>
          <w:color w:val="0D0D0D" w:themeColor="text1" w:themeTint="F2"/>
        </w:rPr>
        <w:t xml:space="preserve">This is one reason why </w:t>
      </w:r>
      <w:r w:rsidR="001B154C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1B154C" w:rsidRPr="001F7061">
        <w:rPr>
          <w:rFonts w:ascii="Times New Roman" w:hAnsi="Times New Roman" w:cs="Times New Roman"/>
          <w:color w:val="0D0D0D" w:themeColor="text1" w:themeTint="F2"/>
        </w:rPr>
        <w:t xml:space="preserve"> have evolved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acetogenesis</w:t>
      </w:r>
      <w:proofErr w:type="spellEnd"/>
      <w:r w:rsidR="001B154C" w:rsidRPr="001F7061">
        <w:rPr>
          <w:rFonts w:ascii="Times New Roman" w:hAnsi="Times New Roman" w:cs="Times New Roman"/>
          <w:color w:val="0D0D0D" w:themeColor="text1" w:themeTint="F2"/>
        </w:rPr>
        <w:t xml:space="preserve"> instead of </w:t>
      </w:r>
      <w:proofErr w:type="spellStart"/>
      <w:r w:rsidR="001B154C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1B154C" w:rsidRPr="001F7061">
        <w:rPr>
          <w:rFonts w:ascii="Times New Roman" w:hAnsi="Times New Roman" w:cs="Times New Roman"/>
          <w:color w:val="0D0D0D" w:themeColor="text1" w:themeTint="F2"/>
        </w:rPr>
        <w:t>.</w:t>
      </w:r>
    </w:p>
    <w:p w14:paraId="0DEB8D6D" w14:textId="22892EC8" w:rsidR="00741082" w:rsidRPr="001F7061" w:rsidRDefault="001B154C" w:rsidP="00741082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Another reason why natural selection did not favor </w:t>
      </w:r>
      <w:proofErr w:type="spellStart"/>
      <w:r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color w:val="0D0D0D" w:themeColor="text1" w:themeTint="F2"/>
        </w:rPr>
        <w:t>in</w:t>
      </w:r>
      <w:r w:rsidR="00DD0634" w:rsidRPr="001F7061">
        <w:rPr>
          <w:rFonts w:ascii="Times New Roman" w:hAnsi="Times New Roman" w:cs="Times New Roman"/>
          <w:color w:val="0D0D0D" w:themeColor="text1" w:themeTint="F2"/>
        </w:rPr>
        <w:t xml:space="preserve"> the evolution of </w:t>
      </w:r>
      <w:r w:rsidR="00DD0634" w:rsidRPr="001F7061">
        <w:rPr>
          <w:rFonts w:ascii="Times New Roman" w:hAnsi="Times New Roman" w:cs="Times New Roman"/>
          <w:i/>
          <w:color w:val="0D0D0D" w:themeColor="text1" w:themeTint="F2"/>
        </w:rPr>
        <w:t>Bacteria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 is because</w:t>
      </w:r>
      <w:r w:rsidR="00DD0634" w:rsidRPr="001F7061">
        <w:rPr>
          <w:rFonts w:ascii="Times New Roman" w:hAnsi="Times New Roman" w:cs="Times New Roman"/>
          <w:color w:val="0D0D0D" w:themeColor="text1" w:themeTint="F2"/>
        </w:rPr>
        <w:t xml:space="preserve"> methanogen metabolisms are </w:t>
      </w:r>
      <w:r w:rsidR="00741082" w:rsidRPr="001F7061">
        <w:rPr>
          <w:rFonts w:ascii="Times New Roman" w:hAnsi="Times New Roman" w:cs="Times New Roman"/>
          <w:color w:val="0D0D0D" w:themeColor="text1" w:themeTint="F2"/>
        </w:rPr>
        <w:t xml:space="preserve">not flexible. </w:t>
      </w:r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The direct pathway of </w:t>
      </w:r>
      <w:proofErr w:type="spellStart"/>
      <w:r w:rsidR="00A81956" w:rsidRPr="001F7061">
        <w:rPr>
          <w:rFonts w:ascii="Times New Roman" w:hAnsi="Times New Roman" w:cs="Times New Roman"/>
          <w:color w:val="0D0D0D" w:themeColor="text1" w:themeTint="F2"/>
        </w:rPr>
        <w:t>methanogenesis</w:t>
      </w:r>
      <w:proofErr w:type="spellEnd"/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 is efficient in its energy production, so methanogens evolved to lose </w:t>
      </w:r>
      <w:r w:rsidR="00B105C7">
        <w:rPr>
          <w:rFonts w:ascii="Times New Roman" w:hAnsi="Times New Roman" w:cs="Times New Roman"/>
          <w:color w:val="0D0D0D" w:themeColor="text1" w:themeTint="F2"/>
        </w:rPr>
        <w:t>alternative</w:t>
      </w:r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, less efficient, pathways to save room in the genome. </w:t>
      </w:r>
      <w:r w:rsidR="00B105C7">
        <w:rPr>
          <w:rFonts w:ascii="Times New Roman" w:hAnsi="Times New Roman" w:cs="Times New Roman"/>
          <w:color w:val="FF0000"/>
        </w:rPr>
        <w:t xml:space="preserve">Cite. </w:t>
      </w:r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Therefore, methanogens are strict methanogens, and would not be able to survive by any other metabolic pathway.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gmkrg05u7","properties":{"formattedCitation":"(3)","plainCitation":"(3)"},"citationItems":[{"id":20,"uris":["http://zotero.org/users/4535483/items/L946P4I3"],"uri":["http://zotero.org/users/4535483/items/L946P4I3"],"itemData":{"id":20,"type":"article-journal","title":"Methanogenesis and the Wood–Ljungdahl Pathway: An Ancient, Versatile, and Fragile Association","container-title":"Genome Biology and Evolution","page":"1706-1711","volume":"8","issue":"6","source":"CrossRef","DOI":"10.1093/gbe/evw114","ISSN":"1759-6653","shortTitle":"Methanogenesis and the Wood–Ljungdahl Pathway","language":"en","author":[{"family":"Borrel","given":"Guillaume"},{"family":"Adam","given":"Panagiotis S."},{"family":"Gribaldo","given":"Simonetta"}],"issued":{"date-parts":[["2016",6]]}}}],"schema":"https://github.com/citation-style-language/schema/raw/master/csl-citation.json"}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(3)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A81956" w:rsidRPr="001F7061">
        <w:rPr>
          <w:rFonts w:ascii="Times New Roman" w:hAnsi="Times New Roman" w:cs="Times New Roman"/>
          <w:color w:val="0D0D0D" w:themeColor="text1" w:themeTint="F2"/>
        </w:rPr>
        <w:t xml:space="preserve">Furthermore, methanogens are strictly anaerobic. </w:t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instrText xml:space="preserve"> ADDIN ZOTERO_ITEM CSL_CITATION {"citationID":"a1r5e5vmgv6","properties":{"formattedCitation":"(4)","plainCitation":"(4)"},"citationItems":[{"id":17,"uris":["http://zotero.org/users/4535483/items/3YDZVRFK"],"uri":["http://zotero.org/users/4535483/items/3YDZVRFK"],"itemData":{"id":17,"type":"article-journal","title":"Taxonomic, Phylogenetic, and Ecological Diversity of Methanogenic Archaea","container-title":"Anaerobe","page":"205-226","volume":"6","issue":"4","source":"CrossRef","DOI":"10.1006/anae.2000.0345","ISSN":"10759964","language":"en","author":[{"family":"Garcia","given":"Jean-Louis"},{"family":"Patel","given":"Bharat K.C"},{"family":"Ollivier","given":"Bernard"}],"issued":{"date-parts":[["2000",8]]}}}],"schema":"https://github.com/citation-style-language/schema/raw/master/csl-citation.json"}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(4)</w:t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end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Therefore, their survival requirements are even more narrow.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These strict requirements account for one reason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why </w:t>
      </w:r>
      <w:r w:rsidR="00A81956"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did not evolve</w:t>
      </w:r>
      <w:r w:rsidR="00A81956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methanogenesis. </w:t>
      </w:r>
    </w:p>
    <w:p w14:paraId="0FEDC7CC" w14:textId="7C323D36" w:rsidR="00286B1D" w:rsidRPr="001F7061" w:rsidRDefault="00A81956" w:rsidP="00683497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Finally, </w:t>
      </w:r>
      <w:r w:rsidR="00B105C7" w:rsidRPr="00B105C7">
        <w:rPr>
          <w:rFonts w:ascii="Times New Roman" w:hAnsi="Times New Roman" w:cs="Times New Roman"/>
          <w:noProof/>
          <w:color w:val="0D0D0D" w:themeColor="text1" w:themeTint="F2"/>
        </w:rPr>
        <w:t xml:space="preserve">the evolution of methanogenesis in </w:t>
      </w:r>
      <w:r w:rsidR="00B105C7">
        <w:rPr>
          <w:rFonts w:ascii="Times New Roman" w:hAnsi="Times New Roman" w:cs="Times New Roman"/>
          <w:i/>
          <w:noProof/>
          <w:color w:val="0D0D0D" w:themeColor="text1" w:themeTint="F2"/>
        </w:rPr>
        <w:t xml:space="preserve">Bacteria </w:t>
      </w:r>
      <w:r w:rsidR="00B105C7" w:rsidRPr="00B105C7">
        <w:rPr>
          <w:rFonts w:ascii="Times New Roman" w:hAnsi="Times New Roman" w:cs="Times New Roman"/>
          <w:noProof/>
          <w:color w:val="0D0D0D" w:themeColor="text1" w:themeTint="F2"/>
        </w:rPr>
        <w:t xml:space="preserve">was not evolutionarily favored because this would increase competition with </w:t>
      </w:r>
      <w:r w:rsidR="00B105C7">
        <w:rPr>
          <w:rFonts w:ascii="Times New Roman" w:hAnsi="Times New Roman" w:cs="Times New Roman"/>
          <w:i/>
          <w:noProof/>
          <w:color w:val="0D0D0D" w:themeColor="text1" w:themeTint="F2"/>
        </w:rPr>
        <w:t>Archaea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.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The 2 domains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already compete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for some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substrates, but having the exact same pathway would be too much competition. If th</w:t>
      </w:r>
      <w:r w:rsidR="00683497" w:rsidRPr="001F7061">
        <w:rPr>
          <w:rFonts w:ascii="Times New Roman" w:hAnsi="Times New Roman" w:cs="Times New Roman"/>
          <w:noProof/>
          <w:color w:val="0D0D0D" w:themeColor="text1" w:themeTint="F2"/>
        </w:rPr>
        <w:t>ey had parallel mechanisms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 and the exact same substrate requirements</w:t>
      </w:r>
      <w:r w:rsidR="00683497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, they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would be competing for the exact same role and niche in the environment. </w:t>
      </w:r>
      <w:r w:rsidR="00683497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Sulfate reducing and homoacetogenic bacteria already compete with methanogens for hydrogen, so competition for both substrates would not be evolutionarily favored.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1qvvuhbbd2","properties":{"formattedCitation":"(4)","plainCitation":"(4)"},"citationItems":[{"id":17,"uris":["http://zotero.org/users/4535483/items/3YDZVRFK"],"uri":["http://zotero.org/users/4535483/items/3YDZVRFK"],"itemData":{"id":17,"type":"article-journal","title":"Taxonomic, Phylogenetic, and Ecological Diversity of Methanogenic Archaea","container-title":"Anaerobe","page":"205-226","volume":"6","issue":"4","source":"CrossRef","DOI":"10.1006/anae.2000.0345","ISSN":"10759964","language":"en","author":[{"family":"Garcia","given":"Jean-Louis"},{"family":"Patel","given":"Bharat K.C"},{"family":"Ollivier","given":"Bernard"}],"issued":{"date-parts":[["2000",8]]}}}],"schema":"https://github.com/citation-style-language/schema/raw/master/csl-citation.json"}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(4)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Under certain conditions, </w:t>
      </w:r>
      <w:r w:rsidR="00683497" w:rsidRPr="001F7061">
        <w:rPr>
          <w:rFonts w:ascii="Times New Roman" w:hAnsi="Times New Roman" w:cs="Times New Roman"/>
          <w:i/>
          <w:color w:val="0D0D0D" w:themeColor="text1" w:themeTint="F2"/>
        </w:rPr>
        <w:t xml:space="preserve">Bacteria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may be able to outcompete the </w:t>
      </w:r>
      <w:r w:rsidR="00683497" w:rsidRPr="001F7061">
        <w:rPr>
          <w:rFonts w:ascii="Times New Roman" w:hAnsi="Times New Roman" w:cs="Times New Roman"/>
          <w:i/>
          <w:color w:val="0D0D0D" w:themeColor="text1" w:themeTint="F2"/>
        </w:rPr>
        <w:t>Archaea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, but </w:t>
      </w:r>
      <w:r w:rsidR="00B105C7">
        <w:rPr>
          <w:rFonts w:ascii="Times New Roman" w:hAnsi="Times New Roman" w:cs="Times New Roman"/>
          <w:color w:val="0D0D0D" w:themeColor="text1" w:themeTint="F2"/>
        </w:rPr>
        <w:t xml:space="preserve">in most cases,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the </w:t>
      </w:r>
      <w:r w:rsidR="00683497" w:rsidRPr="001F7061">
        <w:rPr>
          <w:rFonts w:ascii="Times New Roman" w:hAnsi="Times New Roman" w:cs="Times New Roman"/>
          <w:i/>
          <w:color w:val="0D0D0D" w:themeColor="text1" w:themeTint="F2"/>
        </w:rPr>
        <w:t xml:space="preserve">Archaea </w:t>
      </w:r>
      <w:r w:rsidR="00683497" w:rsidRPr="001F7061">
        <w:rPr>
          <w:rFonts w:ascii="Times New Roman" w:hAnsi="Times New Roman" w:cs="Times New Roman"/>
          <w:color w:val="0D0D0D" w:themeColor="text1" w:themeTint="F2"/>
        </w:rPr>
        <w:t xml:space="preserve">methanogens would dominate. 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begin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instrText xml:space="preserve"> ADDIN ZOTERO_ITEM CSL_CITATION {"citationID":"a13t5ruv79j","properties":{"formattedCitation":"(5)","plainCitation":"(5)"},"citationItems":[{"id":19,"uris":["http://zotero.org/users/4535483/items/4Q56SS6Z"],"uri":["http://zotero.org/users/4535483/items/4Q56SS6Z"],"itemData":{"id":19,"type":"article-journal","title":"Competition and coexistence of sulfate-reducing bacteria, acetogens and methanogens in a lab-scale anaerobic bioreactor as affected by changing substrate to sulfate ratio","container-title":"Applied Microbiology and Biotechnology","page":"1045-1055","volume":"78","issue":"6","source":"CrossRef","DOI":"10.1007/s00253-008-1391-8","ISSN":"0175-7598, 1432-0614","language":"en","author":[{"family":"Dar","given":"Shabir A."},{"family":"Kleerebezem","given":"Robbert"},{"family":"Stams","given":"Alfons J. M."},{"family":"Kuenen","given":"J. Gijs"},{"family":"Muyzer","given":"Gerard"}],"issued":{"date-parts":[["2008",4]]}}}],"schema":"https://github.com/citation-style-language/schema/raw/master/csl-citation.json"} </w:instrTex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separate"/>
      </w:r>
      <w:r w:rsidR="00ED6118" w:rsidRPr="001F7061">
        <w:rPr>
          <w:rFonts w:ascii="Times New Roman" w:hAnsi="Times New Roman" w:cs="Times New Roman"/>
          <w:noProof/>
          <w:color w:val="0D0D0D" w:themeColor="text1" w:themeTint="F2"/>
        </w:rPr>
        <w:t>(5)</w:t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fldChar w:fldCharType="end"/>
      </w:r>
      <w:r w:rsidR="00ED6118" w:rsidRPr="001F7061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>Therefore,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 acetogenesis in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evolved to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allow for </w:t>
      </w:r>
      <w:r w:rsidR="00FE3AFF" w:rsidRPr="001F7061">
        <w:rPr>
          <w:rFonts w:ascii="Times New Roman" w:hAnsi="Times New Roman" w:cs="Times New Roman"/>
          <w:noProof/>
          <w:color w:val="0D0D0D" w:themeColor="text1" w:themeTint="F2"/>
        </w:rPr>
        <w:t>coexistance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. 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If </w:t>
      </w:r>
      <w:r w:rsidR="009D3133"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could not compete with </w:t>
      </w:r>
      <w:r w:rsidR="009D3133"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Archaea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, natural selection would 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>favor another mechanism to t</w:t>
      </w:r>
      <w:r w:rsidR="009D3133" w:rsidRPr="001F7061">
        <w:rPr>
          <w:rFonts w:ascii="Times New Roman" w:hAnsi="Times New Roman" w:cs="Times New Roman"/>
          <w:noProof/>
          <w:color w:val="0D0D0D" w:themeColor="text1" w:themeTint="F2"/>
        </w:rPr>
        <w:t>hem to survive.</w:t>
      </w:r>
    </w:p>
    <w:p w14:paraId="77B209F4" w14:textId="09981412" w:rsidR="00D92718" w:rsidRPr="001F7061" w:rsidRDefault="009D3133" w:rsidP="002D21B8">
      <w:pPr>
        <w:spacing w:line="480" w:lineRule="auto"/>
        <w:ind w:firstLine="720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Therefore, </w:t>
      </w:r>
      <w:r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Bacteria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 do not perform methanogenesis so that they </w:t>
      </w:r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can </w: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avoid competition with </w:t>
      </w:r>
      <w:r w:rsidRPr="001F7061">
        <w:rPr>
          <w:rFonts w:ascii="Times New Roman" w:hAnsi="Times New Roman" w:cs="Times New Roman"/>
          <w:i/>
          <w:noProof/>
          <w:color w:val="0D0D0D" w:themeColor="text1" w:themeTint="F2"/>
        </w:rPr>
        <w:t>Archaea</w:t>
      </w:r>
      <w:r w:rsidR="00B105C7">
        <w:rPr>
          <w:rFonts w:ascii="Times New Roman" w:hAnsi="Times New Roman" w:cs="Times New Roman"/>
          <w:i/>
          <w:noProof/>
          <w:color w:val="0D0D0D" w:themeColor="text1" w:themeTint="F2"/>
        </w:rPr>
        <w:t xml:space="preserve">, </w:t>
      </w:r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>retain a flexible metabolism</w:t>
      </w:r>
      <w:r w:rsidR="00B105C7">
        <w:rPr>
          <w:rFonts w:ascii="Times New Roman" w:hAnsi="Times New Roman" w:cs="Times New Roman"/>
          <w:noProof/>
          <w:color w:val="0D0D0D" w:themeColor="text1" w:themeTint="F2"/>
        </w:rPr>
        <w:t xml:space="preserve">, and produce </w:t>
      </w:r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>a crucial and robust intermediate molecule, pyruva</w:t>
      </w:r>
      <w:bookmarkStart w:id="0" w:name="_GoBack"/>
      <w:bookmarkEnd w:id="0"/>
      <w:r w:rsidR="00315D5B" w:rsidRPr="001F7061">
        <w:rPr>
          <w:rFonts w:ascii="Times New Roman" w:hAnsi="Times New Roman" w:cs="Times New Roman"/>
          <w:noProof/>
          <w:color w:val="0D0D0D" w:themeColor="text1" w:themeTint="F2"/>
        </w:rPr>
        <w:t xml:space="preserve">te. </w:t>
      </w:r>
    </w:p>
    <w:p w14:paraId="2BC52B4C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begin"/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instrText xml:space="preserve"> ADDIN ZOTERO_BIBL {"custom":[]} CSL_BIBLIOGRAPHY </w:instrText>
      </w:r>
      <w:r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separate"/>
      </w:r>
      <w:r w:rsidRPr="001F7061">
        <w:rPr>
          <w:rFonts w:ascii="Times New Roman" w:hAnsi="Times New Roman" w:cs="Times New Roman"/>
          <w:color w:val="0D0D0D" w:themeColor="text1" w:themeTint="F2"/>
        </w:rPr>
        <w:t xml:space="preserve">1.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Gray LR, Tompkins SC, Taylor EB. 2014. Regulation of pyruvate metabolism and human disease. Cell Mol Life Sci 71:2577–2604.</w:t>
      </w:r>
    </w:p>
    <w:p w14:paraId="461AC9F1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2.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Ferry J. 2015. Acetate Metabolism in Anaerobes from the Domain Archaea. Life 5:1454–1471.</w:t>
      </w:r>
    </w:p>
    <w:p w14:paraId="0CC1F965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3.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Borrel G, Adam PS, Gribaldo S. 2016. Methanogenesis and the Wood–Ljungdahl Pathway: An Ancient, Versatile, and Fragile Association. Genome Biol Evol 8:1706–1711.</w:t>
      </w:r>
    </w:p>
    <w:p w14:paraId="08895F2D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4.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Garcia J-L, Patel BK., Ollivier B. 2000. Taxonomic, Phylogenetic, and Ecological Diversity of Methanogenic Archaea. Anaerobe 6:205–226.</w:t>
      </w:r>
    </w:p>
    <w:p w14:paraId="1914FFC4" w14:textId="77777777" w:rsidR="00ED6118" w:rsidRPr="001F7061" w:rsidRDefault="00ED6118" w:rsidP="00ED6118">
      <w:pPr>
        <w:pStyle w:val="Bibliography"/>
        <w:rPr>
          <w:rFonts w:ascii="Times New Roman" w:hAnsi="Times New Roman" w:cs="Times New Roman"/>
          <w:color w:val="0D0D0D" w:themeColor="text1" w:themeTint="F2"/>
        </w:rPr>
      </w:pPr>
      <w:r w:rsidRPr="001F7061">
        <w:rPr>
          <w:rFonts w:ascii="Times New Roman" w:hAnsi="Times New Roman" w:cs="Times New Roman"/>
          <w:color w:val="0D0D0D" w:themeColor="text1" w:themeTint="F2"/>
        </w:rPr>
        <w:t xml:space="preserve">5. </w:t>
      </w:r>
      <w:r w:rsidRPr="001F7061">
        <w:rPr>
          <w:rFonts w:ascii="Times New Roman" w:hAnsi="Times New Roman" w:cs="Times New Roman"/>
          <w:color w:val="0D0D0D" w:themeColor="text1" w:themeTint="F2"/>
        </w:rPr>
        <w:tab/>
        <w:t>Dar SA, Kleerebezem R, Stams AJM, Kuenen JG, Muyzer G. 2008. Competition and coexistence of sulfate-reducing bacteria, acetogens and methanogens in a lab-scale anaerobic bioreactor as affected by changing substrate to sulfate ratio. Appl Microbiol Biotechnol 78:1045–1055.</w:t>
      </w:r>
    </w:p>
    <w:p w14:paraId="2CB923E9" w14:textId="3E49B8AF" w:rsidR="004416A5" w:rsidRPr="001F7061" w:rsidRDefault="00ED6118" w:rsidP="00ED6118">
      <w:pPr>
        <w:spacing w:line="480" w:lineRule="auto"/>
        <w:rPr>
          <w:rFonts w:ascii="Times New Roman" w:hAnsi="Times New Roman" w:cs="Times New Roman"/>
          <w:noProof/>
          <w:color w:val="0D0D0D" w:themeColor="text1" w:themeTint="F2"/>
        </w:rPr>
      </w:pPr>
      <w:r w:rsidRPr="001F7061">
        <w:rPr>
          <w:rFonts w:ascii="Times New Roman" w:hAnsi="Times New Roman" w:cs="Times New Roman"/>
          <w:noProof/>
          <w:color w:val="0D0D0D" w:themeColor="text1" w:themeTint="F2"/>
        </w:rPr>
        <w:fldChar w:fldCharType="end"/>
      </w:r>
      <w:r w:rsidR="002D21B8" w:rsidRPr="001F7061">
        <w:rPr>
          <w:rFonts w:ascii="Times New Roman" w:hAnsi="Times New Roman" w:cs="Times New Roman"/>
          <w:color w:val="0D0D0D" w:themeColor="text1" w:themeTint="F2"/>
        </w:rPr>
        <w:t>I have neither given nor received unauthorized aid on this assignment. Jennifer Johnson</w:t>
      </w:r>
    </w:p>
    <w:p w14:paraId="51A45464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p w14:paraId="70E032C9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p w14:paraId="2DD659D5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p w14:paraId="1340FDE6" w14:textId="77777777" w:rsidR="004416A5" w:rsidRPr="001F7061" w:rsidRDefault="004416A5" w:rsidP="004416A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D0D0D" w:themeColor="text1" w:themeTint="F2"/>
        </w:rPr>
      </w:pPr>
    </w:p>
    <w:sectPr w:rsidR="004416A5" w:rsidRPr="001F7061" w:rsidSect="00F37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56"/>
    <w:rsid w:val="000042D4"/>
    <w:rsid w:val="000857FB"/>
    <w:rsid w:val="000A0AE3"/>
    <w:rsid w:val="000B359A"/>
    <w:rsid w:val="000C0529"/>
    <w:rsid w:val="000D1A35"/>
    <w:rsid w:val="000D2746"/>
    <w:rsid w:val="000F5487"/>
    <w:rsid w:val="00103EDE"/>
    <w:rsid w:val="00121C69"/>
    <w:rsid w:val="00134630"/>
    <w:rsid w:val="0015727D"/>
    <w:rsid w:val="00194FEA"/>
    <w:rsid w:val="001B154C"/>
    <w:rsid w:val="001C52BA"/>
    <w:rsid w:val="001E4BB3"/>
    <w:rsid w:val="001F7061"/>
    <w:rsid w:val="00206519"/>
    <w:rsid w:val="00230928"/>
    <w:rsid w:val="002371DE"/>
    <w:rsid w:val="00286B1D"/>
    <w:rsid w:val="002938E8"/>
    <w:rsid w:val="0029618A"/>
    <w:rsid w:val="002B7D17"/>
    <w:rsid w:val="002D21B8"/>
    <w:rsid w:val="002E2DB2"/>
    <w:rsid w:val="00315D5B"/>
    <w:rsid w:val="00343F7B"/>
    <w:rsid w:val="0034508E"/>
    <w:rsid w:val="00371431"/>
    <w:rsid w:val="003876D6"/>
    <w:rsid w:val="00391E35"/>
    <w:rsid w:val="00396D44"/>
    <w:rsid w:val="003E0E68"/>
    <w:rsid w:val="004127C4"/>
    <w:rsid w:val="00412FDE"/>
    <w:rsid w:val="0043390F"/>
    <w:rsid w:val="004416A5"/>
    <w:rsid w:val="00474CD8"/>
    <w:rsid w:val="00525B1C"/>
    <w:rsid w:val="00557935"/>
    <w:rsid w:val="0058189D"/>
    <w:rsid w:val="00595B86"/>
    <w:rsid w:val="005B38CA"/>
    <w:rsid w:val="005D65F0"/>
    <w:rsid w:val="005E6571"/>
    <w:rsid w:val="00602D36"/>
    <w:rsid w:val="00630A93"/>
    <w:rsid w:val="0066149D"/>
    <w:rsid w:val="00683497"/>
    <w:rsid w:val="00693DE7"/>
    <w:rsid w:val="006D5897"/>
    <w:rsid w:val="00711FA5"/>
    <w:rsid w:val="00740654"/>
    <w:rsid w:val="00741082"/>
    <w:rsid w:val="007561B9"/>
    <w:rsid w:val="007A05B3"/>
    <w:rsid w:val="00812686"/>
    <w:rsid w:val="00860E56"/>
    <w:rsid w:val="00871CFD"/>
    <w:rsid w:val="008A56A1"/>
    <w:rsid w:val="00913015"/>
    <w:rsid w:val="00966872"/>
    <w:rsid w:val="009C7602"/>
    <w:rsid w:val="009D3133"/>
    <w:rsid w:val="00A10666"/>
    <w:rsid w:val="00A1258E"/>
    <w:rsid w:val="00A2244B"/>
    <w:rsid w:val="00A45D6E"/>
    <w:rsid w:val="00A5061B"/>
    <w:rsid w:val="00A81956"/>
    <w:rsid w:val="00AB17FF"/>
    <w:rsid w:val="00B105C7"/>
    <w:rsid w:val="00B22812"/>
    <w:rsid w:val="00B54DEC"/>
    <w:rsid w:val="00B67856"/>
    <w:rsid w:val="00B7600E"/>
    <w:rsid w:val="00B77AD7"/>
    <w:rsid w:val="00BB0EAE"/>
    <w:rsid w:val="00BB7723"/>
    <w:rsid w:val="00BD3DEB"/>
    <w:rsid w:val="00BD5116"/>
    <w:rsid w:val="00BF3E38"/>
    <w:rsid w:val="00C10CA6"/>
    <w:rsid w:val="00C25B04"/>
    <w:rsid w:val="00C914EE"/>
    <w:rsid w:val="00CB7F63"/>
    <w:rsid w:val="00CE145C"/>
    <w:rsid w:val="00D469F1"/>
    <w:rsid w:val="00D51E37"/>
    <w:rsid w:val="00D74625"/>
    <w:rsid w:val="00D75680"/>
    <w:rsid w:val="00D92718"/>
    <w:rsid w:val="00DD0634"/>
    <w:rsid w:val="00DD603A"/>
    <w:rsid w:val="00DE2CF1"/>
    <w:rsid w:val="00DF3D1E"/>
    <w:rsid w:val="00DF62F8"/>
    <w:rsid w:val="00E250AA"/>
    <w:rsid w:val="00E62EC0"/>
    <w:rsid w:val="00E86F54"/>
    <w:rsid w:val="00ED5A3C"/>
    <w:rsid w:val="00ED6118"/>
    <w:rsid w:val="00F036CF"/>
    <w:rsid w:val="00F201C2"/>
    <w:rsid w:val="00F269C2"/>
    <w:rsid w:val="00F37696"/>
    <w:rsid w:val="00F41D1D"/>
    <w:rsid w:val="00F818F5"/>
    <w:rsid w:val="00FA0ECE"/>
    <w:rsid w:val="00FD453B"/>
    <w:rsid w:val="00FD4F4D"/>
    <w:rsid w:val="00FE3AFF"/>
    <w:rsid w:val="00F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E8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9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AD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D6118"/>
    <w:pPr>
      <w:tabs>
        <w:tab w:val="left" w:pos="380"/>
      </w:tabs>
      <w:spacing w:after="240" w:line="48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9E42CBA-8C39-3F49-808C-EC80A9B6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1594</Words>
  <Characters>9087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2017-11-04T19:17:00Z</dcterms:created>
  <dcterms:modified xsi:type="dcterms:W3CDTF">2017-11-29T15:53:00Z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73557124-0ebd-314c-a496-621c0fc388d0</vt:lpwstr>
  </property>
  <property fmtid="{D5CDD505-2E9C-101B-9397-08002B2CF9AE}" pid="4" name="Mendeley Citation Style_1">
    <vt:lpwstr>http://www.zotero.org/styles/american-society-for-microbiology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http://www.zotero.org/styles/american-society-for-microbiology</vt:lpwstr>
  </property>
  <property fmtid="{D5CDD505-2E9C-101B-9397-08002B2CF9AE}" pid="8" name="Mendeley Recent Style Name 1_1">
    <vt:lpwstr>American Society for Microbiology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http://www.zotero.org/styles/chicago-note-bibliography</vt:lpwstr>
  </property>
  <property fmtid="{D5CDD505-2E9C-101B-9397-08002B2CF9AE}" pid="14" name="Mendeley Recent Style Name 4_1">
    <vt:lpwstr>Chicago Manual of Style 16th edition (note)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9th edition - Harvard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  <property fmtid="{D5CDD505-2E9C-101B-9397-08002B2CF9AE}" pid="25" name="ZOTERO_PREF_1">
    <vt:lpwstr>&lt;data data-version="3" zotero-version="5.0.28"&gt;&lt;session id="LiWKdYhg"/&gt;&lt;style id="http://www.zotero.org/styles/american-society-for-microbiology" hasBibliography="1" bibliographyStyleHasBeenSet="1"/&gt;&lt;prefs&gt;&lt;pref name="fieldType" value="Field"/&gt;&lt;pref name=</vt:lpwstr>
  </property>
  <property fmtid="{D5CDD505-2E9C-101B-9397-08002B2CF9AE}" pid="26" name="ZOTERO_PREF_2">
    <vt:lpwstr>"automaticJournalAbbreviations" value="true"/&gt;&lt;pref name="noteType" value="0"/&gt;&lt;/prefs&gt;&lt;/data&gt;</vt:lpwstr>
  </property>
</Properties>
</file>