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164AA" w:rsidRDefault="00BC2DA7">
      <w:r>
        <w:rPr>
          <w:noProof/>
        </w:rPr>
        <w:drawing>
          <wp:inline distT="0" distB="0" distL="0" distR="0" wp14:anchorId="48B0636D" wp14:editId="58C68909">
            <wp:extent cx="5943600" cy="37147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0164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2DA7"/>
    <w:rsid w:val="000164AA"/>
    <w:rsid w:val="00BC2D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2B7EEF7-9063-4761-87E1-F06678412F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U.S. Customs &amp; Border Protection</Company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MA, HONG</dc:creator>
  <cp:keywords/>
  <dc:description/>
  <cp:lastModifiedBy>MA, HONG</cp:lastModifiedBy>
  <cp:revision>1</cp:revision>
  <dcterms:created xsi:type="dcterms:W3CDTF">2015-09-04T12:23:00Z</dcterms:created>
  <dcterms:modified xsi:type="dcterms:W3CDTF">2015-09-04T12:24:00Z</dcterms:modified>
</cp:coreProperties>
</file>