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D97706"/>
          <w:sz w:val="48"/>
          <w:szCs w:val="48"/>
        </w:rPr>
        <w:t xml:space="preserve">FunHive Auth Setup Guide</w:t>
      </w:r>
    </w:p>
    <w:p>
      <w:pPr>
        <w:spacing w:after="400"/>
        <w:jc w:val="center"/>
      </w:pPr>
      <w:r>
        <w:rPr>
          <w:color w:val="666666"/>
          <w:sz w:val="22"/>
          <w:szCs w:val="22"/>
        </w:rPr>
        <w:t xml:space="preserve">Complete instructions for enabling account creation and login</w:t>
      </w:r>
    </w:p>
    <w:p>
      <w:pPr>
        <w:pBdr>
          <w:bottom w:val="single" w:color="D97706" w:sz="6" w:space="1"/>
        </w:pBdr>
        <w:spacing w:after="300"/>
      </w:pPr>
    </w:p>
    <w:p>
      <w:pPr>
        <w:pStyle w:val="Heading1"/>
      </w:pPr>
      <w:r>
        <w:t xml:space="preserve">Current Status</w:t>
      </w:r>
    </w:p>
    <w:p>
      <w:pPr>
        <w:spacing w:after="120"/>
      </w:pPr>
      <w:r>
        <w:t xml:space="preserve">Your Supabase project is at </w:t>
      </w:r>
      <w:r>
        <w:rPr>
          <w:b/>
          <w:bCs/>
        </w:rPr>
        <w:t xml:space="preserve">vzabzaapraihylmxiynm.supabase.co</w:t>
      </w:r>
      <w:r>
        <w:t xml:space="preserve">. The auth API is reachable and the anon key in .env.local is valid. However, several settings need to be configured in the Supabase dashboard before users can sign up or log in.</w:t>
      </w:r>
    </w:p>
    <w:p>
      <w:pPr>
        <w:spacing w:after="200"/>
      </w:pPr>
      <w:r>
        <w:rPr>
          <w:b/>
          <w:bCs/>
        </w:rPr>
        <w:t xml:space="preserve">What’s broken and why:</w:t>
      </w:r>
    </w:p>
    <w:p>
      <w:pPr>
        <w:pStyle w:val="ListParagraph"/>
        <w:numPr>
          <w:ilvl w:val="0"/>
          <w:numId w:val="2"/>
        </w:numPr>
        <w:spacing w:after="80"/>
      </w:pPr>
      <w:r>
        <w:rPr>
          <w:b/>
          <w:bCs/>
        </w:rPr>
        <w:t xml:space="preserve">Google &amp; Apple OAuth: </w:t>
      </w:r>
      <w:r>
        <w:t xml:space="preserve">Both are disabled in Supabase (google: false, apple: false). The buttons exist on the site but clicking them will fail.</w:t>
      </w:r>
    </w:p>
    <w:p>
      <w:pPr>
        <w:pStyle w:val="ListParagraph"/>
        <w:numPr>
          <w:ilvl w:val="0"/>
          <w:numId w:val="2"/>
        </w:numPr>
        <w:spacing w:after="80"/>
      </w:pPr>
      <w:r>
        <w:rPr>
          <w:b/>
          <w:bCs/>
        </w:rPr>
        <w:t xml:space="preserve">Email signup: </w:t>
      </w:r>
      <w:r>
        <w:t xml:space="preserve">Email auth is enabled but mailer_autoconfirm is false. This means Supabase sends a confirmation email before users can log in. If SMTP isn’t configured, that email never arrives.</w:t>
      </w:r>
    </w:p>
    <w:p>
      <w:pPr>
        <w:pStyle w:val="ListParagraph"/>
        <w:numPr>
          <w:ilvl w:val="0"/>
          <w:numId w:val="2"/>
        </w:numPr>
        <w:spacing w:after="200"/>
      </w:pPr>
      <w:r>
        <w:rPr>
          <w:b/>
          <w:bCs/>
        </w:rPr>
        <w:t xml:space="preserve">Vercel env vars: </w:t>
      </w:r>
      <w:r>
        <w:t xml:space="preserve">Need to verify the deployed site has the same Supabase keys as your local .env.local file.</w:t>
      </w:r>
    </w:p>
    <w:p>
      <w:r>
        <w:br w:type="page"/>
      </w:r>
    </w:p>
    <w:p>
      <w:pPr>
        <w:pStyle w:val="Heading1"/>
      </w:pPr>
      <w:r>
        <w:t xml:space="preserve">Task 1: Quick Fix — Enable Email Signup (5 min)</w:t>
      </w:r>
    </w:p>
    <w:p>
      <w:pPr>
        <w:spacing w:after="120"/>
      </w:pPr>
      <w:r>
        <w:t xml:space="preserve">This is the fastest way to get signups working. You’ll enable auto-confirm so users don’t need to verify their email.</w:t>
      </w:r>
    </w:p>
    <w:p>
      <w:pPr>
        <w:pStyle w:val="ListParagraph"/>
        <w:numPr>
          <w:ilvl w:val="0"/>
          <w:numId w:val="3"/>
        </w:numPr>
        <w:spacing w:after="80"/>
      </w:pPr>
      <w:r>
        <w:t xml:space="preserve">Go to </w:t>
      </w:r>
      <w:r>
        <w:rPr>
          <w:b/>
          <w:bCs/>
        </w:rPr>
        <w:t xml:space="preserve">supabase.com/dashboard</w:t>
      </w:r>
      <w:r>
        <w:t xml:space="preserve"> and open your FunHive project</w:t>
      </w:r>
    </w:p>
    <w:p>
      <w:pPr>
        <w:pStyle w:val="ListParagraph"/>
        <w:numPr>
          <w:ilvl w:val="0"/>
          <w:numId w:val="3"/>
        </w:numPr>
        <w:spacing w:after="80"/>
      </w:pPr>
      <w:r>
        <w:t xml:space="preserve">Navigate to </w:t>
      </w:r>
      <w:r>
        <w:rPr>
          <w:b/>
          <w:bCs/>
        </w:rPr>
        <w:t xml:space="preserve">Authentication → Providers → Email</w:t>
      </w:r>
    </w:p>
    <w:p>
      <w:pPr>
        <w:pStyle w:val="ListParagraph"/>
        <w:numPr>
          <w:ilvl w:val="0"/>
          <w:numId w:val="3"/>
        </w:numPr>
        <w:spacing w:after="80"/>
      </w:pPr>
      <w:r>
        <w:t xml:space="preserve">Make sure </w:t>
      </w:r>
      <w:r>
        <w:rPr>
          <w:b/>
          <w:bCs/>
        </w:rPr>
        <w:t xml:space="preserve">Enable Email provider</w:t>
      </w:r>
      <w:r>
        <w:t xml:space="preserve"> is toggled ON (it should already be)</w:t>
      </w:r>
    </w:p>
    <w:p>
      <w:pPr>
        <w:pStyle w:val="ListParagraph"/>
        <w:numPr>
          <w:ilvl w:val="0"/>
          <w:numId w:val="3"/>
        </w:numPr>
        <w:spacing w:after="80"/>
      </w:pPr>
      <w:r>
        <w:t xml:space="preserve">Toggle </w:t>
      </w:r>
      <w:r>
        <w:rPr>
          <w:b/>
          <w:bCs/>
        </w:rPr>
        <w:t xml:space="preserve">Confirm email</w:t>
      </w:r>
      <w:r>
        <w:t xml:space="preserve"> to OFF (this sets mailer_autoconfirm to true)</w:t>
      </w:r>
    </w:p>
    <w:p>
      <w:pPr>
        <w:pStyle w:val="ListParagraph"/>
        <w:numPr>
          <w:ilvl w:val="0"/>
          <w:numId w:val="3"/>
        </w:numPr>
        <w:spacing w:after="80"/>
      </w:pPr>
      <w:r>
        <w:t xml:space="preserve">Click Save</w:t>
      </w:r>
    </w:p>
    <w:p>
      <w:pPr>
        <w:pStyle w:val="ListParagraph"/>
        <w:numPr>
          <w:ilvl w:val="0"/>
          <w:numId w:val="3"/>
        </w:numPr>
        <w:spacing w:after="200"/>
      </w:pPr>
      <w:r>
        <w:t xml:space="preserve">Test: Go to </w:t>
      </w:r>
      <w:r>
        <w:rPr>
          <w:b/>
          <w:bCs/>
        </w:rPr>
        <w:t xml:space="preserve">funhive-web.vercel.app/auth/signup</w:t>
      </w:r>
      <w:r>
        <w:t xml:space="preserve">, fill in the form, and click Create Account. You should be redirected to the homepage and logged in.</w:t>
      </w:r>
    </w:p>
    <w:p>
      <w:pPr>
        <w:spacing w:after="200"/>
      </w:pPr>
      <w:r>
        <w:rPr>
          <w:i/>
          <w:iCs/>
          <w:color w:val="666666"/>
        </w:rPr>
        <w:t xml:space="preserve">Note: Later, when you set up SMTP (Task 4), you can turn Confirm email back ON for better security.</w:t>
      </w:r>
    </w:p>
    <w:p>
      <w:pPr>
        <w:pStyle w:val="Heading1"/>
      </w:pPr>
      <w:r>
        <w:t xml:space="preserve">Task 2: Set Up Google OAuth (15 min)</w:t>
      </w:r>
    </w:p>
    <w:p>
      <w:pPr>
        <w:spacing w:after="120"/>
      </w:pPr>
      <w:r>
        <w:t xml:space="preserve">This enables the “Sign up with Google” button.</w:t>
      </w:r>
    </w:p>
    <w:p>
      <w:pPr>
        <w:pStyle w:val="Heading2"/>
      </w:pPr>
      <w:r>
        <w:t xml:space="preserve">Part A: Google Cloud Console</w:t>
      </w:r>
    </w:p>
    <w:p>
      <w:pPr>
        <w:pStyle w:val="ListParagraph"/>
        <w:numPr>
          <w:ilvl w:val="0"/>
          <w:numId w:val="4"/>
        </w:numPr>
        <w:spacing w:after="80"/>
      </w:pPr>
      <w:r>
        <w:t xml:space="preserve">Go to </w:t>
      </w:r>
      <w:r>
        <w:rPr>
          <w:b/>
          <w:bCs/>
        </w:rPr>
        <w:t xml:space="preserve">console.cloud.google.com</w:t>
      </w:r>
    </w:p>
    <w:p>
      <w:pPr>
        <w:pStyle w:val="ListParagraph"/>
        <w:numPr>
          <w:ilvl w:val="0"/>
          <w:numId w:val="4"/>
        </w:numPr>
        <w:spacing w:after="80"/>
      </w:pPr>
      <w:r>
        <w:t xml:space="preserve">Create a new project (or select existing one) — name it </w:t>
      </w:r>
      <w:r>
        <w:rPr>
          <w:b/>
          <w:bCs/>
        </w:rPr>
        <w:t xml:space="preserve">FunHive</w:t>
      </w:r>
    </w:p>
    <w:p>
      <w:pPr>
        <w:pStyle w:val="ListParagraph"/>
        <w:numPr>
          <w:ilvl w:val="0"/>
          <w:numId w:val="4"/>
        </w:numPr>
        <w:spacing w:after="80"/>
      </w:pPr>
      <w:r>
        <w:t xml:space="preserve">Go to </w:t>
      </w:r>
      <w:r>
        <w:rPr>
          <w:b/>
          <w:bCs/>
        </w:rPr>
        <w:t xml:space="preserve">APIs &amp; Services → OAuth consent screen</w:t>
      </w:r>
    </w:p>
    <w:p>
      <w:pPr>
        <w:pStyle w:val="ListParagraph"/>
        <w:numPr>
          <w:ilvl w:val="0"/>
          <w:numId w:val="4"/>
        </w:numPr>
        <w:spacing w:after="80"/>
      </w:pPr>
      <w:r>
        <w:t xml:space="preserve">Select External user type, fill in the app name (FunHive), your email, and save</w:t>
      </w:r>
    </w:p>
    <w:p>
      <w:pPr>
        <w:pStyle w:val="ListParagraph"/>
        <w:numPr>
          <w:ilvl w:val="0"/>
          <w:numId w:val="4"/>
        </w:numPr>
        <w:spacing w:after="80"/>
      </w:pPr>
      <w:r>
        <w:t xml:space="preserve">Go to </w:t>
      </w:r>
      <w:r>
        <w:rPr>
          <w:b/>
          <w:bCs/>
        </w:rPr>
        <w:t xml:space="preserve">APIs &amp; Services → Credentials</w:t>
      </w:r>
    </w:p>
    <w:p>
      <w:pPr>
        <w:pStyle w:val="ListParagraph"/>
        <w:numPr>
          <w:ilvl w:val="0"/>
          <w:numId w:val="4"/>
        </w:numPr>
        <w:spacing w:after="80"/>
      </w:pPr>
      <w:r>
        <w:t xml:space="preserve">Click </w:t>
      </w:r>
      <w:r>
        <w:rPr>
          <w:b/>
          <w:bCs/>
        </w:rPr>
        <w:t xml:space="preserve">Create Credentials → OAuth client ID</w:t>
      </w:r>
    </w:p>
    <w:p>
      <w:pPr>
        <w:pStyle w:val="ListParagraph"/>
        <w:numPr>
          <w:ilvl w:val="0"/>
          <w:numId w:val="4"/>
        </w:numPr>
        <w:spacing w:after="80"/>
      </w:pPr>
      <w:r>
        <w:t xml:space="preserve">Application type: </w:t>
      </w:r>
      <w:r>
        <w:rPr>
          <w:b/>
          <w:bCs/>
        </w:rPr>
        <w:t xml:space="preserve">Web application</w:t>
      </w:r>
    </w:p>
    <w:p>
      <w:pPr>
        <w:pStyle w:val="ListParagraph"/>
        <w:numPr>
          <w:ilvl w:val="0"/>
          <w:numId w:val="4"/>
        </w:numPr>
        <w:spacing w:after="80"/>
      </w:pPr>
      <w:r>
        <w:t xml:space="preserve">Add Authorized redirect URI:
</w:t>
      </w:r>
      <w:r>
        <w:rPr>
          <w:rFonts w:ascii="Courier New" w:cs="Courier New" w:eastAsia="Courier New" w:hAnsi="Courier New"/>
          <w:b/>
          <w:bCs/>
          <w:sz w:val="20"/>
          <w:szCs w:val="20"/>
        </w:rPr>
        <w:t xml:space="preserve">https://vzabzaapraihylmxiynm.supabase.co/auth/v1/callback</w:t>
      </w:r>
    </w:p>
    <w:p>
      <w:pPr>
        <w:pStyle w:val="ListParagraph"/>
        <w:numPr>
          <w:ilvl w:val="0"/>
          <w:numId w:val="4"/>
        </w:numPr>
        <w:spacing w:after="200"/>
      </w:pPr>
      <w:r>
        <w:t xml:space="preserve">Copy the </w:t>
      </w:r>
      <w:r>
        <w:rPr>
          <w:b/>
          <w:bCs/>
        </w:rPr>
        <w:t xml:space="preserve">Client ID</w:t>
      </w:r>
      <w:r>
        <w:t xml:space="preserve"> and </w:t>
      </w:r>
      <w:r>
        <w:rPr>
          <w:b/>
          <w:bCs/>
        </w:rPr>
        <w:t xml:space="preserve">Client Secret</w:t>
      </w:r>
      <w:r>
        <w:t xml:space="preserve"> — you’ll need them next</w:t>
      </w:r>
    </w:p>
    <w:p>
      <w:pPr>
        <w:pStyle w:val="Heading2"/>
      </w:pPr>
      <w:r>
        <w:t xml:space="preserve">Part B: Supabase Dashboard</w:t>
      </w:r>
    </w:p>
    <w:p>
      <w:pPr>
        <w:pStyle w:val="ListParagraph"/>
        <w:numPr>
          <w:ilvl w:val="0"/>
          <w:numId w:val="5"/>
        </w:numPr>
        <w:spacing w:after="80"/>
      </w:pPr>
      <w:r>
        <w:t xml:space="preserve">In Supabase, go to </w:t>
      </w:r>
      <w:r>
        <w:rPr>
          <w:b/>
          <w:bCs/>
        </w:rPr>
        <w:t xml:space="preserve">Authentication → Providers → Google</w:t>
      </w:r>
    </w:p>
    <w:p>
      <w:pPr>
        <w:pStyle w:val="ListParagraph"/>
        <w:numPr>
          <w:ilvl w:val="0"/>
          <w:numId w:val="5"/>
        </w:numPr>
        <w:spacing w:after="80"/>
      </w:pPr>
      <w:r>
        <w:t xml:space="preserve">Toggle </w:t>
      </w:r>
      <w:r>
        <w:rPr>
          <w:b/>
          <w:bCs/>
        </w:rPr>
        <w:t xml:space="preserve">Enable Google provider</w:t>
      </w:r>
      <w:r>
        <w:t xml:space="preserve"> ON</w:t>
      </w:r>
    </w:p>
    <w:p>
      <w:pPr>
        <w:pStyle w:val="ListParagraph"/>
        <w:numPr>
          <w:ilvl w:val="0"/>
          <w:numId w:val="5"/>
        </w:numPr>
        <w:spacing w:after="80"/>
      </w:pPr>
      <w:r>
        <w:t xml:space="preserve">Paste your Google Client ID and Client Secret</w:t>
      </w:r>
    </w:p>
    <w:p>
      <w:pPr>
        <w:pStyle w:val="ListParagraph"/>
        <w:numPr>
          <w:ilvl w:val="0"/>
          <w:numId w:val="5"/>
        </w:numPr>
        <w:spacing w:after="80"/>
      </w:pPr>
      <w:r>
        <w:t xml:space="preserve">Click Save</w:t>
      </w:r>
    </w:p>
    <w:p>
      <w:pPr>
        <w:pStyle w:val="ListParagraph"/>
        <w:numPr>
          <w:ilvl w:val="0"/>
          <w:numId w:val="5"/>
        </w:numPr>
        <w:spacing w:after="200"/>
      </w:pPr>
      <w:r>
        <w:t xml:space="preserve">Test: Click </w:t>
      </w:r>
      <w:r>
        <w:rPr>
          <w:b/>
          <w:bCs/>
        </w:rPr>
        <w:t xml:space="preserve">Sign up with Google</w:t>
      </w:r>
      <w:r>
        <w:t xml:space="preserve"> on the signup page — it should redirect to Google’s login screen</w:t>
      </w:r>
    </w:p>
    <w:p>
      <w:r>
        <w:br w:type="page"/>
      </w:r>
    </w:p>
    <w:p>
      <w:pPr>
        <w:pStyle w:val="Heading1"/>
      </w:pPr>
      <w:r>
        <w:t xml:space="preserve">Task 3: Set Up Apple OAuth (20 min)</w:t>
      </w:r>
    </w:p>
    <w:p>
      <w:pPr>
        <w:spacing w:after="120"/>
      </w:pPr>
      <w:r>
        <w:t xml:space="preserve">Apple Sign In requires an Apple Developer account ($99/year). If you don’t have one, you can skip this and hide the Apple button for now.</w:t>
      </w:r>
    </w:p>
    <w:p>
      <w:pPr>
        <w:pStyle w:val="Heading2"/>
      </w:pPr>
      <w:r>
        <w:t xml:space="preserve">If skipping Apple OAuth:</w:t>
      </w:r>
    </w:p>
    <w:p>
      <w:pPr>
        <w:spacing w:after="200"/>
      </w:pPr>
      <w:r>
        <w:t xml:space="preserve">Remove or hide the “Sign up with Apple” button in:
</w:t>
      </w:r>
      <w:r>
        <w:rPr>
          <w:rFonts w:ascii="Courier New" w:cs="Courier New" w:eastAsia="Courier New" w:hAnsi="Courier New"/>
          <w:sz w:val="20"/>
          <w:szCs w:val="20"/>
        </w:rPr>
        <w:t xml:space="preserve">src/app/auth/signup/page.tsx</w:t>
      </w:r>
      <w:r>
        <w:t xml:space="preserve"> (lines 147–156)
</w:t>
      </w:r>
      <w:r>
        <w:rPr>
          <w:rFonts w:ascii="Courier New" w:cs="Courier New" w:eastAsia="Courier New" w:hAnsi="Courier New"/>
          <w:sz w:val="20"/>
          <w:szCs w:val="20"/>
        </w:rPr>
        <w:t xml:space="preserve">src/app/auth/login/page.tsx</w:t>
      </w:r>
      <w:r>
        <w:t xml:space="preserve"> (check for similar button)</w:t>
      </w:r>
    </w:p>
    <w:p>
      <w:pPr>
        <w:pStyle w:val="Heading2"/>
      </w:pPr>
      <w:r>
        <w:t xml:space="preserve">If setting up Apple OAuth:</w:t>
      </w:r>
    </w:p>
    <w:p>
      <w:pPr>
        <w:pStyle w:val="ListParagraph"/>
        <w:numPr>
          <w:ilvl w:val="0"/>
          <w:numId w:val="6"/>
        </w:numPr>
        <w:spacing w:after="80"/>
      </w:pPr>
      <w:r>
        <w:t xml:space="preserve">Go to </w:t>
      </w:r>
      <w:r>
        <w:rPr>
          <w:b/>
          <w:bCs/>
        </w:rPr>
        <w:t xml:space="preserve">developer.apple.com → Certificates, Identifiers &amp; Profiles</w:t>
      </w:r>
    </w:p>
    <w:p>
      <w:pPr>
        <w:pStyle w:val="ListParagraph"/>
        <w:numPr>
          <w:ilvl w:val="0"/>
          <w:numId w:val="6"/>
        </w:numPr>
        <w:spacing w:after="80"/>
      </w:pPr>
      <w:r>
        <w:t xml:space="preserve">Register a new App ID with Sign In with Apple capability</w:t>
      </w:r>
    </w:p>
    <w:p>
      <w:pPr>
        <w:pStyle w:val="ListParagraph"/>
        <w:numPr>
          <w:ilvl w:val="0"/>
          <w:numId w:val="6"/>
        </w:numPr>
        <w:spacing w:after="80"/>
      </w:pPr>
      <w:r>
        <w:t xml:space="preserve">Create a Services ID, set the return URL to:
</w:t>
      </w:r>
      <w:r>
        <w:rPr>
          <w:rFonts w:ascii="Courier New" w:cs="Courier New" w:eastAsia="Courier New" w:hAnsi="Courier New"/>
          <w:b/>
          <w:bCs/>
          <w:sz w:val="20"/>
          <w:szCs w:val="20"/>
        </w:rPr>
        <w:t xml:space="preserve">https://vzabzaapraihylmxiynm.supabase.co/auth/v1/callback</w:t>
      </w:r>
    </w:p>
    <w:p>
      <w:pPr>
        <w:pStyle w:val="ListParagraph"/>
        <w:numPr>
          <w:ilvl w:val="0"/>
          <w:numId w:val="6"/>
        </w:numPr>
        <w:spacing w:after="80"/>
      </w:pPr>
      <w:r>
        <w:t xml:space="preserve">Generate a private key for Sign In with Apple</w:t>
      </w:r>
    </w:p>
    <w:p>
      <w:pPr>
        <w:pStyle w:val="ListParagraph"/>
        <w:numPr>
          <w:ilvl w:val="0"/>
          <w:numId w:val="6"/>
        </w:numPr>
        <w:spacing w:after="80"/>
      </w:pPr>
      <w:r>
        <w:t xml:space="preserve">In Supabase: </w:t>
      </w:r>
      <w:r>
        <w:rPr>
          <w:b/>
          <w:bCs/>
        </w:rPr>
        <w:t xml:space="preserve">Authentication → Providers → Apple</w:t>
      </w:r>
      <w:r>
        <w:t xml:space="preserve">, enable it and enter your Services ID, Team ID, Key ID, and private key</w:t>
      </w:r>
    </w:p>
    <w:p>
      <w:pPr>
        <w:pStyle w:val="ListParagraph"/>
        <w:numPr>
          <w:ilvl w:val="0"/>
          <w:numId w:val="6"/>
        </w:numPr>
        <w:spacing w:after="200"/>
      </w:pPr>
      <w:r>
        <w:t xml:space="preserve">Save and test</w:t>
      </w:r>
    </w:p>
    <w:p>
      <w:pPr>
        <w:pStyle w:val="Heading1"/>
      </w:pPr>
      <w:r>
        <w:t xml:space="preserve">Task 4: Verify Vercel Environment Variables</w:t>
      </w:r>
    </w:p>
    <w:p>
      <w:pPr>
        <w:spacing w:after="120"/>
      </w:pPr>
      <w:r>
        <w:t xml:space="preserve">The deployed site needs the same Supabase keys as your local setup. If they’re mismatched, auth will fail on the live site even if it works locally.</w:t>
      </w:r>
    </w:p>
    <w:p>
      <w:pPr>
        <w:pStyle w:val="ListParagraph"/>
        <w:numPr>
          <w:ilvl w:val="0"/>
          <w:numId w:val="2"/>
        </w:numPr>
        <w:spacing w:after="80"/>
      </w:pPr>
      <w:r>
        <w:t xml:space="preserve">Go to </w:t>
      </w:r>
      <w:r>
        <w:rPr>
          <w:b/>
          <w:bCs/>
        </w:rPr>
        <w:t xml:space="preserve">vercel.com → your FunHive project → Settings → Environment Variables</w:t>
      </w:r>
    </w:p>
    <w:p>
      <w:pPr>
        <w:pStyle w:val="ListParagraph"/>
        <w:numPr>
          <w:ilvl w:val="0"/>
          <w:numId w:val="2"/>
        </w:numPr>
        <w:spacing w:after="80"/>
      </w:pPr>
      <w:r>
        <w:t xml:space="preserve">Verify these are set (and match your .env.local):
</w:t>
      </w:r>
      <w:r>
        <w:rPr>
          <w:rFonts w:ascii="Courier New" w:cs="Courier New" w:eastAsia="Courier New" w:hAnsi="Courier New"/>
          <w:b/>
          <w:bCs/>
          <w:sz w:val="20"/>
          <w:szCs w:val="20"/>
        </w:rPr>
        <w:t xml:space="preserve">NEXT_PUBLIC_SUPABASE_URL</w:t>
      </w:r>
      <w:r>
        <w:t xml:space="preserve">
</w:t>
      </w:r>
      <w:r>
        <w:rPr>
          <w:rFonts w:ascii="Courier New" w:cs="Courier New" w:eastAsia="Courier New" w:hAnsi="Courier New"/>
          <w:b/>
          <w:bCs/>
          <w:sz w:val="20"/>
          <w:szCs w:val="20"/>
        </w:rPr>
        <w:t xml:space="preserve">NEXT_PUBLIC_SUPABASE_ANON_KEY</w:t>
      </w:r>
      <w:r>
        <w:t xml:space="preserve">
</w:t>
      </w:r>
      <w:r>
        <w:rPr>
          <w:rFonts w:ascii="Courier New" w:cs="Courier New" w:eastAsia="Courier New" w:hAnsi="Courier New"/>
          <w:b/>
          <w:bCs/>
          <w:sz w:val="20"/>
          <w:szCs w:val="20"/>
        </w:rPr>
        <w:t xml:space="preserve">SUPABASE_SERVICE_ROLE_KEY</w:t>
      </w:r>
    </w:p>
    <w:p>
      <w:pPr>
        <w:pStyle w:val="ListParagraph"/>
        <w:numPr>
          <w:ilvl w:val="0"/>
          <w:numId w:val="2"/>
        </w:numPr>
        <w:spacing w:after="200"/>
      </w:pPr>
      <w:r>
        <w:t xml:space="preserve">After updating env vars, </w:t>
      </w:r>
      <w:r>
        <w:rPr>
          <w:b/>
          <w:bCs/>
        </w:rPr>
        <w:t xml:space="preserve">redeploy</w:t>
      </w:r>
      <w:r>
        <w:t xml:space="preserve"> (Vercel → Deployments → Redeploy) for changes to take effect</w:t>
      </w:r>
    </w:p>
    <w:p>
      <w:pPr>
        <w:pStyle w:val="Heading1"/>
      </w:pPr>
      <w:r>
        <w:t xml:space="preserve">Task 5: Set Up SMTP for Email Confirmation (Optional)</w:t>
      </w:r>
    </w:p>
    <w:p>
      <w:pPr>
        <w:spacing w:after="120"/>
      </w:pPr>
      <w:r>
        <w:t xml:space="preserve">Once you’re ready for proper email confirmation (recommended for production), set up SMTP in Supabase so confirmation emails actually get delivered.</w:t>
      </w:r>
    </w:p>
    <w:p>
      <w:pPr>
        <w:pStyle w:val="ListParagraph"/>
        <w:numPr>
          <w:ilvl w:val="0"/>
          <w:numId w:val="2"/>
        </w:numPr>
        <w:spacing w:after="80"/>
      </w:pPr>
      <w:r>
        <w:t xml:space="preserve">In Supabase: </w:t>
      </w:r>
      <w:r>
        <w:rPr>
          <w:b/>
          <w:bCs/>
        </w:rPr>
        <w:t xml:space="preserve">Project Settings → Auth → SMTP Settings</w:t>
      </w:r>
    </w:p>
    <w:p>
      <w:pPr>
        <w:pStyle w:val="ListParagraph"/>
        <w:numPr>
          <w:ilvl w:val="0"/>
          <w:numId w:val="2"/>
        </w:numPr>
        <w:spacing w:after="80"/>
      </w:pPr>
      <w:r>
        <w:t xml:space="preserve">Enable custom SMTP and enter your provider’s details (Resend, SendGrid, Mailgun, etc.)</w:t>
      </w:r>
    </w:p>
    <w:p>
      <w:pPr>
        <w:pStyle w:val="ListParagraph"/>
        <w:numPr>
          <w:ilvl w:val="0"/>
          <w:numId w:val="2"/>
        </w:numPr>
        <w:spacing w:after="80"/>
      </w:pPr>
      <w:r>
        <w:t xml:space="preserve">Then go back to </w:t>
      </w:r>
      <w:r>
        <w:rPr>
          <w:b/>
          <w:bCs/>
        </w:rPr>
        <w:t xml:space="preserve">Authentication → Providers → Email</w:t>
      </w:r>
      <w:r>
        <w:t xml:space="preserve"> and turn </w:t>
      </w:r>
      <w:r>
        <w:rPr>
          <w:b/>
          <w:bCs/>
        </w:rPr>
        <w:t xml:space="preserve">Confirm email</w:t>
      </w:r>
      <w:r>
        <w:t xml:space="preserve"> back ON</w:t>
      </w:r>
    </w:p>
    <w:p>
      <w:pPr>
        <w:pStyle w:val="ListParagraph"/>
        <w:numPr>
          <w:ilvl w:val="0"/>
          <w:numId w:val="2"/>
        </w:numPr>
        <w:spacing w:after="200"/>
      </w:pPr>
      <w:r>
        <w:t xml:space="preserve">Customize the email templates under Authentication → Email Templates</w:t>
      </w:r>
    </w:p>
    <w:p>
      <w:r>
        <w:br w:type="page"/>
      </w:r>
    </w:p>
    <w:p>
      <w:pPr>
        <w:pStyle w:val="Heading1"/>
      </w:pPr>
      <w:r>
        <w:t xml:space="preserve">Also: Code Fixes Needed</w:t>
      </w:r>
    </w:p>
    <w:p>
      <w:pPr>
        <w:pStyle w:val="Heading2"/>
      </w:pPr>
      <w:r>
        <w:t xml:space="preserve">Missing reset-password page</w:t>
      </w:r>
    </w:p>
    <w:p>
      <w:pPr>
        <w:spacing w:after="200"/>
      </w:pPr>
      <w:r>
        <w:t xml:space="preserve">The forgot password flow redirects to </w:t>
      </w:r>
      <w:r>
        <w:rPr>
          <w:rFonts w:ascii="Courier New" w:cs="Courier New" w:eastAsia="Courier New" w:hAnsi="Courier New"/>
          <w:sz w:val="20"/>
          <w:szCs w:val="20"/>
        </w:rPr>
        <w:t xml:space="preserve">/auth/reset-password</w:t>
      </w:r>
      <w:r>
        <w:t xml:space="preserve"> but this page doesn’t exist. You need to create </w:t>
      </w:r>
      <w:r>
        <w:rPr>
          <w:rFonts w:ascii="Courier New" w:cs="Courier New" w:eastAsia="Courier New" w:hAnsi="Courier New"/>
          <w:sz w:val="20"/>
          <w:szCs w:val="20"/>
        </w:rPr>
        <w:t xml:space="preserve">src/app/auth/reset-password/page.tsx</w:t>
      </w:r>
      <w:r>
        <w:t xml:space="preserve"> with a form that calls </w:t>
      </w:r>
      <w:r>
        <w:rPr>
          <w:rFonts w:ascii="Courier New" w:cs="Courier New" w:eastAsia="Courier New" w:hAnsi="Courier New"/>
          <w:sz w:val="20"/>
          <w:szCs w:val="20"/>
        </w:rPr>
        <w:t xml:space="preserve">supabase.auth.updateUser({ password })</w:t>
      </w:r>
      <w:r>
        <w:t xml:space="preserve">.</w:t>
      </w:r>
    </w:p>
    <w:p>
      <w:pPr>
        <w:pStyle w:val="Heading2"/>
      </w:pPr>
      <w:r>
        <w:t xml:space="preserve">RLS on user_settings table</w:t>
      </w:r>
    </w:p>
    <w:p>
      <w:pPr>
        <w:spacing w:after="200"/>
      </w:pPr>
      <w:r>
        <w:t xml:space="preserve">Make sure the </w:t>
      </w:r>
      <w:r>
        <w:rPr>
          <w:rFonts w:ascii="Courier New" w:cs="Courier New" w:eastAsia="Courier New" w:hAnsi="Courier New"/>
          <w:sz w:val="20"/>
          <w:szCs w:val="20"/>
        </w:rPr>
        <w:t xml:space="preserve">user_settings</w:t>
      </w:r>
      <w:r>
        <w:t xml:space="preserve"> table in Supabase has Row Level Security (RLS) policies that allow authenticated users to INSERT and SELECT their own rows. Without this, the profile creation after signup will fail silently. In Supabase SQL Editor, run:</w:t>
      </w:r>
    </w:p>
    <w:p>
      <w:pPr>
        <w:spacing w:after="80"/>
      </w:pPr>
      <w:r>
        <w:rPr>
          <w:rFonts w:ascii="Courier New" w:cs="Courier New" w:eastAsia="Courier New" w:hAnsi="Courier New"/>
          <w:sz w:val="18"/>
          <w:szCs w:val="18"/>
        </w:rPr>
        <w:t xml:space="preserve">ALTER TABLE user_settings ENABLE ROW LEVEL SECURITY;</w:t>
      </w:r>
    </w:p>
    <w:p>
      <w:pPr>
        <w:spacing w:after="80"/>
      </w:pPr>
      <w:r>
        <w:rPr>
          <w:rFonts w:ascii="Courier New" w:cs="Courier New" w:eastAsia="Courier New" w:hAnsi="Courier New"/>
          <w:sz w:val="18"/>
          <w:szCs w:val="18"/>
        </w:rPr>
        <w:t xml:space="preserve">CREATE POLICY "Users can read own settings" ON user_settings</w:t>
      </w:r>
    </w:p>
    <w:p>
      <w:pPr>
        <w:spacing w:after="80"/>
      </w:pPr>
      <w:r>
        <w:rPr>
          <w:rFonts w:ascii="Courier New" w:cs="Courier New" w:eastAsia="Courier New" w:hAnsi="Courier New"/>
          <w:sz w:val="18"/>
          <w:szCs w:val="18"/>
        </w:rPr>
        <w:t xml:space="preserve">  FOR SELECT USING (auth.uid() = user_id);</w:t>
      </w:r>
    </w:p>
    <w:p>
      <w:pPr>
        <w:spacing w:after="80"/>
      </w:pPr>
      <w:r>
        <w:rPr>
          <w:rFonts w:ascii="Courier New" w:cs="Courier New" w:eastAsia="Courier New" w:hAnsi="Courier New"/>
          <w:sz w:val="18"/>
          <w:szCs w:val="18"/>
        </w:rPr>
        <w:t xml:space="preserve">CREATE POLICY "Users can insert own settings" ON user_settings</w:t>
      </w:r>
    </w:p>
    <w:p>
      <w:pPr>
        <w:spacing w:after="80"/>
      </w:pPr>
      <w:r>
        <w:rPr>
          <w:rFonts w:ascii="Courier New" w:cs="Courier New" w:eastAsia="Courier New" w:hAnsi="Courier New"/>
          <w:sz w:val="18"/>
          <w:szCs w:val="18"/>
        </w:rPr>
        <w:t xml:space="preserve">  FOR INSERT WITH CHECK (auth.uid() = user_id);</w:t>
      </w:r>
    </w:p>
    <w:p>
      <w:pPr>
        <w:spacing w:after="80"/>
      </w:pPr>
      <w:r>
        <w:rPr>
          <w:rFonts w:ascii="Courier New" w:cs="Courier New" w:eastAsia="Courier New" w:hAnsi="Courier New"/>
          <w:sz w:val="18"/>
          <w:szCs w:val="18"/>
        </w:rPr>
        <w:t xml:space="preserve">CREATE POLICY "Users can update own settings" ON user_settings</w:t>
      </w:r>
    </w:p>
    <w:p>
      <w:pPr>
        <w:spacing w:after="200"/>
      </w:pPr>
      <w:r>
        <w:rPr>
          <w:rFonts w:ascii="Courier New" w:cs="Courier New" w:eastAsia="Courier New" w:hAnsi="Courier New"/>
          <w:sz w:val="18"/>
          <w:szCs w:val="18"/>
        </w:rPr>
        <w:t xml:space="preserve">  FOR UPDATE USING (auth.uid() = user_id);</w:t>
      </w:r>
    </w:p>
    <w:p>
      <w:pPr>
        <w:pBdr>
          <w:bottom w:val="single" w:color="D97706" w:sz="6" w:space="1"/>
        </w:pBdr>
        <w:spacing w:after="200" w:before="300"/>
      </w:pPr>
    </w:p>
    <w:p>
      <w:pPr>
        <w:pStyle w:val="Heading1"/>
      </w:pPr>
      <w:r>
        <w:t xml:space="preserve">Priority Order</w:t>
      </w:r>
    </w:p>
    <w:p>
      <w:pPr>
        <w:spacing w:after="120"/>
      </w:pPr>
      <w:r>
        <w:t xml:space="preserve">Do these in order for the fastest path to working auth:</w:t>
      </w:r>
    </w:p>
    <w:p>
      <w:pPr>
        <w:pStyle w:val="ListParagraph"/>
        <w:numPr>
          <w:ilvl w:val="0"/>
          <w:numId w:val="2"/>
        </w:numPr>
        <w:spacing w:after="80"/>
      </w:pPr>
      <w:r>
        <w:rPr>
          <w:b/>
          <w:bCs/>
        </w:rPr>
        <w:t xml:space="preserve">Task 1</w:t>
      </w:r>
      <w:r>
        <w:t xml:space="preserve"> — Enable auto-confirm email (5 min, gets signups working immediately)</w:t>
      </w:r>
    </w:p>
    <w:p>
      <w:pPr>
        <w:pStyle w:val="ListParagraph"/>
        <w:numPr>
          <w:ilvl w:val="0"/>
          <w:numId w:val="2"/>
        </w:numPr>
        <w:spacing w:after="80"/>
      </w:pPr>
      <w:r>
        <w:rPr>
          <w:b/>
          <w:bCs/>
        </w:rPr>
        <w:t xml:space="preserve">Task 4</w:t>
      </w:r>
      <w:r>
        <w:t xml:space="preserve"> — Verify Vercel env vars (5 min, makes sure deployed site works)</w:t>
      </w:r>
    </w:p>
    <w:p>
      <w:pPr>
        <w:pStyle w:val="ListParagraph"/>
        <w:numPr>
          <w:ilvl w:val="0"/>
          <w:numId w:val="2"/>
        </w:numPr>
        <w:spacing w:after="80"/>
      </w:pPr>
      <w:r>
        <w:rPr>
          <w:b/>
          <w:bCs/>
        </w:rPr>
        <w:t xml:space="preserve">RLS policies</w:t>
      </w:r>
      <w:r>
        <w:t xml:space="preserve"> — Run the SQL above (2 min, prevents silent failures)</w:t>
      </w:r>
    </w:p>
    <w:p>
      <w:pPr>
        <w:pStyle w:val="ListParagraph"/>
        <w:numPr>
          <w:ilvl w:val="0"/>
          <w:numId w:val="2"/>
        </w:numPr>
        <w:spacing w:after="80"/>
      </w:pPr>
      <w:r>
        <w:rPr>
          <w:b/>
          <w:bCs/>
        </w:rPr>
        <w:t xml:space="preserve">Task 2</w:t>
      </w:r>
      <w:r>
        <w:t xml:space="preserve"> — Google OAuth (15 min, most users prefer this)</w:t>
      </w:r>
    </w:p>
    <w:p>
      <w:pPr>
        <w:pStyle w:val="ListParagraph"/>
        <w:numPr>
          <w:ilvl w:val="0"/>
          <w:numId w:val="2"/>
        </w:numPr>
        <w:spacing w:after="80"/>
      </w:pPr>
      <w:r>
        <w:rPr>
          <w:b/>
          <w:bCs/>
        </w:rPr>
        <w:t xml:space="preserve">Task 3</w:t>
      </w:r>
      <w:r>
        <w:t xml:space="preserve"> — Apple OAuth (20 min, skip if no Apple Dev account)</w:t>
      </w:r>
    </w:p>
    <w:p>
      <w:pPr>
        <w:pStyle w:val="ListParagraph"/>
        <w:numPr>
          <w:ilvl w:val="0"/>
          <w:numId w:val="2"/>
        </w:numPr>
        <w:spacing w:after="80"/>
      </w:pPr>
      <w:r>
        <w:rPr>
          <w:b/>
          <w:bCs/>
        </w:rPr>
        <w:t xml:space="preserve">Task 5</w:t>
      </w:r>
      <w:r>
        <w:t xml:space="preserve"> — SMTP setup (do later when ready for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9770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92400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2026-04-11T00:40:59.173Z</dcterms:created>
  <dcterms:modified xsi:type="dcterms:W3CDTF">2026-04-11T00:40:59.173Z</dcterms:modified>
</cp:coreProperties>
</file>

<file path=docProps/custom.xml><?xml version="1.0" encoding="utf-8"?>
<Properties xmlns="http://schemas.openxmlformats.org/officeDocument/2006/custom-properties" xmlns:vt="http://schemas.openxmlformats.org/officeDocument/2006/docPropsVTypes"/>
</file>