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C0" w:rsidRDefault="0088521A">
      <w:pPr>
        <w:jc w:val="center"/>
        <w:rPr>
          <w:b/>
          <w:sz w:val="36"/>
          <w:szCs w:val="36"/>
        </w:rPr>
      </w:pPr>
      <w:r>
        <w:rPr>
          <w:b/>
          <w:sz w:val="36"/>
          <w:szCs w:val="36"/>
        </w:rPr>
        <w:t>Electronic Resources Evaluation Between Vendor and OCLC KB</w:t>
      </w:r>
    </w:p>
    <w:p w:rsidR="00E627C0" w:rsidRDefault="00E627C0"/>
    <w:p w:rsidR="00E627C0" w:rsidRDefault="00E627C0"/>
    <w:tbl>
      <w:tblPr>
        <w:tblStyle w:val="a"/>
        <w:tblW w:w="134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20"/>
        <w:gridCol w:w="75"/>
        <w:gridCol w:w="1695"/>
        <w:gridCol w:w="6465"/>
      </w:tblGrid>
      <w:tr w:rsidR="00E627C0">
        <w:trPr>
          <w:trHeight w:val="420"/>
        </w:trPr>
        <w:tc>
          <w:tcPr>
            <w:tcW w:w="13485" w:type="dxa"/>
            <w:gridSpan w:val="5"/>
            <w:shd w:val="clear" w:color="auto" w:fill="auto"/>
            <w:tcMar>
              <w:top w:w="100" w:type="dxa"/>
              <w:left w:w="100" w:type="dxa"/>
              <w:bottom w:w="100" w:type="dxa"/>
              <w:right w:w="100" w:type="dxa"/>
            </w:tcMar>
          </w:tcPr>
          <w:p w:rsidR="00E627C0" w:rsidRDefault="0088521A" w:rsidP="00D039A9">
            <w:pPr>
              <w:widowControl w:val="0"/>
              <w:spacing w:line="240" w:lineRule="auto"/>
              <w:rPr>
                <w:b/>
              </w:rPr>
            </w:pPr>
            <w:r>
              <w:rPr>
                <w:b/>
              </w:rPr>
              <w:t>Resource Name:</w:t>
            </w:r>
            <w:r w:rsidR="00EB3D8E">
              <w:rPr>
                <w:b/>
              </w:rPr>
              <w:t xml:space="preserve"> </w:t>
            </w:r>
            <w:r w:rsidR="004C70E3">
              <w:rPr>
                <w:b/>
              </w:rPr>
              <w:t>Berg Fashion Library</w:t>
            </w:r>
          </w:p>
        </w:tc>
      </w:tr>
      <w:tr w:rsidR="00E627C0">
        <w:trPr>
          <w:trHeight w:val="420"/>
        </w:trPr>
        <w:tc>
          <w:tcPr>
            <w:tcW w:w="13485" w:type="dxa"/>
            <w:gridSpan w:val="5"/>
            <w:vMerge w:val="restart"/>
            <w:shd w:val="clear" w:color="auto" w:fill="auto"/>
            <w:tcMar>
              <w:top w:w="100" w:type="dxa"/>
              <w:left w:w="100" w:type="dxa"/>
              <w:bottom w:w="100" w:type="dxa"/>
              <w:right w:w="100" w:type="dxa"/>
            </w:tcMar>
          </w:tcPr>
          <w:p w:rsidR="00E627C0" w:rsidRDefault="0088521A">
            <w:pPr>
              <w:widowControl w:val="0"/>
              <w:spacing w:line="240" w:lineRule="auto"/>
              <w:rPr>
                <w:b/>
              </w:rPr>
            </w:pPr>
            <w:r>
              <w:rPr>
                <w:b/>
              </w:rPr>
              <w:t>Final Evaluation:</w:t>
            </w:r>
          </w:p>
          <w:p w:rsidR="00E627C0" w:rsidRDefault="00023180">
            <w:pPr>
              <w:widowControl w:val="0"/>
              <w:spacing w:line="240" w:lineRule="auto"/>
            </w:pPr>
            <w:r>
              <w:t>OCLC Collection manager</w:t>
            </w:r>
          </w:p>
          <w:p w:rsidR="00023180" w:rsidRDefault="00023180">
            <w:pPr>
              <w:widowControl w:val="0"/>
              <w:spacing w:line="240" w:lineRule="auto"/>
            </w:pPr>
            <w:r>
              <w:t>The metadata is slightly better quality. OCLC will provide updates, deletes, and merges over time unlike the vendor set.</w:t>
            </w:r>
          </w:p>
          <w:p w:rsidR="00ED3ED3" w:rsidRDefault="00ED3ED3">
            <w:pPr>
              <w:widowControl w:val="0"/>
              <w:spacing w:line="240" w:lineRule="auto"/>
            </w:pPr>
          </w:p>
        </w:tc>
      </w:tr>
      <w:tr w:rsidR="00E627C0">
        <w:trPr>
          <w:trHeight w:val="420"/>
        </w:trPr>
        <w:tc>
          <w:tcPr>
            <w:tcW w:w="13485" w:type="dxa"/>
            <w:gridSpan w:val="5"/>
            <w:vMerge/>
            <w:shd w:val="clear" w:color="auto" w:fill="auto"/>
            <w:tcMar>
              <w:top w:w="100" w:type="dxa"/>
              <w:left w:w="100" w:type="dxa"/>
              <w:bottom w:w="100" w:type="dxa"/>
              <w:right w:w="100" w:type="dxa"/>
            </w:tcMar>
          </w:tcPr>
          <w:p w:rsidR="00E627C0" w:rsidRDefault="00E627C0">
            <w:pPr>
              <w:widowControl w:val="0"/>
              <w:spacing w:line="240" w:lineRule="auto"/>
            </w:pPr>
          </w:p>
        </w:tc>
      </w:tr>
      <w:tr w:rsidR="00E627C0">
        <w:trPr>
          <w:trHeight w:val="420"/>
        </w:trPr>
        <w:tc>
          <w:tcPr>
            <w:tcW w:w="13485" w:type="dxa"/>
            <w:gridSpan w:val="5"/>
            <w:shd w:val="clear" w:color="auto" w:fill="auto"/>
            <w:tcMar>
              <w:top w:w="100" w:type="dxa"/>
              <w:left w:w="100" w:type="dxa"/>
              <w:bottom w:w="100" w:type="dxa"/>
              <w:right w:w="100" w:type="dxa"/>
            </w:tcMar>
          </w:tcPr>
          <w:p w:rsidR="00E627C0" w:rsidRDefault="0088521A">
            <w:pPr>
              <w:widowControl w:val="0"/>
              <w:spacing w:line="240" w:lineRule="auto"/>
              <w:rPr>
                <w:b/>
              </w:rPr>
            </w:pPr>
            <w:r>
              <w:rPr>
                <w:b/>
              </w:rPr>
              <w:t>Next Steps:</w:t>
            </w:r>
            <w:r w:rsidR="00734E1B">
              <w:rPr>
                <w:b/>
              </w:rPr>
              <w:t xml:space="preserve"> </w:t>
            </w:r>
          </w:p>
          <w:p w:rsidR="00734E1B" w:rsidRDefault="00023180" w:rsidP="00023180">
            <w:pPr>
              <w:pStyle w:val="ListParagraph"/>
              <w:widowControl w:val="0"/>
              <w:numPr>
                <w:ilvl w:val="0"/>
                <w:numId w:val="4"/>
              </w:numPr>
              <w:spacing w:line="240" w:lineRule="auto"/>
              <w:rPr>
                <w:b/>
              </w:rPr>
            </w:pPr>
            <w:r>
              <w:rPr>
                <w:b/>
              </w:rPr>
              <w:t>Remove records in Aleph</w:t>
            </w:r>
          </w:p>
          <w:p w:rsidR="00023180" w:rsidRDefault="00023180" w:rsidP="00023180">
            <w:pPr>
              <w:pStyle w:val="ListParagraph"/>
              <w:widowControl w:val="0"/>
              <w:numPr>
                <w:ilvl w:val="0"/>
                <w:numId w:val="4"/>
              </w:numPr>
              <w:spacing w:line="240" w:lineRule="auto"/>
              <w:rPr>
                <w:b/>
              </w:rPr>
            </w:pPr>
            <w:r>
              <w:rPr>
                <w:b/>
              </w:rPr>
              <w:t>Prepare documentation</w:t>
            </w:r>
          </w:p>
          <w:p w:rsidR="00023180" w:rsidRPr="00023180" w:rsidRDefault="00023180" w:rsidP="00023180">
            <w:pPr>
              <w:pStyle w:val="ListParagraph"/>
              <w:widowControl w:val="0"/>
              <w:numPr>
                <w:ilvl w:val="0"/>
                <w:numId w:val="4"/>
              </w:numPr>
              <w:spacing w:line="240" w:lineRule="auto"/>
              <w:rPr>
                <w:b/>
              </w:rPr>
            </w:pPr>
            <w:r>
              <w:rPr>
                <w:b/>
              </w:rPr>
              <w:t>Load</w:t>
            </w:r>
            <w:bookmarkStart w:id="0" w:name="_GoBack"/>
            <w:bookmarkEnd w:id="0"/>
          </w:p>
          <w:p w:rsidR="00D82E78" w:rsidRPr="00D82E78" w:rsidRDefault="00D82E78" w:rsidP="00D82E78">
            <w:pPr>
              <w:widowControl w:val="0"/>
              <w:spacing w:line="240" w:lineRule="auto"/>
              <w:rPr>
                <w:b/>
              </w:rPr>
            </w:pPr>
          </w:p>
        </w:tc>
      </w:tr>
      <w:tr w:rsidR="00E627C0">
        <w:tc>
          <w:tcPr>
            <w:tcW w:w="3630" w:type="dxa"/>
            <w:shd w:val="clear" w:color="auto" w:fill="CCCCCC"/>
            <w:tcMar>
              <w:top w:w="100" w:type="dxa"/>
              <w:left w:w="100" w:type="dxa"/>
              <w:bottom w:w="100" w:type="dxa"/>
              <w:right w:w="100" w:type="dxa"/>
            </w:tcMar>
          </w:tcPr>
          <w:p w:rsidR="00E627C0" w:rsidRDefault="00E627C0">
            <w:pPr>
              <w:widowControl w:val="0"/>
              <w:spacing w:line="240" w:lineRule="auto"/>
              <w:rPr>
                <w:b/>
                <w:u w:val="single"/>
              </w:rPr>
            </w:pPr>
          </w:p>
        </w:tc>
        <w:tc>
          <w:tcPr>
            <w:tcW w:w="162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Vendor</w:t>
            </w:r>
          </w:p>
        </w:tc>
        <w:tc>
          <w:tcPr>
            <w:tcW w:w="1770" w:type="dxa"/>
            <w:gridSpan w:val="2"/>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OCLC KB</w:t>
            </w:r>
          </w:p>
        </w:tc>
        <w:tc>
          <w:tcPr>
            <w:tcW w:w="6465"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Comments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this a static or growing collection (i.e. will there only be updates or will new titles be added)?</w:t>
            </w:r>
          </w:p>
        </w:tc>
        <w:tc>
          <w:tcPr>
            <w:tcW w:w="1620" w:type="dxa"/>
            <w:shd w:val="clear" w:color="auto" w:fill="auto"/>
            <w:tcMar>
              <w:top w:w="100" w:type="dxa"/>
              <w:left w:w="100" w:type="dxa"/>
              <w:bottom w:w="100" w:type="dxa"/>
              <w:right w:w="100" w:type="dxa"/>
            </w:tcMar>
          </w:tcPr>
          <w:p w:rsidR="00E627C0" w:rsidRDefault="00D82E78">
            <w:pPr>
              <w:widowControl w:val="0"/>
              <w:spacing w:line="240" w:lineRule="auto"/>
            </w:pPr>
            <w:r>
              <w:t>Growing</w:t>
            </w:r>
          </w:p>
        </w:tc>
        <w:tc>
          <w:tcPr>
            <w:tcW w:w="1770" w:type="dxa"/>
            <w:gridSpan w:val="2"/>
            <w:shd w:val="clear" w:color="auto" w:fill="auto"/>
            <w:tcMar>
              <w:top w:w="100" w:type="dxa"/>
              <w:left w:w="100" w:type="dxa"/>
              <w:bottom w:w="100" w:type="dxa"/>
              <w:right w:w="100" w:type="dxa"/>
            </w:tcMar>
          </w:tcPr>
          <w:p w:rsidR="00E627C0" w:rsidRDefault="00D82E78">
            <w:pPr>
              <w:widowControl w:val="0"/>
              <w:spacing w:line="240" w:lineRule="auto"/>
            </w:pPr>
            <w:r>
              <w:t>Growing</w:t>
            </w:r>
          </w:p>
        </w:tc>
        <w:tc>
          <w:tcPr>
            <w:tcW w:w="6465" w:type="dxa"/>
            <w:shd w:val="clear" w:color="auto" w:fill="auto"/>
            <w:tcMar>
              <w:top w:w="100" w:type="dxa"/>
              <w:left w:w="100" w:type="dxa"/>
              <w:bottom w:w="100" w:type="dxa"/>
              <w:right w:w="100" w:type="dxa"/>
            </w:tcMar>
          </w:tcPr>
          <w:p w:rsidR="00E627C0" w:rsidRDefault="00D82E78">
            <w:pPr>
              <w:widowControl w:val="0"/>
              <w:spacing w:line="240" w:lineRule="auto"/>
            </w:pPr>
            <w:r>
              <w:t>Only slow growth</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MARC records available?</w:t>
            </w:r>
          </w:p>
        </w:tc>
        <w:tc>
          <w:tcPr>
            <w:tcW w:w="1620" w:type="dxa"/>
            <w:shd w:val="clear" w:color="auto" w:fill="auto"/>
            <w:tcMar>
              <w:top w:w="100" w:type="dxa"/>
              <w:left w:w="100" w:type="dxa"/>
              <w:bottom w:w="100" w:type="dxa"/>
              <w:right w:w="100" w:type="dxa"/>
            </w:tcMar>
          </w:tcPr>
          <w:p w:rsidR="00E627C0" w:rsidRDefault="00DF065A">
            <w:pPr>
              <w:widowControl w:val="0"/>
              <w:spacing w:line="240" w:lineRule="auto"/>
            </w:pPr>
            <w:r>
              <w:t>Yes</w:t>
            </w:r>
          </w:p>
        </w:tc>
        <w:tc>
          <w:tcPr>
            <w:tcW w:w="1770" w:type="dxa"/>
            <w:gridSpan w:val="2"/>
            <w:shd w:val="clear" w:color="auto" w:fill="auto"/>
            <w:tcMar>
              <w:top w:w="100" w:type="dxa"/>
              <w:left w:w="100" w:type="dxa"/>
              <w:bottom w:w="100" w:type="dxa"/>
              <w:right w:w="100" w:type="dxa"/>
            </w:tcMar>
          </w:tcPr>
          <w:p w:rsidR="00E627C0" w:rsidRDefault="004C70E3">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DF065A">
            <w:pPr>
              <w:widowControl w:val="0"/>
              <w:spacing w:line="240" w:lineRule="auto"/>
            </w:pPr>
            <w:r>
              <w:t>Collection manager</w:t>
            </w:r>
          </w:p>
          <w:p w:rsidR="00DF065A" w:rsidRDefault="00A879C6">
            <w:pPr>
              <w:widowControl w:val="0"/>
              <w:spacing w:line="240" w:lineRule="auto"/>
            </w:pPr>
            <w:r w:rsidRPr="00A879C6">
              <w:t>https://www.bloomsburyfashioncentral.com/subscriber-services/marc-records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it easy to find the MARC records?</w:t>
            </w:r>
          </w:p>
        </w:tc>
        <w:tc>
          <w:tcPr>
            <w:tcW w:w="1620" w:type="dxa"/>
            <w:shd w:val="clear" w:color="auto" w:fill="auto"/>
            <w:tcMar>
              <w:top w:w="100" w:type="dxa"/>
              <w:left w:w="100" w:type="dxa"/>
              <w:bottom w:w="100" w:type="dxa"/>
              <w:right w:w="100" w:type="dxa"/>
            </w:tcMar>
          </w:tcPr>
          <w:p w:rsidR="00E627C0" w:rsidRDefault="00DF065A">
            <w:pPr>
              <w:widowControl w:val="0"/>
              <w:spacing w:line="240" w:lineRule="auto"/>
            </w:pPr>
            <w:r>
              <w:t>No</w:t>
            </w:r>
          </w:p>
        </w:tc>
        <w:tc>
          <w:tcPr>
            <w:tcW w:w="1770" w:type="dxa"/>
            <w:gridSpan w:val="2"/>
            <w:shd w:val="clear" w:color="auto" w:fill="auto"/>
            <w:tcMar>
              <w:top w:w="100" w:type="dxa"/>
              <w:left w:w="100" w:type="dxa"/>
              <w:bottom w:w="100" w:type="dxa"/>
              <w:right w:w="100" w:type="dxa"/>
            </w:tcMar>
          </w:tcPr>
          <w:p w:rsidR="00E627C0" w:rsidRDefault="004C70E3">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D82E78">
            <w:pPr>
              <w:widowControl w:val="0"/>
              <w:spacing w:line="240" w:lineRule="auto"/>
            </w:pPr>
            <w:r>
              <w:t>Easy to confuse fashion library with other Bloomsbury resources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do you acquire the set for the MARC records?</w:t>
            </w:r>
          </w:p>
        </w:tc>
        <w:tc>
          <w:tcPr>
            <w:tcW w:w="1620" w:type="dxa"/>
            <w:shd w:val="clear" w:color="auto" w:fill="auto"/>
            <w:tcMar>
              <w:top w:w="100" w:type="dxa"/>
              <w:left w:w="100" w:type="dxa"/>
              <w:bottom w:w="100" w:type="dxa"/>
              <w:right w:w="100" w:type="dxa"/>
            </w:tcMar>
          </w:tcPr>
          <w:p w:rsidR="00BF6C54" w:rsidRDefault="00DF065A" w:rsidP="00BF6C54">
            <w:pPr>
              <w:widowControl w:val="0"/>
              <w:spacing w:line="240" w:lineRule="auto"/>
            </w:pPr>
            <w:r>
              <w:t>Download</w:t>
            </w:r>
          </w:p>
        </w:tc>
        <w:tc>
          <w:tcPr>
            <w:tcW w:w="1770" w:type="dxa"/>
            <w:gridSpan w:val="2"/>
            <w:shd w:val="clear" w:color="auto" w:fill="auto"/>
            <w:tcMar>
              <w:top w:w="100" w:type="dxa"/>
              <w:left w:w="100" w:type="dxa"/>
              <w:bottom w:w="100" w:type="dxa"/>
              <w:right w:w="100" w:type="dxa"/>
            </w:tcMar>
          </w:tcPr>
          <w:p w:rsidR="00E627C0" w:rsidRDefault="004C70E3">
            <w:pPr>
              <w:widowControl w:val="0"/>
              <w:spacing w:line="240" w:lineRule="auto"/>
            </w:pPr>
            <w:r>
              <w:t xml:space="preserve">Collection </w:t>
            </w:r>
            <w:r w:rsidR="009571DB">
              <w:t>Manager</w:t>
            </w:r>
          </w:p>
        </w:tc>
        <w:tc>
          <w:tcPr>
            <w:tcW w:w="6465" w:type="dxa"/>
            <w:shd w:val="clear" w:color="auto" w:fill="auto"/>
            <w:tcMar>
              <w:top w:w="100" w:type="dxa"/>
              <w:left w:w="100" w:type="dxa"/>
              <w:bottom w:w="100" w:type="dxa"/>
              <w:right w:w="100" w:type="dxa"/>
            </w:tcMar>
          </w:tcPr>
          <w:p w:rsidR="00E627C0" w:rsidRDefault="00A879C6">
            <w:pPr>
              <w:widowControl w:val="0"/>
              <w:spacing w:line="240" w:lineRule="auto"/>
            </w:pPr>
            <w:r w:rsidRPr="00A879C6">
              <w:t>https://www.bloomsburyfashioncentral.com/subscriber-services/marc-records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MARC records free?</w:t>
            </w:r>
          </w:p>
        </w:tc>
        <w:tc>
          <w:tcPr>
            <w:tcW w:w="1620" w:type="dxa"/>
            <w:shd w:val="clear" w:color="auto" w:fill="auto"/>
            <w:tcMar>
              <w:top w:w="100" w:type="dxa"/>
              <w:left w:w="100" w:type="dxa"/>
              <w:bottom w:w="100" w:type="dxa"/>
              <w:right w:w="100" w:type="dxa"/>
            </w:tcMar>
          </w:tcPr>
          <w:p w:rsidR="00E627C0" w:rsidRDefault="00DF065A">
            <w:pPr>
              <w:widowControl w:val="0"/>
              <w:spacing w:line="240" w:lineRule="auto"/>
            </w:pPr>
            <w:r>
              <w:t>yes</w:t>
            </w:r>
          </w:p>
        </w:tc>
        <w:tc>
          <w:tcPr>
            <w:tcW w:w="1770" w:type="dxa"/>
            <w:gridSpan w:val="2"/>
            <w:shd w:val="clear" w:color="auto" w:fill="auto"/>
            <w:tcMar>
              <w:top w:w="100" w:type="dxa"/>
              <w:left w:w="100" w:type="dxa"/>
              <w:bottom w:w="100" w:type="dxa"/>
              <w:right w:w="100" w:type="dxa"/>
            </w:tcMar>
          </w:tcPr>
          <w:p w:rsidR="00E627C0" w:rsidRDefault="00A879C6">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 xml:space="preserve">Is there any supporting </w:t>
            </w:r>
            <w:r>
              <w:lastRenderedPageBreak/>
              <w:t>documentation on the MARC records?</w:t>
            </w:r>
          </w:p>
        </w:tc>
        <w:tc>
          <w:tcPr>
            <w:tcW w:w="1620" w:type="dxa"/>
            <w:shd w:val="clear" w:color="auto" w:fill="auto"/>
            <w:tcMar>
              <w:top w:w="100" w:type="dxa"/>
              <w:left w:w="100" w:type="dxa"/>
              <w:bottom w:w="100" w:type="dxa"/>
              <w:right w:w="100" w:type="dxa"/>
            </w:tcMar>
          </w:tcPr>
          <w:p w:rsidR="00E627C0" w:rsidRDefault="00DF065A">
            <w:pPr>
              <w:widowControl w:val="0"/>
              <w:spacing w:line="240" w:lineRule="auto"/>
            </w:pPr>
            <w:r>
              <w:lastRenderedPageBreak/>
              <w:t>No</w:t>
            </w:r>
          </w:p>
        </w:tc>
        <w:tc>
          <w:tcPr>
            <w:tcW w:w="1770" w:type="dxa"/>
            <w:gridSpan w:val="2"/>
            <w:shd w:val="clear" w:color="auto" w:fill="auto"/>
            <w:tcMar>
              <w:top w:w="100" w:type="dxa"/>
              <w:left w:w="100" w:type="dxa"/>
              <w:bottom w:w="100" w:type="dxa"/>
              <w:right w:w="100" w:type="dxa"/>
            </w:tcMar>
          </w:tcPr>
          <w:p w:rsidR="00E627C0" w:rsidRDefault="00DF065A">
            <w:pPr>
              <w:widowControl w:val="0"/>
              <w:spacing w:line="240" w:lineRule="auto"/>
            </w:pPr>
            <w:r>
              <w:t>No</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 easily identifiable contact information for inquiries about the MARC records?</w:t>
            </w:r>
          </w:p>
        </w:tc>
        <w:tc>
          <w:tcPr>
            <w:tcW w:w="1620" w:type="dxa"/>
            <w:shd w:val="clear" w:color="auto" w:fill="auto"/>
            <w:tcMar>
              <w:top w:w="100" w:type="dxa"/>
              <w:left w:w="100" w:type="dxa"/>
              <w:bottom w:w="100" w:type="dxa"/>
              <w:right w:w="100" w:type="dxa"/>
            </w:tcMar>
          </w:tcPr>
          <w:p w:rsidR="00E627C0" w:rsidRDefault="00DF065A" w:rsidP="002E431A">
            <w:pPr>
              <w:widowControl w:val="0"/>
              <w:spacing w:line="240" w:lineRule="auto"/>
            </w:pPr>
            <w:r>
              <w:t>No</w:t>
            </w:r>
          </w:p>
        </w:tc>
        <w:tc>
          <w:tcPr>
            <w:tcW w:w="1770" w:type="dxa"/>
            <w:gridSpan w:val="2"/>
            <w:shd w:val="clear" w:color="auto" w:fill="auto"/>
            <w:tcMar>
              <w:top w:w="100" w:type="dxa"/>
              <w:left w:w="100" w:type="dxa"/>
              <w:bottom w:w="100" w:type="dxa"/>
              <w:right w:w="100" w:type="dxa"/>
            </w:tcMar>
          </w:tcPr>
          <w:p w:rsidR="00E627C0" w:rsidRDefault="00DF065A">
            <w:pPr>
              <w:widowControl w:val="0"/>
              <w:spacing w:line="240" w:lineRule="auto"/>
            </w:pPr>
            <w:r>
              <w:t>OCLC Support</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D82E78" w:rsidTr="00D82E78">
        <w:tc>
          <w:tcPr>
            <w:tcW w:w="3630" w:type="dxa"/>
            <w:shd w:val="clear" w:color="auto" w:fill="auto"/>
            <w:tcMar>
              <w:top w:w="100" w:type="dxa"/>
              <w:left w:w="100" w:type="dxa"/>
              <w:bottom w:w="100" w:type="dxa"/>
              <w:right w:w="100" w:type="dxa"/>
            </w:tcMar>
          </w:tcPr>
          <w:p w:rsidR="00D82E78" w:rsidRDefault="00D82E78">
            <w:pPr>
              <w:widowControl w:val="0"/>
              <w:spacing w:line="240" w:lineRule="auto"/>
            </w:pPr>
            <w:r>
              <w:t>Are there any records in Aleph that need to be considered beforehand? If yes, do you need to do any prep work to load this current set?</w:t>
            </w:r>
          </w:p>
        </w:tc>
        <w:tc>
          <w:tcPr>
            <w:tcW w:w="1695" w:type="dxa"/>
            <w:gridSpan w:val="2"/>
            <w:shd w:val="clear" w:color="auto" w:fill="auto"/>
            <w:tcMar>
              <w:top w:w="100" w:type="dxa"/>
              <w:left w:w="100" w:type="dxa"/>
              <w:bottom w:w="100" w:type="dxa"/>
              <w:right w:w="100" w:type="dxa"/>
            </w:tcMar>
          </w:tcPr>
          <w:p w:rsidR="00D82E78" w:rsidRDefault="00D82E78">
            <w:pPr>
              <w:widowControl w:val="0"/>
              <w:spacing w:line="240" w:lineRule="auto"/>
            </w:pPr>
          </w:p>
        </w:tc>
        <w:tc>
          <w:tcPr>
            <w:tcW w:w="1695" w:type="dxa"/>
            <w:shd w:val="clear" w:color="auto" w:fill="auto"/>
          </w:tcPr>
          <w:p w:rsidR="00D82E78" w:rsidRDefault="00D82E78">
            <w:pPr>
              <w:widowControl w:val="0"/>
              <w:spacing w:line="240" w:lineRule="auto"/>
            </w:pPr>
            <w:r>
              <w:t>111</w:t>
            </w:r>
          </w:p>
        </w:tc>
        <w:tc>
          <w:tcPr>
            <w:tcW w:w="6465" w:type="dxa"/>
            <w:shd w:val="clear" w:color="auto" w:fill="auto"/>
            <w:tcMar>
              <w:top w:w="100" w:type="dxa"/>
              <w:left w:w="100" w:type="dxa"/>
              <w:bottom w:w="100" w:type="dxa"/>
              <w:right w:w="100" w:type="dxa"/>
            </w:tcMar>
          </w:tcPr>
          <w:p w:rsidR="00D82E78" w:rsidRDefault="00D82E78">
            <w:pPr>
              <w:widowControl w:val="0"/>
              <w:spacing w:line="240" w:lineRule="auto"/>
            </w:pPr>
            <w:r>
              <w:t>The 035 9_ is an old vendor number.</w:t>
            </w:r>
          </w:p>
        </w:tc>
      </w:tr>
      <w:tr w:rsidR="00D82E78" w:rsidTr="00D82E78">
        <w:tc>
          <w:tcPr>
            <w:tcW w:w="3630" w:type="dxa"/>
            <w:shd w:val="clear" w:color="auto" w:fill="auto"/>
            <w:tcMar>
              <w:top w:w="100" w:type="dxa"/>
              <w:left w:w="100" w:type="dxa"/>
              <w:bottom w:w="100" w:type="dxa"/>
              <w:right w:w="100" w:type="dxa"/>
            </w:tcMar>
          </w:tcPr>
          <w:p w:rsidR="00D82E78" w:rsidRDefault="00D82E78">
            <w:pPr>
              <w:widowControl w:val="0"/>
              <w:spacing w:line="240" w:lineRule="auto"/>
            </w:pPr>
            <w:r>
              <w:t xml:space="preserve">How many records are available from the vendor and OCLC KB? </w:t>
            </w:r>
          </w:p>
        </w:tc>
        <w:tc>
          <w:tcPr>
            <w:tcW w:w="1695" w:type="dxa"/>
            <w:gridSpan w:val="2"/>
            <w:shd w:val="clear" w:color="auto" w:fill="auto"/>
            <w:tcMar>
              <w:top w:w="100" w:type="dxa"/>
              <w:left w:w="100" w:type="dxa"/>
              <w:bottom w:w="100" w:type="dxa"/>
              <w:right w:w="100" w:type="dxa"/>
            </w:tcMar>
          </w:tcPr>
          <w:p w:rsidR="00D82E78" w:rsidRDefault="00D82E78">
            <w:pPr>
              <w:widowControl w:val="0"/>
              <w:spacing w:line="240" w:lineRule="auto"/>
            </w:pPr>
            <w:r>
              <w:t>135</w:t>
            </w:r>
          </w:p>
        </w:tc>
        <w:tc>
          <w:tcPr>
            <w:tcW w:w="1695" w:type="dxa"/>
            <w:shd w:val="clear" w:color="auto" w:fill="auto"/>
          </w:tcPr>
          <w:p w:rsidR="00D82E78" w:rsidRDefault="00D82E78">
            <w:pPr>
              <w:widowControl w:val="0"/>
              <w:spacing w:line="240" w:lineRule="auto"/>
            </w:pPr>
            <w:r>
              <w:t>115</w:t>
            </w:r>
          </w:p>
        </w:tc>
        <w:tc>
          <w:tcPr>
            <w:tcW w:w="6465" w:type="dxa"/>
            <w:shd w:val="clear" w:color="auto" w:fill="auto"/>
            <w:tcMar>
              <w:top w:w="100" w:type="dxa"/>
              <w:left w:w="100" w:type="dxa"/>
              <w:bottom w:w="100" w:type="dxa"/>
              <w:right w:w="100" w:type="dxa"/>
            </w:tcMar>
          </w:tcPr>
          <w:p w:rsidR="00D82E78" w:rsidRDefault="00D82E78">
            <w:pPr>
              <w:widowControl w:val="0"/>
              <w:spacing w:line="240" w:lineRule="auto"/>
            </w:pPr>
          </w:p>
        </w:tc>
      </w:tr>
      <w:tr w:rsidR="00E627C0">
        <w:trPr>
          <w:trHeight w:val="420"/>
        </w:trPr>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many records should we have access to according to the vendor?</w:t>
            </w:r>
          </w:p>
        </w:tc>
        <w:tc>
          <w:tcPr>
            <w:tcW w:w="3390" w:type="dxa"/>
            <w:gridSpan w:val="3"/>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D82E78">
            <w:pPr>
              <w:widowControl w:val="0"/>
              <w:spacing w:line="240" w:lineRule="auto"/>
            </w:pPr>
            <w:r>
              <w:t>Unknown.</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file format of the file for the set of records (xml, mrc, xsls)?</w:t>
            </w:r>
          </w:p>
        </w:tc>
        <w:tc>
          <w:tcPr>
            <w:tcW w:w="1620" w:type="dxa"/>
            <w:shd w:val="clear" w:color="auto" w:fill="auto"/>
            <w:tcMar>
              <w:top w:w="100" w:type="dxa"/>
              <w:left w:w="100" w:type="dxa"/>
              <w:bottom w:w="100" w:type="dxa"/>
              <w:right w:w="100" w:type="dxa"/>
            </w:tcMar>
          </w:tcPr>
          <w:p w:rsidR="00E627C0" w:rsidRDefault="00D82E78">
            <w:pPr>
              <w:widowControl w:val="0"/>
              <w:spacing w:line="240" w:lineRule="auto"/>
            </w:pPr>
            <w:r>
              <w:t>mrc</w:t>
            </w:r>
          </w:p>
        </w:tc>
        <w:tc>
          <w:tcPr>
            <w:tcW w:w="1770" w:type="dxa"/>
            <w:gridSpan w:val="2"/>
            <w:shd w:val="clear" w:color="auto" w:fill="auto"/>
            <w:tcMar>
              <w:top w:w="100" w:type="dxa"/>
              <w:left w:w="100" w:type="dxa"/>
              <w:bottom w:w="100" w:type="dxa"/>
              <w:right w:w="100" w:type="dxa"/>
            </w:tcMar>
          </w:tcPr>
          <w:p w:rsidR="00E627C0" w:rsidRDefault="00764498">
            <w:pPr>
              <w:widowControl w:val="0"/>
              <w:spacing w:line="240" w:lineRule="auto"/>
            </w:pPr>
            <w:r>
              <w:t>mrc</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meet minimal MARC quality?</w:t>
            </w:r>
          </w:p>
        </w:tc>
        <w:tc>
          <w:tcPr>
            <w:tcW w:w="1620" w:type="dxa"/>
            <w:shd w:val="clear" w:color="auto" w:fill="auto"/>
            <w:tcMar>
              <w:top w:w="100" w:type="dxa"/>
              <w:left w:w="100" w:type="dxa"/>
              <w:bottom w:w="100" w:type="dxa"/>
              <w:right w:w="100" w:type="dxa"/>
            </w:tcMar>
          </w:tcPr>
          <w:p w:rsidR="00E627C0" w:rsidRDefault="00D82E78">
            <w:pPr>
              <w:widowControl w:val="0"/>
              <w:spacing w:line="240" w:lineRule="auto"/>
            </w:pPr>
            <w:r>
              <w:t>Yes</w:t>
            </w:r>
          </w:p>
        </w:tc>
        <w:tc>
          <w:tcPr>
            <w:tcW w:w="1770" w:type="dxa"/>
            <w:gridSpan w:val="2"/>
            <w:shd w:val="clear" w:color="auto" w:fill="auto"/>
            <w:tcMar>
              <w:top w:w="100" w:type="dxa"/>
              <w:left w:w="100" w:type="dxa"/>
              <w:bottom w:w="100" w:type="dxa"/>
              <w:right w:w="100" w:type="dxa"/>
            </w:tcMar>
          </w:tcPr>
          <w:p w:rsidR="00E627C0" w:rsidRDefault="00764498">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D82E78">
            <w:pPr>
              <w:widowControl w:val="0"/>
              <w:spacing w:line="240" w:lineRule="auto"/>
            </w:pPr>
            <w:r>
              <w:t>OCLC has more access points for subjects and persons.</w:t>
            </w:r>
            <w:r w:rsidR="00023180">
              <w:t xml:space="preserve"> The vendor records have some character encoding issues.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 known and recognizable data match point?</w:t>
            </w:r>
          </w:p>
        </w:tc>
        <w:tc>
          <w:tcPr>
            <w:tcW w:w="1620" w:type="dxa"/>
            <w:shd w:val="clear" w:color="auto" w:fill="auto"/>
            <w:tcMar>
              <w:top w:w="100" w:type="dxa"/>
              <w:left w:w="100" w:type="dxa"/>
              <w:bottom w:w="100" w:type="dxa"/>
              <w:right w:w="100" w:type="dxa"/>
            </w:tcMar>
          </w:tcPr>
          <w:p w:rsidR="00E627C0" w:rsidRDefault="00D82E78">
            <w:pPr>
              <w:widowControl w:val="0"/>
              <w:spacing w:line="240" w:lineRule="auto"/>
            </w:pPr>
            <w:r>
              <w:t>Yes</w:t>
            </w:r>
          </w:p>
        </w:tc>
        <w:tc>
          <w:tcPr>
            <w:tcW w:w="1770" w:type="dxa"/>
            <w:gridSpan w:val="2"/>
            <w:shd w:val="clear" w:color="auto" w:fill="auto"/>
            <w:tcMar>
              <w:top w:w="100" w:type="dxa"/>
              <w:left w:w="100" w:type="dxa"/>
              <w:bottom w:w="100" w:type="dxa"/>
              <w:right w:w="100" w:type="dxa"/>
            </w:tcMar>
          </w:tcPr>
          <w:p w:rsidR="00E627C0" w:rsidRDefault="00764498">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4C769F">
            <w:pPr>
              <w:widowControl w:val="0"/>
              <w:spacing w:line="240" w:lineRule="auto"/>
            </w:pPr>
            <w:r>
              <w:t>The OCLC numbers have been updated. The vendor match point looks to be consistent.</w:t>
            </w:r>
            <w:r w:rsidR="0088521A">
              <w:t xml:space="preserve">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urls?</w:t>
            </w:r>
          </w:p>
        </w:tc>
        <w:tc>
          <w:tcPr>
            <w:tcW w:w="1620" w:type="dxa"/>
            <w:shd w:val="clear" w:color="auto" w:fill="auto"/>
            <w:tcMar>
              <w:top w:w="100" w:type="dxa"/>
              <w:left w:w="100" w:type="dxa"/>
              <w:bottom w:w="100" w:type="dxa"/>
              <w:right w:w="100" w:type="dxa"/>
            </w:tcMar>
          </w:tcPr>
          <w:p w:rsidR="00E627C0" w:rsidRDefault="004C769F">
            <w:pPr>
              <w:widowControl w:val="0"/>
              <w:spacing w:line="240" w:lineRule="auto"/>
            </w:pPr>
            <w:r>
              <w:t>yes</w:t>
            </w:r>
          </w:p>
        </w:tc>
        <w:tc>
          <w:tcPr>
            <w:tcW w:w="1770" w:type="dxa"/>
            <w:gridSpan w:val="2"/>
            <w:shd w:val="clear" w:color="auto" w:fill="auto"/>
            <w:tcMar>
              <w:top w:w="100" w:type="dxa"/>
              <w:left w:w="100" w:type="dxa"/>
              <w:bottom w:w="100" w:type="dxa"/>
              <w:right w:w="100" w:type="dxa"/>
            </w:tcMar>
          </w:tcPr>
          <w:p w:rsidR="00E627C0" w:rsidRDefault="00764498">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have 1 url to the resource or several?</w:t>
            </w:r>
          </w:p>
        </w:tc>
        <w:tc>
          <w:tcPr>
            <w:tcW w:w="1620" w:type="dxa"/>
            <w:shd w:val="clear" w:color="auto" w:fill="auto"/>
            <w:tcMar>
              <w:top w:w="100" w:type="dxa"/>
              <w:left w:w="100" w:type="dxa"/>
              <w:bottom w:w="100" w:type="dxa"/>
              <w:right w:w="100" w:type="dxa"/>
            </w:tcMar>
          </w:tcPr>
          <w:p w:rsidR="00E627C0" w:rsidRDefault="004C769F">
            <w:pPr>
              <w:widowControl w:val="0"/>
              <w:spacing w:line="240" w:lineRule="auto"/>
            </w:pPr>
            <w:r>
              <w:t>yes</w:t>
            </w:r>
          </w:p>
        </w:tc>
        <w:tc>
          <w:tcPr>
            <w:tcW w:w="1770" w:type="dxa"/>
            <w:gridSpan w:val="2"/>
            <w:shd w:val="clear" w:color="auto" w:fill="auto"/>
            <w:tcMar>
              <w:top w:w="100" w:type="dxa"/>
              <w:left w:w="100" w:type="dxa"/>
              <w:bottom w:w="100" w:type="dxa"/>
              <w:right w:w="100" w:type="dxa"/>
            </w:tcMar>
          </w:tcPr>
          <w:p w:rsidR="00764498" w:rsidRDefault="00764498">
            <w:pPr>
              <w:widowControl w:val="0"/>
              <w:spacing w:line="240" w:lineRule="auto"/>
            </w:pPr>
            <w:r>
              <w:t>yes</w:t>
            </w:r>
          </w:p>
          <w:p w:rsidR="00E627C0" w:rsidRPr="00764498" w:rsidRDefault="00E627C0" w:rsidP="00764498">
            <w:pPr>
              <w:jc w:val="center"/>
            </w:pPr>
          </w:p>
        </w:tc>
        <w:tc>
          <w:tcPr>
            <w:tcW w:w="6465" w:type="dxa"/>
            <w:shd w:val="clear" w:color="auto" w:fill="auto"/>
            <w:tcMar>
              <w:top w:w="100" w:type="dxa"/>
              <w:left w:w="100" w:type="dxa"/>
              <w:bottom w:w="100" w:type="dxa"/>
              <w:right w:w="100" w:type="dxa"/>
            </w:tcMar>
          </w:tcPr>
          <w:p w:rsidR="00E627C0" w:rsidRDefault="004C769F">
            <w:pPr>
              <w:widowControl w:val="0"/>
              <w:spacing w:line="240" w:lineRule="auto"/>
            </w:pPr>
            <w:r>
              <w:t>Link to webpage for resource</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urls to the resource the same between the vendor and OCLC?</w:t>
            </w:r>
          </w:p>
        </w:tc>
        <w:tc>
          <w:tcPr>
            <w:tcW w:w="1620" w:type="dxa"/>
            <w:shd w:val="clear" w:color="auto" w:fill="auto"/>
            <w:tcMar>
              <w:top w:w="100" w:type="dxa"/>
              <w:left w:w="100" w:type="dxa"/>
              <w:bottom w:w="100" w:type="dxa"/>
              <w:right w:w="100" w:type="dxa"/>
            </w:tcMar>
          </w:tcPr>
          <w:p w:rsidR="00E627C0" w:rsidRDefault="004C769F">
            <w:pPr>
              <w:widowControl w:val="0"/>
              <w:spacing w:line="240" w:lineRule="auto"/>
            </w:pPr>
            <w:r>
              <w:t>yes</w:t>
            </w:r>
          </w:p>
        </w:tc>
        <w:tc>
          <w:tcPr>
            <w:tcW w:w="1770" w:type="dxa"/>
            <w:gridSpan w:val="2"/>
            <w:shd w:val="clear" w:color="auto" w:fill="auto"/>
            <w:tcMar>
              <w:top w:w="100" w:type="dxa"/>
              <w:left w:w="100" w:type="dxa"/>
              <w:bottom w:w="100" w:type="dxa"/>
              <w:right w:w="100" w:type="dxa"/>
            </w:tcMar>
          </w:tcPr>
          <w:p w:rsidR="00E627C0" w:rsidRDefault="004C769F">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4C769F">
            <w:pPr>
              <w:widowControl w:val="0"/>
              <w:spacing w:line="240" w:lineRule="auto"/>
            </w:pPr>
            <w:r>
              <w:t>The urls have been updated since they were last loaded.</w:t>
            </w:r>
            <w:r w:rsidR="0088521A">
              <w:t xml:space="preserve">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Do the urls lead to the resource? Are there incorrect urls?</w:t>
            </w:r>
          </w:p>
        </w:tc>
        <w:tc>
          <w:tcPr>
            <w:tcW w:w="1620" w:type="dxa"/>
            <w:shd w:val="clear" w:color="auto" w:fill="auto"/>
            <w:tcMar>
              <w:top w:w="100" w:type="dxa"/>
              <w:left w:w="100" w:type="dxa"/>
              <w:bottom w:w="100" w:type="dxa"/>
              <w:right w:w="100" w:type="dxa"/>
            </w:tcMar>
          </w:tcPr>
          <w:p w:rsidR="00E627C0" w:rsidRDefault="00564445">
            <w:pPr>
              <w:widowControl w:val="0"/>
              <w:spacing w:line="240" w:lineRule="auto"/>
            </w:pPr>
            <w:r>
              <w:t>yes</w:t>
            </w:r>
          </w:p>
        </w:tc>
        <w:tc>
          <w:tcPr>
            <w:tcW w:w="1770" w:type="dxa"/>
            <w:gridSpan w:val="2"/>
            <w:shd w:val="clear" w:color="auto" w:fill="auto"/>
            <w:tcMar>
              <w:top w:w="100" w:type="dxa"/>
              <w:left w:w="100" w:type="dxa"/>
              <w:bottom w:w="100" w:type="dxa"/>
              <w:right w:w="100" w:type="dxa"/>
            </w:tcMar>
          </w:tcPr>
          <w:p w:rsidR="00E627C0" w:rsidRDefault="00764498">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564445">
            <w:pPr>
              <w:widowControl w:val="0"/>
              <w:spacing w:line="240" w:lineRule="auto"/>
            </w:pPr>
            <w:r>
              <w:t>Sampled a couple and they are fine.</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title lists the same between the vendor and OCLC sets?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gridSpan w:val="2"/>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023180">
            <w:pPr>
              <w:widowControl w:val="0"/>
              <w:spacing w:line="240" w:lineRule="auto"/>
            </w:pPr>
            <w:r>
              <w:t>There are some differences but there is overlap. The vendor records make use of |h more so than the OCLC set which is causing some differences.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level of difficulty to prepare the set to be loaded into the system?</w:t>
            </w:r>
            <w:r w:rsidR="0035304F">
              <w:t xml:space="preserve"> </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gridSpan w:val="2"/>
            <w:shd w:val="clear" w:color="auto" w:fill="auto"/>
            <w:tcMar>
              <w:top w:w="100" w:type="dxa"/>
              <w:left w:w="100" w:type="dxa"/>
              <w:bottom w:w="100" w:type="dxa"/>
              <w:right w:w="100" w:type="dxa"/>
            </w:tcMar>
          </w:tcPr>
          <w:p w:rsidR="00E627C0" w:rsidRDefault="00764498">
            <w:pPr>
              <w:widowControl w:val="0"/>
              <w:spacing w:line="240" w:lineRule="auto"/>
            </w:pPr>
            <w:r>
              <w:t>Low</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Low, Medium, High, and Very High refer to the amount of time and effort is needed to prepare the file to be batch imported.</w:t>
            </w:r>
          </w:p>
          <w:p w:rsidR="00E627C0" w:rsidRDefault="00E627C0">
            <w:pPr>
              <w:widowControl w:val="0"/>
              <w:spacing w:line="240" w:lineRule="auto"/>
            </w:pPr>
          </w:p>
          <w:p w:rsidR="00E627C0" w:rsidRDefault="0088521A">
            <w:pPr>
              <w:widowControl w:val="0"/>
              <w:spacing w:line="240" w:lineRule="auto"/>
            </w:pPr>
            <w:r>
              <w:rPr>
                <w:b/>
              </w:rPr>
              <w:t>Low</w:t>
            </w:r>
            <w:r>
              <w:t>: Requires minimal difficulty. Can use tasks already created in MarcEdit. Regular updates can be scheduled. An example is eDuke’s Latin American Studies.</w:t>
            </w:r>
          </w:p>
          <w:p w:rsidR="00E627C0" w:rsidRDefault="00E627C0">
            <w:pPr>
              <w:widowControl w:val="0"/>
              <w:spacing w:line="240" w:lineRule="auto"/>
            </w:pPr>
          </w:p>
          <w:p w:rsidR="00E627C0" w:rsidRDefault="0088521A">
            <w:pPr>
              <w:widowControl w:val="0"/>
              <w:spacing w:line="240" w:lineRule="auto"/>
            </w:pPr>
            <w:r>
              <w:rPr>
                <w:b/>
              </w:rPr>
              <w:t>Medium</w:t>
            </w:r>
            <w:r>
              <w:t>: The set requires some cleanup and manipulation. An existing task in MarcEdit can be applied with a couple of added touch ups to the set. Regular updates can be scheduled. An example is Film Platform.</w:t>
            </w:r>
          </w:p>
          <w:p w:rsidR="00E627C0" w:rsidRDefault="00E627C0">
            <w:pPr>
              <w:widowControl w:val="0"/>
              <w:spacing w:line="240" w:lineRule="auto"/>
            </w:pPr>
          </w:p>
          <w:p w:rsidR="00E627C0" w:rsidRDefault="0088521A">
            <w:pPr>
              <w:widowControl w:val="0"/>
              <w:spacing w:line="240" w:lineRule="auto"/>
            </w:pPr>
            <w:r>
              <w:rPr>
                <w:b/>
              </w:rPr>
              <w:t>High</w:t>
            </w:r>
            <w:r>
              <w:t>: The set requires significant cleanup and prep. New tasks need to be created in MarcEdit to deal with the discrepancies. A script might have to be written to test urls. Regular updates can be scheduled and a clear procedure can be created. An example is O’Reilly Safari.</w:t>
            </w:r>
          </w:p>
          <w:p w:rsidR="00E627C0" w:rsidRDefault="00E627C0">
            <w:pPr>
              <w:widowControl w:val="0"/>
              <w:spacing w:line="240" w:lineRule="auto"/>
            </w:pPr>
          </w:p>
          <w:p w:rsidR="00E627C0" w:rsidRDefault="0088521A">
            <w:pPr>
              <w:widowControl w:val="0"/>
              <w:spacing w:line="240" w:lineRule="auto"/>
            </w:pPr>
            <w:r>
              <w:rPr>
                <w:b/>
              </w:rPr>
              <w:t>Very High</w:t>
            </w:r>
            <w:r>
              <w:t>: The set requires significant cleanup and manipulation. New tasks need to be created in MarcEdit. Scripts might have to be written to test the urls. The set also needs more manual intervention because of the high level of inconsistency and accuracy. The sets are irregular. An example is TRAIL.</w:t>
            </w:r>
          </w:p>
        </w:tc>
      </w:tr>
    </w:tbl>
    <w:p w:rsidR="00E627C0" w:rsidRDefault="00E627C0"/>
    <w:p w:rsidR="00E627C0" w:rsidRDefault="00E627C0"/>
    <w:sectPr w:rsidR="00E627C0">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4FF"/>
    <w:multiLevelType w:val="hybridMultilevel"/>
    <w:tmpl w:val="35B2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26F21"/>
    <w:multiLevelType w:val="hybridMultilevel"/>
    <w:tmpl w:val="D4682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A1E76"/>
    <w:multiLevelType w:val="hybridMultilevel"/>
    <w:tmpl w:val="78F23D76"/>
    <w:lvl w:ilvl="0" w:tplc="6C3A5B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D6A25"/>
    <w:multiLevelType w:val="hybridMultilevel"/>
    <w:tmpl w:val="BACE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C0"/>
    <w:rsid w:val="00023180"/>
    <w:rsid w:val="002E431A"/>
    <w:rsid w:val="00322B70"/>
    <w:rsid w:val="0035304F"/>
    <w:rsid w:val="004C70E3"/>
    <w:rsid w:val="004C769F"/>
    <w:rsid w:val="00564445"/>
    <w:rsid w:val="00734E1B"/>
    <w:rsid w:val="00764498"/>
    <w:rsid w:val="00817745"/>
    <w:rsid w:val="0088521A"/>
    <w:rsid w:val="009571DB"/>
    <w:rsid w:val="00A879C6"/>
    <w:rsid w:val="00B913CD"/>
    <w:rsid w:val="00BF6C54"/>
    <w:rsid w:val="00D039A9"/>
    <w:rsid w:val="00D82E78"/>
    <w:rsid w:val="00DF065A"/>
    <w:rsid w:val="00E627C0"/>
    <w:rsid w:val="00EB3D8E"/>
    <w:rsid w:val="00ED3ED3"/>
    <w:rsid w:val="00EE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EC0F"/>
  <w15:docId w15:val="{76127855-E382-4DEF-BBA5-689751B5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4E1B"/>
    <w:pPr>
      <w:ind w:left="720"/>
      <w:contextualSpacing/>
    </w:pPr>
  </w:style>
  <w:style w:type="character" w:styleId="Hyperlink">
    <w:name w:val="Hyperlink"/>
    <w:basedOn w:val="DefaultParagraphFont"/>
    <w:uiPriority w:val="99"/>
    <w:unhideWhenUsed/>
    <w:rsid w:val="00BF6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5061368D.dotm</Template>
  <TotalTime>121</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Eustis</dc:creator>
  <cp:lastModifiedBy>Jennifer Eustis</cp:lastModifiedBy>
  <cp:revision>8</cp:revision>
  <dcterms:created xsi:type="dcterms:W3CDTF">2019-06-18T11:59:00Z</dcterms:created>
  <dcterms:modified xsi:type="dcterms:W3CDTF">2019-06-26T13:23:00Z</dcterms:modified>
</cp:coreProperties>
</file>