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01262" w14:textId="5ADF3018" w:rsidR="007C0334" w:rsidRDefault="007C0334" w:rsidP="007C0334">
      <w:pPr>
        <w:spacing w:line="480" w:lineRule="auto"/>
        <w:rPr>
          <w:rFonts w:ascii="Arial" w:hAnsi="Arial" w:cs="Arial"/>
          <w:b/>
          <w:bCs/>
          <w:sz w:val="22"/>
          <w:szCs w:val="22"/>
        </w:rPr>
      </w:pPr>
      <w:r w:rsidRPr="007C0334">
        <w:rPr>
          <w:rFonts w:ascii="Arial" w:hAnsi="Arial" w:cs="Arial"/>
          <w:b/>
          <w:bCs/>
          <w:sz w:val="22"/>
          <w:szCs w:val="22"/>
        </w:rPr>
        <w:t>Supplementary material</w:t>
      </w:r>
    </w:p>
    <w:p w14:paraId="54CD8A6B" w14:textId="77777777" w:rsidR="007C0334" w:rsidRPr="007C0334" w:rsidRDefault="007C0334" w:rsidP="007C0334">
      <w:pPr>
        <w:spacing w:line="480" w:lineRule="auto"/>
        <w:rPr>
          <w:rFonts w:ascii="Arial" w:hAnsi="Arial" w:cs="Arial"/>
          <w:b/>
          <w:bCs/>
          <w:sz w:val="22"/>
          <w:szCs w:val="22"/>
        </w:rPr>
      </w:pPr>
    </w:p>
    <w:p w14:paraId="3854FF8F" w14:textId="6C43FC3E" w:rsidR="007C0334" w:rsidRPr="007C0334" w:rsidRDefault="007C0334" w:rsidP="007C0334">
      <w:pPr>
        <w:spacing w:line="480" w:lineRule="auto"/>
        <w:rPr>
          <w:rFonts w:ascii="Arial" w:hAnsi="Arial" w:cs="Arial"/>
          <w:b/>
          <w:bCs/>
          <w:i/>
          <w:iCs/>
          <w:sz w:val="22"/>
          <w:szCs w:val="22"/>
        </w:rPr>
      </w:pPr>
      <w:r w:rsidRPr="007C0334">
        <w:rPr>
          <w:rFonts w:ascii="Arial" w:hAnsi="Arial" w:cs="Arial"/>
          <w:b/>
          <w:bCs/>
          <w:i/>
          <w:iCs/>
          <w:sz w:val="22"/>
          <w:szCs w:val="22"/>
        </w:rPr>
        <w:t xml:space="preserve">Penn Medicine </w:t>
      </w:r>
      <w:proofErr w:type="spellStart"/>
      <w:r w:rsidRPr="007C0334">
        <w:rPr>
          <w:rFonts w:ascii="Arial" w:hAnsi="Arial" w:cs="Arial"/>
          <w:b/>
          <w:bCs/>
          <w:i/>
          <w:iCs/>
          <w:sz w:val="22"/>
          <w:szCs w:val="22"/>
        </w:rPr>
        <w:t>BioBank</w:t>
      </w:r>
      <w:proofErr w:type="spellEnd"/>
      <w:r w:rsidRPr="007C0334">
        <w:rPr>
          <w:rFonts w:ascii="Arial" w:hAnsi="Arial" w:cs="Arial"/>
          <w:b/>
          <w:bCs/>
          <w:i/>
          <w:iCs/>
          <w:sz w:val="22"/>
          <w:szCs w:val="22"/>
        </w:rPr>
        <w:t xml:space="preserve"> Team and Contributions</w:t>
      </w:r>
    </w:p>
    <w:p w14:paraId="3F2FD427" w14:textId="4E1D7550" w:rsidR="007C0334" w:rsidRPr="007C0334" w:rsidRDefault="007C0334" w:rsidP="007C0334">
      <w:pPr>
        <w:spacing w:line="480" w:lineRule="auto"/>
        <w:rPr>
          <w:rFonts w:ascii="Arial" w:hAnsi="Arial" w:cs="Arial"/>
          <w:b/>
          <w:bCs/>
          <w:sz w:val="22"/>
          <w:szCs w:val="22"/>
        </w:rPr>
      </w:pPr>
      <w:r w:rsidRPr="007C0334">
        <w:rPr>
          <w:rFonts w:ascii="Arial" w:hAnsi="Arial" w:cs="Arial"/>
          <w:b/>
          <w:bCs/>
          <w:sz w:val="22"/>
          <w:szCs w:val="22"/>
        </w:rPr>
        <w:t>PMBB Leadership Team</w:t>
      </w:r>
    </w:p>
    <w:p w14:paraId="28EAACDE" w14:textId="77777777" w:rsidR="007C0334" w:rsidRPr="007C0334" w:rsidRDefault="007C0334" w:rsidP="007C0334">
      <w:pPr>
        <w:spacing w:line="480" w:lineRule="auto"/>
        <w:rPr>
          <w:rFonts w:ascii="Arial" w:hAnsi="Arial" w:cs="Arial"/>
          <w:sz w:val="22"/>
          <w:szCs w:val="22"/>
        </w:rPr>
      </w:pPr>
      <w:r w:rsidRPr="007C0334">
        <w:rPr>
          <w:rFonts w:ascii="Arial" w:hAnsi="Arial" w:cs="Arial"/>
          <w:sz w:val="22"/>
          <w:szCs w:val="22"/>
        </w:rPr>
        <w:t>Daniel J. Rader, M.D., Marylyn D. Ritchie, Ph.D.</w:t>
      </w:r>
    </w:p>
    <w:p w14:paraId="4DF68C2D" w14:textId="77777777" w:rsidR="007C0334" w:rsidRPr="007C0334" w:rsidRDefault="007C0334" w:rsidP="007C0334">
      <w:pPr>
        <w:spacing w:line="480" w:lineRule="auto"/>
        <w:rPr>
          <w:rFonts w:ascii="Arial" w:hAnsi="Arial" w:cs="Arial"/>
          <w:sz w:val="22"/>
          <w:szCs w:val="22"/>
        </w:rPr>
      </w:pPr>
      <w:r w:rsidRPr="007C0334">
        <w:rPr>
          <w:rFonts w:ascii="Arial" w:hAnsi="Arial" w:cs="Arial"/>
          <w:b/>
          <w:bCs/>
          <w:sz w:val="22"/>
          <w:szCs w:val="22"/>
        </w:rPr>
        <w:t>Contribution</w:t>
      </w:r>
      <w:r w:rsidRPr="007C0334">
        <w:rPr>
          <w:rFonts w:ascii="Arial" w:hAnsi="Arial" w:cs="Arial"/>
          <w:sz w:val="22"/>
          <w:szCs w:val="22"/>
        </w:rPr>
        <w:t>: All authors contributed to securing funding, study design and oversight. All authors reviewed the final version of the manuscript.</w:t>
      </w:r>
    </w:p>
    <w:p w14:paraId="066C77C9" w14:textId="77777777" w:rsidR="007C0334" w:rsidRPr="007C0334" w:rsidRDefault="007C0334" w:rsidP="007C0334">
      <w:pPr>
        <w:spacing w:line="480" w:lineRule="auto"/>
        <w:rPr>
          <w:rFonts w:ascii="Arial" w:hAnsi="Arial" w:cs="Arial"/>
          <w:b/>
          <w:bCs/>
          <w:sz w:val="22"/>
          <w:szCs w:val="22"/>
        </w:rPr>
      </w:pPr>
      <w:r w:rsidRPr="007C0334">
        <w:rPr>
          <w:rFonts w:ascii="Arial" w:hAnsi="Arial" w:cs="Arial"/>
          <w:b/>
          <w:bCs/>
          <w:sz w:val="22"/>
          <w:szCs w:val="22"/>
        </w:rPr>
        <w:t>Patient Recruitment and Regulatory Oversight</w:t>
      </w:r>
    </w:p>
    <w:p w14:paraId="0A3C20E8" w14:textId="77777777" w:rsidR="007C0334" w:rsidRPr="007C0334" w:rsidRDefault="007C0334" w:rsidP="007C0334">
      <w:pPr>
        <w:spacing w:line="480" w:lineRule="auto"/>
        <w:rPr>
          <w:rFonts w:ascii="Arial" w:hAnsi="Arial" w:cs="Arial"/>
          <w:sz w:val="22"/>
          <w:szCs w:val="22"/>
        </w:rPr>
      </w:pPr>
      <w:r w:rsidRPr="007C0334">
        <w:rPr>
          <w:rFonts w:ascii="Arial" w:hAnsi="Arial" w:cs="Arial"/>
          <w:sz w:val="22"/>
          <w:szCs w:val="22"/>
        </w:rPr>
        <w:t xml:space="preserve">JoEllen Weaver, </w:t>
      </w:r>
      <w:proofErr w:type="spellStart"/>
      <w:r w:rsidRPr="007C0334">
        <w:rPr>
          <w:rFonts w:ascii="Arial" w:hAnsi="Arial" w:cs="Arial"/>
          <w:sz w:val="22"/>
          <w:szCs w:val="22"/>
        </w:rPr>
        <w:t>Nawar</w:t>
      </w:r>
      <w:proofErr w:type="spellEnd"/>
      <w:r w:rsidRPr="007C0334">
        <w:rPr>
          <w:rFonts w:ascii="Arial" w:hAnsi="Arial" w:cs="Arial"/>
          <w:sz w:val="22"/>
          <w:szCs w:val="22"/>
        </w:rPr>
        <w:t xml:space="preserve"> Naseer, Ph.D., M.P.H., Giorgio </w:t>
      </w:r>
      <w:proofErr w:type="spellStart"/>
      <w:r w:rsidRPr="007C0334">
        <w:rPr>
          <w:rFonts w:ascii="Arial" w:hAnsi="Arial" w:cs="Arial"/>
          <w:sz w:val="22"/>
          <w:szCs w:val="22"/>
        </w:rPr>
        <w:t>Sirugo</w:t>
      </w:r>
      <w:proofErr w:type="spellEnd"/>
      <w:r w:rsidRPr="007C0334">
        <w:rPr>
          <w:rFonts w:ascii="Arial" w:hAnsi="Arial" w:cs="Arial"/>
          <w:sz w:val="22"/>
          <w:szCs w:val="22"/>
        </w:rPr>
        <w:t xml:space="preserve">, M.D., </w:t>
      </w:r>
      <w:proofErr w:type="spellStart"/>
      <w:r w:rsidRPr="007C0334">
        <w:rPr>
          <w:rFonts w:ascii="Arial" w:hAnsi="Arial" w:cs="Arial"/>
          <w:sz w:val="22"/>
          <w:szCs w:val="22"/>
        </w:rPr>
        <w:t>P.h.D.</w:t>
      </w:r>
      <w:proofErr w:type="spellEnd"/>
      <w:r w:rsidRPr="007C0334">
        <w:rPr>
          <w:rFonts w:ascii="Arial" w:hAnsi="Arial" w:cs="Arial"/>
          <w:sz w:val="22"/>
          <w:szCs w:val="22"/>
        </w:rPr>
        <w:t>, Afiya Poindexter, Yi-</w:t>
      </w:r>
      <w:proofErr w:type="gramStart"/>
      <w:r w:rsidRPr="007C0334">
        <w:rPr>
          <w:rFonts w:ascii="Arial" w:hAnsi="Arial" w:cs="Arial"/>
          <w:sz w:val="22"/>
          <w:szCs w:val="22"/>
        </w:rPr>
        <w:t>An</w:t>
      </w:r>
      <w:proofErr w:type="gramEnd"/>
      <w:r w:rsidRPr="007C0334">
        <w:rPr>
          <w:rFonts w:ascii="Arial" w:hAnsi="Arial" w:cs="Arial"/>
          <w:sz w:val="22"/>
          <w:szCs w:val="22"/>
        </w:rPr>
        <w:t xml:space="preserve"> Ko, Ph.D., Kyle P. </w:t>
      </w:r>
      <w:proofErr w:type="spellStart"/>
      <w:r w:rsidRPr="007C0334">
        <w:rPr>
          <w:rFonts w:ascii="Arial" w:hAnsi="Arial" w:cs="Arial"/>
          <w:sz w:val="22"/>
          <w:szCs w:val="22"/>
        </w:rPr>
        <w:t>Nerz</w:t>
      </w:r>
      <w:proofErr w:type="spellEnd"/>
    </w:p>
    <w:p w14:paraId="3FC71150" w14:textId="77777777" w:rsidR="007C0334" w:rsidRPr="007C0334" w:rsidRDefault="007C0334" w:rsidP="007C0334">
      <w:pPr>
        <w:spacing w:line="480" w:lineRule="auto"/>
        <w:rPr>
          <w:rFonts w:ascii="Arial" w:hAnsi="Arial" w:cs="Arial"/>
          <w:sz w:val="22"/>
          <w:szCs w:val="22"/>
        </w:rPr>
      </w:pPr>
      <w:r w:rsidRPr="007C0334">
        <w:rPr>
          <w:rFonts w:ascii="Arial" w:hAnsi="Arial" w:cs="Arial"/>
          <w:b/>
          <w:bCs/>
          <w:sz w:val="22"/>
          <w:szCs w:val="22"/>
        </w:rPr>
        <w:t>Contributions</w:t>
      </w:r>
      <w:r w:rsidRPr="007C0334">
        <w:rPr>
          <w:rFonts w:ascii="Arial" w:hAnsi="Arial" w:cs="Arial"/>
          <w:sz w:val="22"/>
          <w:szCs w:val="22"/>
        </w:rPr>
        <w:t>: JW manages patient recruitment and regulatory oversight of study. NN manages participant engagement, assists with regulatory oversight, and researcher access. GS assists with researcher access. AP, YK, KPN perform recruitment and enrollment of study participants.</w:t>
      </w:r>
    </w:p>
    <w:p w14:paraId="52F00A45" w14:textId="77777777" w:rsidR="007C0334" w:rsidRPr="007C0334" w:rsidRDefault="007C0334" w:rsidP="007C0334">
      <w:pPr>
        <w:spacing w:line="480" w:lineRule="auto"/>
        <w:rPr>
          <w:rFonts w:ascii="Arial" w:hAnsi="Arial" w:cs="Arial"/>
          <w:b/>
          <w:bCs/>
          <w:sz w:val="22"/>
          <w:szCs w:val="22"/>
        </w:rPr>
      </w:pPr>
      <w:r w:rsidRPr="007C0334">
        <w:rPr>
          <w:rFonts w:ascii="Arial" w:hAnsi="Arial" w:cs="Arial"/>
          <w:b/>
          <w:bCs/>
          <w:sz w:val="22"/>
          <w:szCs w:val="22"/>
        </w:rPr>
        <w:t>Lab Operations</w:t>
      </w:r>
    </w:p>
    <w:p w14:paraId="5DC6DB98" w14:textId="77777777" w:rsidR="007C0334" w:rsidRPr="007C0334" w:rsidRDefault="007C0334" w:rsidP="007C0334">
      <w:pPr>
        <w:spacing w:line="480" w:lineRule="auto"/>
        <w:rPr>
          <w:rFonts w:ascii="Arial" w:hAnsi="Arial" w:cs="Arial"/>
          <w:sz w:val="22"/>
          <w:szCs w:val="22"/>
        </w:rPr>
      </w:pPr>
      <w:r w:rsidRPr="007C0334">
        <w:rPr>
          <w:rFonts w:ascii="Arial" w:hAnsi="Arial" w:cs="Arial"/>
          <w:sz w:val="22"/>
          <w:szCs w:val="22"/>
        </w:rPr>
        <w:t xml:space="preserve">JoEllen Weaver, Meghan Livingstone, Fred </w:t>
      </w:r>
      <w:proofErr w:type="spellStart"/>
      <w:r w:rsidRPr="007C0334">
        <w:rPr>
          <w:rFonts w:ascii="Arial" w:hAnsi="Arial" w:cs="Arial"/>
          <w:sz w:val="22"/>
          <w:szCs w:val="22"/>
        </w:rPr>
        <w:t>Vadivieso</w:t>
      </w:r>
      <w:proofErr w:type="spellEnd"/>
      <w:r w:rsidRPr="007C0334">
        <w:rPr>
          <w:rFonts w:ascii="Arial" w:hAnsi="Arial" w:cs="Arial"/>
          <w:sz w:val="22"/>
          <w:szCs w:val="22"/>
        </w:rPr>
        <w:t xml:space="preserve">, Stephanie </w:t>
      </w:r>
      <w:proofErr w:type="spellStart"/>
      <w:r w:rsidRPr="007C0334">
        <w:rPr>
          <w:rFonts w:ascii="Arial" w:hAnsi="Arial" w:cs="Arial"/>
          <w:sz w:val="22"/>
          <w:szCs w:val="22"/>
        </w:rPr>
        <w:t>DerOhannessian</w:t>
      </w:r>
      <w:proofErr w:type="spellEnd"/>
      <w:r w:rsidRPr="007C0334">
        <w:rPr>
          <w:rFonts w:ascii="Arial" w:hAnsi="Arial" w:cs="Arial"/>
          <w:sz w:val="22"/>
          <w:szCs w:val="22"/>
        </w:rPr>
        <w:t xml:space="preserve">, Teo Tran, Julia </w:t>
      </w:r>
      <w:proofErr w:type="spellStart"/>
      <w:r w:rsidRPr="007C0334">
        <w:rPr>
          <w:rFonts w:ascii="Arial" w:hAnsi="Arial" w:cs="Arial"/>
          <w:sz w:val="22"/>
          <w:szCs w:val="22"/>
        </w:rPr>
        <w:t>Stephanowski</w:t>
      </w:r>
      <w:proofErr w:type="spellEnd"/>
      <w:r w:rsidRPr="007C0334">
        <w:rPr>
          <w:rFonts w:ascii="Arial" w:hAnsi="Arial" w:cs="Arial"/>
          <w:sz w:val="22"/>
          <w:szCs w:val="22"/>
        </w:rPr>
        <w:t xml:space="preserve">, Salma Santos, Ned </w:t>
      </w:r>
      <w:proofErr w:type="spellStart"/>
      <w:r w:rsidRPr="007C0334">
        <w:rPr>
          <w:rFonts w:ascii="Arial" w:hAnsi="Arial" w:cs="Arial"/>
          <w:sz w:val="22"/>
          <w:szCs w:val="22"/>
        </w:rPr>
        <w:t>Haubein</w:t>
      </w:r>
      <w:proofErr w:type="spellEnd"/>
      <w:r w:rsidRPr="007C0334">
        <w:rPr>
          <w:rFonts w:ascii="Arial" w:hAnsi="Arial" w:cs="Arial"/>
          <w:sz w:val="22"/>
          <w:szCs w:val="22"/>
        </w:rPr>
        <w:t xml:space="preserve">, </w:t>
      </w:r>
      <w:proofErr w:type="spellStart"/>
      <w:r w:rsidRPr="007C0334">
        <w:rPr>
          <w:rFonts w:ascii="Arial" w:hAnsi="Arial" w:cs="Arial"/>
          <w:sz w:val="22"/>
          <w:szCs w:val="22"/>
        </w:rPr>
        <w:t>P.h.D.</w:t>
      </w:r>
      <w:proofErr w:type="spellEnd"/>
      <w:r w:rsidRPr="007C0334">
        <w:rPr>
          <w:rFonts w:ascii="Arial" w:hAnsi="Arial" w:cs="Arial"/>
          <w:sz w:val="22"/>
          <w:szCs w:val="22"/>
        </w:rPr>
        <w:t>, Joseph Dunn</w:t>
      </w:r>
    </w:p>
    <w:p w14:paraId="30E350F4" w14:textId="77777777" w:rsidR="007C0334" w:rsidRPr="007C0334" w:rsidRDefault="007C0334" w:rsidP="007C0334">
      <w:pPr>
        <w:spacing w:line="480" w:lineRule="auto"/>
        <w:rPr>
          <w:rFonts w:ascii="Arial" w:hAnsi="Arial" w:cs="Arial"/>
          <w:sz w:val="22"/>
          <w:szCs w:val="22"/>
        </w:rPr>
      </w:pPr>
      <w:r w:rsidRPr="007C0334">
        <w:rPr>
          <w:rFonts w:ascii="Arial" w:hAnsi="Arial" w:cs="Arial"/>
          <w:b/>
          <w:bCs/>
          <w:sz w:val="22"/>
          <w:szCs w:val="22"/>
        </w:rPr>
        <w:t>Contribution</w:t>
      </w:r>
      <w:r w:rsidRPr="007C0334">
        <w:rPr>
          <w:rFonts w:ascii="Arial" w:hAnsi="Arial" w:cs="Arial"/>
          <w:sz w:val="22"/>
          <w:szCs w:val="22"/>
        </w:rPr>
        <w:t>: JW, ML, FV, SD conduct oversight of lab operations. ML, FV, AK, SD, TT, JS, SS perform sample processing. NH, JD are responsible for sample tracking and the laboratory information management system.</w:t>
      </w:r>
    </w:p>
    <w:p w14:paraId="1BA56859" w14:textId="77777777" w:rsidR="007C0334" w:rsidRPr="007C0334" w:rsidRDefault="007C0334" w:rsidP="007C0334">
      <w:pPr>
        <w:spacing w:line="480" w:lineRule="auto"/>
        <w:rPr>
          <w:rFonts w:ascii="Arial" w:hAnsi="Arial" w:cs="Arial"/>
          <w:b/>
          <w:bCs/>
          <w:sz w:val="22"/>
          <w:szCs w:val="22"/>
        </w:rPr>
      </w:pPr>
      <w:r w:rsidRPr="007C0334">
        <w:rPr>
          <w:rFonts w:ascii="Arial" w:hAnsi="Arial" w:cs="Arial"/>
          <w:b/>
          <w:bCs/>
          <w:sz w:val="22"/>
          <w:szCs w:val="22"/>
        </w:rPr>
        <w:t>Clinical Informatics</w:t>
      </w:r>
    </w:p>
    <w:p w14:paraId="33A0F1A7" w14:textId="77777777" w:rsidR="007C0334" w:rsidRPr="007C0334" w:rsidRDefault="007C0334" w:rsidP="007C0334">
      <w:pPr>
        <w:spacing w:line="480" w:lineRule="auto"/>
        <w:rPr>
          <w:rFonts w:ascii="Arial" w:hAnsi="Arial" w:cs="Arial"/>
          <w:sz w:val="22"/>
          <w:szCs w:val="22"/>
        </w:rPr>
      </w:pPr>
      <w:r w:rsidRPr="007C0334">
        <w:rPr>
          <w:rFonts w:ascii="Arial" w:hAnsi="Arial" w:cs="Arial"/>
          <w:sz w:val="22"/>
          <w:szCs w:val="22"/>
        </w:rPr>
        <w:t xml:space="preserve">Anurag Verma, Ph.D., Colleen Morse </w:t>
      </w:r>
      <w:proofErr w:type="spellStart"/>
      <w:r w:rsidRPr="007C0334">
        <w:rPr>
          <w:rFonts w:ascii="Arial" w:hAnsi="Arial" w:cs="Arial"/>
          <w:sz w:val="22"/>
          <w:szCs w:val="22"/>
        </w:rPr>
        <w:t>Kripke</w:t>
      </w:r>
      <w:proofErr w:type="spellEnd"/>
      <w:r w:rsidRPr="007C0334">
        <w:rPr>
          <w:rFonts w:ascii="Arial" w:hAnsi="Arial" w:cs="Arial"/>
          <w:sz w:val="22"/>
          <w:szCs w:val="22"/>
        </w:rPr>
        <w:t xml:space="preserve">, M.S. DPT, MSA, Marjorie </w:t>
      </w:r>
      <w:proofErr w:type="spellStart"/>
      <w:r w:rsidRPr="007C0334">
        <w:rPr>
          <w:rFonts w:ascii="Arial" w:hAnsi="Arial" w:cs="Arial"/>
          <w:sz w:val="22"/>
          <w:szCs w:val="22"/>
        </w:rPr>
        <w:t>Risman</w:t>
      </w:r>
      <w:proofErr w:type="spellEnd"/>
      <w:r w:rsidRPr="007C0334">
        <w:rPr>
          <w:rFonts w:ascii="Arial" w:hAnsi="Arial" w:cs="Arial"/>
          <w:sz w:val="22"/>
          <w:szCs w:val="22"/>
        </w:rPr>
        <w:t xml:space="preserve">, M.S., Renae Judy, B.S., Colin </w:t>
      </w:r>
      <w:proofErr w:type="spellStart"/>
      <w:r w:rsidRPr="007C0334">
        <w:rPr>
          <w:rFonts w:ascii="Arial" w:hAnsi="Arial" w:cs="Arial"/>
          <w:sz w:val="22"/>
          <w:szCs w:val="22"/>
        </w:rPr>
        <w:t>Wollack</w:t>
      </w:r>
      <w:proofErr w:type="spellEnd"/>
      <w:r w:rsidRPr="007C0334">
        <w:rPr>
          <w:rFonts w:ascii="Arial" w:hAnsi="Arial" w:cs="Arial"/>
          <w:sz w:val="22"/>
          <w:szCs w:val="22"/>
        </w:rPr>
        <w:t>, M.S.</w:t>
      </w:r>
    </w:p>
    <w:p w14:paraId="40636CE8" w14:textId="77777777" w:rsidR="007C0334" w:rsidRPr="007C0334" w:rsidRDefault="007C0334" w:rsidP="007C0334">
      <w:pPr>
        <w:spacing w:line="480" w:lineRule="auto"/>
        <w:rPr>
          <w:rFonts w:ascii="Arial" w:hAnsi="Arial" w:cs="Arial"/>
          <w:sz w:val="22"/>
          <w:szCs w:val="22"/>
        </w:rPr>
      </w:pPr>
      <w:r w:rsidRPr="007C0334">
        <w:rPr>
          <w:rFonts w:ascii="Arial" w:hAnsi="Arial" w:cs="Arial"/>
          <w:b/>
          <w:bCs/>
          <w:sz w:val="22"/>
          <w:szCs w:val="22"/>
        </w:rPr>
        <w:t>Contribution</w:t>
      </w:r>
      <w:r w:rsidRPr="007C0334">
        <w:rPr>
          <w:rFonts w:ascii="Arial" w:hAnsi="Arial" w:cs="Arial"/>
          <w:sz w:val="22"/>
          <w:szCs w:val="22"/>
        </w:rPr>
        <w:t>: All authors contributed to the development and validation of clinical phenotypes used to identify study subjects and (when applicable) controls.</w:t>
      </w:r>
    </w:p>
    <w:p w14:paraId="4155E6EF" w14:textId="77777777" w:rsidR="007C0334" w:rsidRPr="007C0334" w:rsidRDefault="007C0334" w:rsidP="007C0334">
      <w:pPr>
        <w:spacing w:line="480" w:lineRule="auto"/>
        <w:rPr>
          <w:rFonts w:ascii="Arial" w:hAnsi="Arial" w:cs="Arial"/>
          <w:b/>
          <w:bCs/>
          <w:sz w:val="22"/>
          <w:szCs w:val="22"/>
        </w:rPr>
      </w:pPr>
      <w:r w:rsidRPr="007C0334">
        <w:rPr>
          <w:rFonts w:ascii="Arial" w:hAnsi="Arial" w:cs="Arial"/>
          <w:b/>
          <w:bCs/>
          <w:sz w:val="22"/>
          <w:szCs w:val="22"/>
        </w:rPr>
        <w:t>Genome Informatics</w:t>
      </w:r>
    </w:p>
    <w:p w14:paraId="178932D2" w14:textId="77777777" w:rsidR="007C0334" w:rsidRPr="007C0334" w:rsidRDefault="007C0334" w:rsidP="007C0334">
      <w:pPr>
        <w:spacing w:line="480" w:lineRule="auto"/>
        <w:rPr>
          <w:rFonts w:ascii="Arial" w:hAnsi="Arial" w:cs="Arial"/>
          <w:sz w:val="22"/>
          <w:szCs w:val="22"/>
        </w:rPr>
      </w:pPr>
      <w:r w:rsidRPr="007C0334">
        <w:rPr>
          <w:rFonts w:ascii="Arial" w:hAnsi="Arial" w:cs="Arial"/>
          <w:sz w:val="22"/>
          <w:szCs w:val="22"/>
        </w:rPr>
        <w:lastRenderedPageBreak/>
        <w:t xml:space="preserve">Anurag Verma Ph.D., Shefali S. Verma, Ph.D., Scott </w:t>
      </w:r>
      <w:proofErr w:type="spellStart"/>
      <w:r w:rsidRPr="007C0334">
        <w:rPr>
          <w:rFonts w:ascii="Arial" w:hAnsi="Arial" w:cs="Arial"/>
          <w:sz w:val="22"/>
          <w:szCs w:val="22"/>
        </w:rPr>
        <w:t>Damrauer</w:t>
      </w:r>
      <w:proofErr w:type="spellEnd"/>
      <w:r w:rsidRPr="007C0334">
        <w:rPr>
          <w:rFonts w:ascii="Arial" w:hAnsi="Arial" w:cs="Arial"/>
          <w:sz w:val="22"/>
          <w:szCs w:val="22"/>
        </w:rPr>
        <w:t>, M.D., Yuki Bradford, M.S., Scott Dudek, M.S., Theodore Drivas, M.D., Ph.D.,</w:t>
      </w:r>
    </w:p>
    <w:p w14:paraId="056F6D85" w14:textId="77777777" w:rsidR="007C0334" w:rsidRPr="007C0334" w:rsidRDefault="007C0334" w:rsidP="007C0334">
      <w:pPr>
        <w:spacing w:line="480" w:lineRule="auto"/>
        <w:rPr>
          <w:rFonts w:ascii="Arial" w:hAnsi="Arial" w:cs="Arial"/>
          <w:sz w:val="22"/>
          <w:szCs w:val="22"/>
        </w:rPr>
      </w:pPr>
      <w:r w:rsidRPr="007C0334">
        <w:rPr>
          <w:rFonts w:ascii="Arial" w:hAnsi="Arial" w:cs="Arial"/>
          <w:b/>
          <w:bCs/>
          <w:sz w:val="22"/>
          <w:szCs w:val="22"/>
        </w:rPr>
        <w:t>Contribution</w:t>
      </w:r>
      <w:r w:rsidRPr="007C0334">
        <w:rPr>
          <w:rFonts w:ascii="Arial" w:hAnsi="Arial" w:cs="Arial"/>
          <w:sz w:val="22"/>
          <w:szCs w:val="22"/>
        </w:rPr>
        <w:t>: AV, SSV, and SD are responsible for the analysis, design, and infrastructure needed to quality control genotype and exome data. YB performs the analysis. TD and AV provides variant and gene annotations and their functional interpretation of variants.</w:t>
      </w:r>
    </w:p>
    <w:p w14:paraId="1EC948E2" w14:textId="77777777" w:rsidR="007C0334" w:rsidRPr="007C0334" w:rsidRDefault="007C0334" w:rsidP="007C0334">
      <w:pPr>
        <w:spacing w:line="480" w:lineRule="auto"/>
        <w:rPr>
          <w:rFonts w:ascii="Arial" w:hAnsi="Arial" w:cs="Arial"/>
          <w:sz w:val="22"/>
          <w:szCs w:val="22"/>
        </w:rPr>
      </w:pPr>
      <w:r w:rsidRPr="007C0334">
        <w:rPr>
          <w:rFonts w:ascii="Arial" w:hAnsi="Arial" w:cs="Arial"/>
          <w:sz w:val="22"/>
          <w:szCs w:val="22"/>
        </w:rPr>
        <w:t>For PMBB, please use: biobank@pennmedicine.upenn.edu</w:t>
      </w:r>
    </w:p>
    <w:p w14:paraId="2AFDB71B" w14:textId="77777777" w:rsidR="007C0334" w:rsidRPr="007C0334" w:rsidRDefault="007C0334" w:rsidP="007C0334">
      <w:pPr>
        <w:spacing w:line="480" w:lineRule="auto"/>
        <w:rPr>
          <w:rFonts w:ascii="Arial" w:hAnsi="Arial" w:cs="Arial"/>
          <w:sz w:val="22"/>
          <w:szCs w:val="22"/>
        </w:rPr>
      </w:pPr>
      <w:r w:rsidRPr="007C0334">
        <w:rPr>
          <w:rFonts w:ascii="Arial" w:hAnsi="Arial" w:cs="Arial"/>
          <w:sz w:val="22"/>
          <w:szCs w:val="22"/>
        </w:rPr>
        <w:t xml:space="preserve">For Regeneron, please use: RGCcollaborations@regeneron.com </w:t>
      </w:r>
    </w:p>
    <w:p w14:paraId="0EF524F9" w14:textId="77777777" w:rsidR="007C0334" w:rsidRPr="007C0334" w:rsidRDefault="007C0334" w:rsidP="007C0334">
      <w:pPr>
        <w:spacing w:line="480" w:lineRule="auto"/>
        <w:rPr>
          <w:rFonts w:ascii="Arial" w:hAnsi="Arial" w:cs="Arial"/>
          <w:sz w:val="22"/>
          <w:szCs w:val="22"/>
        </w:rPr>
      </w:pPr>
    </w:p>
    <w:sectPr w:rsidR="007C0334" w:rsidRPr="007C03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334"/>
    <w:rsid w:val="002633E7"/>
    <w:rsid w:val="007C0334"/>
    <w:rsid w:val="00C974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C44017"/>
  <w15:chartTrackingRefBased/>
  <w15:docId w15:val="{09A51AE6-C9E6-7641-BE3F-4E9FF0914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033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C033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C033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C033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C033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C033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033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033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033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033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C033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C033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C033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C033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C03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03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03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0334"/>
    <w:rPr>
      <w:rFonts w:eastAsiaTheme="majorEastAsia" w:cstheme="majorBidi"/>
      <w:color w:val="272727" w:themeColor="text1" w:themeTint="D8"/>
    </w:rPr>
  </w:style>
  <w:style w:type="paragraph" w:styleId="Title">
    <w:name w:val="Title"/>
    <w:basedOn w:val="Normal"/>
    <w:next w:val="Normal"/>
    <w:link w:val="TitleChar"/>
    <w:uiPriority w:val="10"/>
    <w:qFormat/>
    <w:rsid w:val="007C033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03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033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03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033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C0334"/>
    <w:rPr>
      <w:i/>
      <w:iCs/>
      <w:color w:val="404040" w:themeColor="text1" w:themeTint="BF"/>
    </w:rPr>
  </w:style>
  <w:style w:type="paragraph" w:styleId="ListParagraph">
    <w:name w:val="List Paragraph"/>
    <w:basedOn w:val="Normal"/>
    <w:uiPriority w:val="34"/>
    <w:qFormat/>
    <w:rsid w:val="007C0334"/>
    <w:pPr>
      <w:ind w:left="720"/>
      <w:contextualSpacing/>
    </w:pPr>
  </w:style>
  <w:style w:type="character" w:styleId="IntenseEmphasis">
    <w:name w:val="Intense Emphasis"/>
    <w:basedOn w:val="DefaultParagraphFont"/>
    <w:uiPriority w:val="21"/>
    <w:qFormat/>
    <w:rsid w:val="007C0334"/>
    <w:rPr>
      <w:i/>
      <w:iCs/>
      <w:color w:val="2F5496" w:themeColor="accent1" w:themeShade="BF"/>
    </w:rPr>
  </w:style>
  <w:style w:type="paragraph" w:styleId="IntenseQuote">
    <w:name w:val="Intense Quote"/>
    <w:basedOn w:val="Normal"/>
    <w:next w:val="Normal"/>
    <w:link w:val="IntenseQuoteChar"/>
    <w:uiPriority w:val="30"/>
    <w:qFormat/>
    <w:rsid w:val="007C033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C0334"/>
    <w:rPr>
      <w:i/>
      <w:iCs/>
      <w:color w:val="2F5496" w:themeColor="accent1" w:themeShade="BF"/>
    </w:rPr>
  </w:style>
  <w:style w:type="character" w:styleId="IntenseReference">
    <w:name w:val="Intense Reference"/>
    <w:basedOn w:val="DefaultParagraphFont"/>
    <w:uiPriority w:val="32"/>
    <w:qFormat/>
    <w:rsid w:val="007C033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758462">
      <w:bodyDiv w:val="1"/>
      <w:marLeft w:val="0"/>
      <w:marRight w:val="0"/>
      <w:marTop w:val="0"/>
      <w:marBottom w:val="0"/>
      <w:divBdr>
        <w:top w:val="none" w:sz="0" w:space="0" w:color="auto"/>
        <w:left w:val="none" w:sz="0" w:space="0" w:color="auto"/>
        <w:bottom w:val="none" w:sz="0" w:space="0" w:color="auto"/>
        <w:right w:val="none" w:sz="0" w:space="0" w:color="auto"/>
      </w:divBdr>
    </w:div>
    <w:div w:id="2055544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328</Words>
  <Characters>1620</Characters>
  <Application>Microsoft Office Word</Application>
  <DocSecurity>0</DocSecurity>
  <Lines>31</Lines>
  <Paragraphs>16</Paragraphs>
  <ScaleCrop>false</ScaleCrop>
  <Company/>
  <LinksUpToDate>false</LinksUpToDate>
  <CharactersWithSpaces>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Mandla, Ravi</dc:creator>
  <cp:keywords/>
  <dc:description/>
  <cp:lastModifiedBy>Mandla, Ravi</cp:lastModifiedBy>
  <cp:revision>1</cp:revision>
  <dcterms:created xsi:type="dcterms:W3CDTF">2025-03-12T14:10:00Z</dcterms:created>
  <dcterms:modified xsi:type="dcterms:W3CDTF">2025-03-12T14:12:00Z</dcterms:modified>
</cp:coreProperties>
</file>