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639" w:rsidRDefault="000C6639" w:rsidP="000C6639">
      <w:pPr>
        <w:jc w:val="center"/>
        <w:rPr>
          <w:rFonts w:ascii="標楷體" w:eastAsia="標楷體" w:hAnsi="標楷體"/>
        </w:rPr>
      </w:pPr>
      <w:r w:rsidRPr="00AE2243">
        <w:rPr>
          <w:rFonts w:eastAsia="標楷體" w:cstheme="minorHAnsi"/>
          <w:sz w:val="32"/>
        </w:rPr>
        <w:t>Google Trends</w:t>
      </w:r>
      <w:r w:rsidRPr="00AE2243">
        <w:rPr>
          <w:rFonts w:ascii="標楷體" w:eastAsia="標楷體" w:hAnsi="標楷體" w:hint="eastAsia"/>
          <w:sz w:val="32"/>
        </w:rPr>
        <w:t xml:space="preserve"> </w:t>
      </w:r>
      <w:r>
        <w:rPr>
          <w:rFonts w:ascii="標楷體" w:eastAsia="標楷體" w:hAnsi="標楷體" w:hint="eastAsia"/>
          <w:sz w:val="32"/>
        </w:rPr>
        <w:t>波動度區間比較(</w:t>
      </w:r>
      <w:r w:rsidR="00920A91">
        <w:rPr>
          <w:rFonts w:ascii="標楷體" w:eastAsia="標楷體" w:hAnsi="標楷體" w:hint="eastAsia"/>
          <w:sz w:val="32"/>
        </w:rPr>
        <w:t>能源</w:t>
      </w:r>
      <w:r>
        <w:rPr>
          <w:rFonts w:ascii="標楷體" w:eastAsia="標楷體" w:hAnsi="標楷體" w:hint="eastAsia"/>
          <w:sz w:val="32"/>
        </w:rPr>
        <w:t>類</w:t>
      </w:r>
      <w:r w:rsidR="003875EB">
        <w:rPr>
          <w:rFonts w:ascii="標楷體" w:eastAsia="標楷體" w:hAnsi="標楷體" w:hint="eastAsia"/>
          <w:sz w:val="32"/>
        </w:rPr>
        <w:t>2</w:t>
      </w:r>
      <w:r>
        <w:rPr>
          <w:rFonts w:ascii="標楷體" w:eastAsia="標楷體" w:hAnsi="標楷體" w:hint="eastAsia"/>
          <w:sz w:val="32"/>
        </w:rPr>
        <w:t>) 研究計畫</w:t>
      </w:r>
    </w:p>
    <w:p w:rsidR="000C6639" w:rsidRPr="00B55A50" w:rsidRDefault="000C6639" w:rsidP="000C6639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曾貫岑</w:t>
      </w:r>
    </w:p>
    <w:p w:rsidR="000C6639" w:rsidRPr="00500F47" w:rsidRDefault="000C6639" w:rsidP="000C663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9C1F36">
        <w:rPr>
          <w:rFonts w:ascii="標楷體" w:eastAsia="標楷體" w:hAnsi="標楷體" w:hint="eastAsia"/>
          <w:b/>
          <w:sz w:val="32"/>
        </w:rPr>
        <w:t xml:space="preserve">標的 </w:t>
      </w:r>
      <w:r w:rsidRPr="009C1F36">
        <w:rPr>
          <w:rFonts w:ascii="標楷體" w:eastAsia="標楷體" w:hAnsi="標楷體" w:hint="eastAsia"/>
          <w:b/>
        </w:rPr>
        <w:t>(2015/01/01-2020/07/07 日資料)</w:t>
      </w:r>
      <w:r w:rsidRPr="0054417F">
        <w:rPr>
          <w:rFonts w:ascii="標楷體" w:eastAsia="標楷體" w:hAnsi="標楷體"/>
          <w:b/>
          <w:sz w:val="28"/>
        </w:rPr>
        <w:br/>
      </w:r>
      <w:r w:rsidR="00920A91">
        <w:rPr>
          <w:rFonts w:ascii="標楷體" w:eastAsia="標楷體" w:hAnsi="標楷體" w:hint="eastAsia"/>
        </w:rPr>
        <w:t>輕原油期貨、熱燃油期貨、無鉛汽油期貨、天然氣期貨</w:t>
      </w:r>
      <w:r>
        <w:rPr>
          <w:rFonts w:ascii="標楷體" w:eastAsia="標楷體" w:hAnsi="標楷體" w:hint="eastAsia"/>
        </w:rPr>
        <w:t>。</w:t>
      </w:r>
    </w:p>
    <w:p w:rsidR="000C6639" w:rsidRPr="00DA005B" w:rsidRDefault="000C6639" w:rsidP="000C663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波動度</w:t>
      </w:r>
      <w:r w:rsidRPr="00500F47">
        <w:rPr>
          <w:rFonts w:eastAsia="標楷體" w:cstheme="minorHAnsi"/>
          <w:b/>
          <w:sz w:val="28"/>
        </w:rPr>
        <w:t xml:space="preserve">Google Trend </w:t>
      </w:r>
      <w:r>
        <w:rPr>
          <w:rFonts w:eastAsia="標楷體" w:cstheme="minorHAnsi"/>
          <w:b/>
          <w:sz w:val="28"/>
        </w:rPr>
        <w:t>–</w:t>
      </w:r>
      <w:r>
        <w:rPr>
          <w:rFonts w:eastAsia="標楷體" w:cstheme="minorHAnsi" w:hint="eastAsia"/>
          <w:b/>
          <w:sz w:val="28"/>
        </w:rPr>
        <w:t xml:space="preserve"> </w:t>
      </w:r>
      <w:r w:rsidRPr="00500F47">
        <w:rPr>
          <w:rFonts w:eastAsia="標楷體" w:cstheme="minorHAnsi"/>
          <w:b/>
          <w:sz w:val="28"/>
        </w:rPr>
        <w:t>Boxplot</w:t>
      </w:r>
    </w:p>
    <w:p w:rsidR="003875EB" w:rsidRDefault="000C6639" w:rsidP="00694859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對標的取未來</w:t>
      </w:r>
      <w:r w:rsidRPr="00DA005B">
        <w:rPr>
          <w:rFonts w:eastAsia="標楷體" w:cstheme="minorHAnsi"/>
        </w:rPr>
        <w:t>Average True Range</w:t>
      </w:r>
      <w:r w:rsidR="003875EB">
        <w:rPr>
          <w:rFonts w:ascii="標楷體" w:eastAsia="標楷體" w:hAnsi="標楷體" w:hint="eastAsia"/>
        </w:rPr>
        <w:t>三日及五日，</w:t>
      </w:r>
      <w:r w:rsidRPr="00DA005B">
        <w:rPr>
          <w:rFonts w:eastAsia="標楷體" w:cstheme="minorHAnsi"/>
        </w:rPr>
        <w:t>Google Trends</w:t>
      </w:r>
      <w:r w:rsidR="003875EB">
        <w:rPr>
          <w:rFonts w:ascii="標楷體" w:eastAsia="標楷體" w:hAnsi="標楷體" w:hint="eastAsia"/>
        </w:rPr>
        <w:t>改用其他關鍵字進行分析。</w:t>
      </w:r>
    </w:p>
    <w:p w:rsidR="00CB4B08" w:rsidRDefault="00CB4B08" w:rsidP="00694859">
      <w:pPr>
        <w:ind w:left="480"/>
        <w:rPr>
          <w:rFonts w:ascii="標楷體" w:eastAsia="標楷體" w:hAnsi="標楷體" w:hint="eastAsia"/>
        </w:rPr>
      </w:pPr>
    </w:p>
    <w:tbl>
      <w:tblPr>
        <w:tblStyle w:val="a8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0456"/>
      </w:tblGrid>
      <w:tr w:rsidR="003875EB" w:rsidTr="003875EB">
        <w:tc>
          <w:tcPr>
            <w:tcW w:w="10456" w:type="dxa"/>
            <w:shd w:val="clear" w:color="auto" w:fill="FFFFFF" w:themeFill="background1"/>
          </w:tcPr>
          <w:p w:rsidR="003875EB" w:rsidRDefault="003875EB" w:rsidP="003875EB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能源類關鍵字選取</w:t>
            </w:r>
          </w:p>
        </w:tc>
      </w:tr>
      <w:tr w:rsidR="003875EB" w:rsidTr="003875EB">
        <w:tc>
          <w:tcPr>
            <w:tcW w:w="10456" w:type="dxa"/>
            <w:shd w:val="clear" w:color="auto" w:fill="FFFFFF" w:themeFill="background1"/>
          </w:tcPr>
          <w:p w:rsidR="003875EB" w:rsidRPr="003875EB" w:rsidRDefault="003875EB" w:rsidP="003875EB">
            <w:pPr>
              <w:jc w:val="center"/>
              <w:rPr>
                <w:rFonts w:ascii="var(--jp-code-font-family)" w:eastAsia="細明體" w:hAnsi="var(--jp-code-font-family)" w:cs="細明體" w:hint="eastAsia"/>
                <w:color w:val="000000" w:themeColor="text1"/>
                <w:kern w:val="0"/>
                <w:szCs w:val="24"/>
              </w:rPr>
            </w:pPr>
            <w:r w:rsidRPr="003875EB">
              <w:rPr>
                <w:rFonts w:ascii="var(--jp-code-font-family)" w:eastAsia="細明體" w:hAnsi="var(--jp-code-font-family)" w:cs="細明體"/>
                <w:color w:val="000000" w:themeColor="text1"/>
                <w:kern w:val="0"/>
                <w:szCs w:val="24"/>
              </w:rPr>
              <w:t>‘opec’</w:t>
            </w:r>
            <w:r>
              <w:rPr>
                <w:rFonts w:ascii="var(--jp-code-font-family)" w:eastAsia="細明體" w:hAnsi="var(--jp-code-font-family)" w:cs="細明體"/>
                <w:color w:val="000000" w:themeColor="text1"/>
                <w:kern w:val="0"/>
                <w:szCs w:val="24"/>
              </w:rPr>
              <w:t xml:space="preserve"> , ‘CFTC’ , ‘EIA’ , ‘energy fund’ , ‘Saudi Arabia’ , ‘oil demand’ , ‘oil supply’ ,</w:t>
            </w:r>
            <w:r w:rsidRPr="003875EB">
              <w:rPr>
                <w:rFonts w:ascii="var(--jp-code-font-family)" w:eastAsia="細明體" w:hAnsi="var(--jp-code-font-family)" w:cs="細明體"/>
                <w:color w:val="000000" w:themeColor="text1"/>
                <w:kern w:val="0"/>
                <w:szCs w:val="24"/>
              </w:rPr>
              <w:t>‘</w:t>
            </w:r>
            <w:r>
              <w:rPr>
                <w:rFonts w:ascii="var(--jp-code-font-family)" w:eastAsia="細明體" w:hAnsi="var(--jp-code-font-family)" w:cs="細明體"/>
                <w:color w:val="000000" w:themeColor="text1"/>
                <w:kern w:val="0"/>
                <w:szCs w:val="24"/>
              </w:rPr>
              <w:t>oil stock</w:t>
            </w:r>
            <w:r w:rsidRPr="003875EB">
              <w:rPr>
                <w:rFonts w:ascii="var(--jp-code-font-family)" w:eastAsia="細明體" w:hAnsi="var(--jp-code-font-family)" w:cs="細明體"/>
                <w:color w:val="000000" w:themeColor="text1"/>
                <w:kern w:val="0"/>
                <w:szCs w:val="24"/>
              </w:rPr>
              <w:t>’</w:t>
            </w:r>
          </w:p>
        </w:tc>
      </w:tr>
    </w:tbl>
    <w:p w:rsidR="00CB4B08" w:rsidRDefault="00CB4B08" w:rsidP="00694859">
      <w:pPr>
        <w:rPr>
          <w:rFonts w:ascii="標楷體" w:eastAsia="標楷體" w:hAnsi="標楷體" w:hint="eastAsia"/>
        </w:rPr>
      </w:pPr>
    </w:p>
    <w:p w:rsidR="00920A91" w:rsidRPr="003875EB" w:rsidRDefault="00A2178E" w:rsidP="003875EB">
      <w:pPr>
        <w:ind w:left="480"/>
        <w:rPr>
          <w:rFonts w:ascii="標楷體" w:eastAsia="標楷體" w:hAnsi="標楷體" w:hint="eastAsia"/>
          <w:b/>
        </w:rPr>
      </w:pPr>
      <w:r w:rsidRPr="00A2178E">
        <w:rPr>
          <w:rFonts w:ascii="標楷體" w:eastAsia="標楷體" w:hAnsi="標楷體"/>
        </w:rPr>
        <w:drawing>
          <wp:anchor distT="0" distB="0" distL="114300" distR="114300" simplePos="0" relativeHeight="251672576" behindDoc="0" locked="0" layoutInCell="1" allowOverlap="1" wp14:anchorId="2702A115" wp14:editId="2AEA6458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6655435" cy="2583180"/>
            <wp:effectExtent l="0" t="0" r="0" b="762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43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5EB" w:rsidRPr="003875EB">
        <w:rPr>
          <w:rFonts w:ascii="標楷體" w:eastAsia="標楷體" w:hAnsi="標楷體" w:hint="eastAsia"/>
          <w:b/>
        </w:rPr>
        <w:t>輕原油期貨</w:t>
      </w:r>
    </w:p>
    <w:p w:rsidR="00A2178E" w:rsidRDefault="00A2178E" w:rsidP="000C6639">
      <w:pPr>
        <w:ind w:left="480"/>
        <w:rPr>
          <w:rFonts w:ascii="標楷體" w:eastAsia="標楷體" w:hAnsi="標楷體" w:hint="eastAsia"/>
        </w:rPr>
      </w:pPr>
    </w:p>
    <w:p w:rsidR="00095E26" w:rsidRPr="00CB4B08" w:rsidRDefault="00CB4B08" w:rsidP="000C6639">
      <w:pPr>
        <w:ind w:left="480"/>
        <w:rPr>
          <w:rFonts w:eastAsia="標楷體" w:cstheme="minorHAnsi" w:hint="eastAsia"/>
        </w:rPr>
      </w:pPr>
      <w:r>
        <w:rPr>
          <w:rFonts w:ascii="標楷體" w:eastAsia="標楷體" w:hAnsi="標楷體" w:hint="eastAsia"/>
        </w:rPr>
        <w:t>輕原油期貨與關鍵字</w:t>
      </w:r>
      <w:r>
        <w:rPr>
          <w:rFonts w:eastAsia="標楷體" w:cstheme="minorHAnsi"/>
        </w:rPr>
        <w:t>’</w:t>
      </w:r>
      <w:r>
        <w:rPr>
          <w:rFonts w:ascii="標楷體" w:eastAsia="標楷體" w:hAnsi="標楷體" w:hint="eastAsia"/>
        </w:rPr>
        <w:t>opec</w:t>
      </w:r>
      <w:r>
        <w:rPr>
          <w:rFonts w:eastAsia="標楷體" w:cstheme="minorHAnsi"/>
        </w:rPr>
        <w:t>’</w:t>
      </w:r>
      <w:r>
        <w:rPr>
          <w:rFonts w:eastAsia="標楷體" w:cstheme="minorHAnsi" w:hint="eastAsia"/>
        </w:rPr>
        <w:t>較有相關，可觀察到</w:t>
      </w:r>
      <w:r>
        <w:rPr>
          <w:rFonts w:eastAsia="標楷體" w:cstheme="minorHAnsi" w:hint="eastAsia"/>
        </w:rPr>
        <w:t>ATR3</w:t>
      </w:r>
      <w:r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ATR5</w:t>
      </w:r>
      <w:r>
        <w:rPr>
          <w:rFonts w:eastAsia="標楷體" w:cstheme="minorHAnsi" w:hint="eastAsia"/>
        </w:rPr>
        <w:t>的離群值都發生在</w:t>
      </w:r>
      <w:r>
        <w:rPr>
          <w:rFonts w:eastAsia="標楷體" w:cstheme="minorHAnsi" w:hint="eastAsia"/>
        </w:rPr>
        <w:t>GT0-20</w:t>
      </w:r>
      <w:r w:rsidR="00903BDF">
        <w:rPr>
          <w:rFonts w:eastAsia="標楷體" w:cstheme="minorHAnsi" w:hint="eastAsia"/>
        </w:rPr>
        <w:t>，其他並無顯著差異</w:t>
      </w:r>
      <w:r>
        <w:rPr>
          <w:rFonts w:eastAsia="標楷體" w:cstheme="minorHAnsi" w:hint="eastAsia"/>
        </w:rPr>
        <w:t>。</w:t>
      </w:r>
    </w:p>
    <w:p w:rsidR="00694859" w:rsidRDefault="00903BDF" w:rsidP="00095E26">
      <w:pPr>
        <w:rPr>
          <w:rFonts w:ascii="標楷體" w:eastAsia="標楷體" w:hAnsi="標楷體"/>
        </w:rPr>
      </w:pPr>
      <w:r w:rsidRPr="00CB4B08">
        <w:rPr>
          <w:rFonts w:ascii="標楷體" w:eastAsia="標楷體" w:hAnsi="標楷體"/>
        </w:rPr>
        <w:drawing>
          <wp:anchor distT="0" distB="0" distL="114300" distR="114300" simplePos="0" relativeHeight="251659264" behindDoc="0" locked="0" layoutInCell="1" allowOverlap="1" wp14:anchorId="691B7758" wp14:editId="5DBE6207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3295650" cy="2378710"/>
            <wp:effectExtent l="0" t="0" r="0" b="254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78E" w:rsidRPr="00A2178E">
        <w:rPr>
          <w:rFonts w:ascii="標楷體" w:eastAsia="標楷體" w:hAnsi="標楷體"/>
        </w:rPr>
        <w:drawing>
          <wp:anchor distT="0" distB="0" distL="114300" distR="114300" simplePos="0" relativeHeight="251673600" behindDoc="0" locked="0" layoutInCell="1" allowOverlap="1" wp14:anchorId="26BCC605" wp14:editId="33057D04">
            <wp:simplePos x="0" y="0"/>
            <wp:positionH relativeFrom="margin">
              <wp:posOffset>3349625</wp:posOffset>
            </wp:positionH>
            <wp:positionV relativeFrom="paragraph">
              <wp:posOffset>235585</wp:posOffset>
            </wp:positionV>
            <wp:extent cx="3296285" cy="2370455"/>
            <wp:effectExtent l="0" t="0" r="0" b="0"/>
            <wp:wrapTopAndBottom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B08" w:rsidRDefault="00CB4B08" w:rsidP="00095E26">
      <w:pPr>
        <w:rPr>
          <w:rFonts w:ascii="標楷體" w:eastAsia="標楷體" w:hAnsi="標楷體"/>
        </w:rPr>
      </w:pPr>
    </w:p>
    <w:p w:rsidR="00CB4B08" w:rsidRPr="00CB4B08" w:rsidRDefault="00CB4B08" w:rsidP="00095E26">
      <w:pPr>
        <w:rPr>
          <w:rFonts w:ascii="標楷體" w:eastAsia="標楷體" w:hAnsi="標楷體" w:hint="eastAsia"/>
        </w:rPr>
      </w:pPr>
    </w:p>
    <w:p w:rsidR="00696298" w:rsidRDefault="00696298" w:rsidP="003875EB">
      <w:pPr>
        <w:ind w:left="480"/>
        <w:rPr>
          <w:rFonts w:ascii="標楷體" w:eastAsia="標楷體" w:hAnsi="標楷體"/>
          <w:b/>
        </w:rPr>
      </w:pPr>
    </w:p>
    <w:p w:rsidR="00920A91" w:rsidRPr="003875EB" w:rsidRDefault="00A2178E" w:rsidP="003875EB">
      <w:pPr>
        <w:ind w:left="480"/>
        <w:rPr>
          <w:rFonts w:ascii="標楷體" w:eastAsia="標楷體" w:hAnsi="標楷體" w:hint="eastAsia"/>
          <w:b/>
        </w:rPr>
      </w:pPr>
      <w:r w:rsidRPr="00A2178E">
        <w:rPr>
          <w:rFonts w:ascii="標楷體" w:eastAsia="標楷體" w:hAnsi="標楷體"/>
        </w:rPr>
        <w:drawing>
          <wp:anchor distT="0" distB="0" distL="114300" distR="114300" simplePos="0" relativeHeight="251674624" behindDoc="0" locked="0" layoutInCell="1" allowOverlap="1" wp14:anchorId="764999C3" wp14:editId="009CCCB3">
            <wp:simplePos x="0" y="0"/>
            <wp:positionH relativeFrom="margin">
              <wp:posOffset>-635</wp:posOffset>
            </wp:positionH>
            <wp:positionV relativeFrom="paragraph">
              <wp:posOffset>355600</wp:posOffset>
            </wp:positionV>
            <wp:extent cx="6633210" cy="2562225"/>
            <wp:effectExtent l="0" t="0" r="0" b="9525"/>
            <wp:wrapTopAndBottom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5EB" w:rsidRPr="003875EB">
        <w:rPr>
          <w:rFonts w:ascii="標楷體" w:eastAsia="標楷體" w:hAnsi="標楷體" w:hint="eastAsia"/>
          <w:b/>
        </w:rPr>
        <w:t>熱燃油期貨</w:t>
      </w:r>
    </w:p>
    <w:p w:rsidR="00920A91" w:rsidRDefault="00920A91" w:rsidP="000C6639">
      <w:pPr>
        <w:ind w:left="480"/>
        <w:rPr>
          <w:rFonts w:ascii="標楷體" w:eastAsia="標楷體" w:hAnsi="標楷體"/>
        </w:rPr>
      </w:pPr>
    </w:p>
    <w:p w:rsidR="00903BDF" w:rsidRPr="00696298" w:rsidRDefault="00903BDF" w:rsidP="00903BDF">
      <w:pPr>
        <w:ind w:left="480"/>
        <w:rPr>
          <w:rFonts w:eastAsia="標楷體" w:cstheme="minorHAnsi" w:hint="eastAsia"/>
        </w:rPr>
      </w:pPr>
      <w:r w:rsidRPr="00CB4B08">
        <w:rPr>
          <w:rFonts w:ascii="標楷體" w:eastAsia="標楷體" w:hAnsi="標楷體"/>
        </w:rPr>
        <w:drawing>
          <wp:anchor distT="0" distB="0" distL="114300" distR="114300" simplePos="0" relativeHeight="251662336" behindDoc="0" locked="0" layoutInCell="1" allowOverlap="1" wp14:anchorId="611F16E0" wp14:editId="00BD846B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3290570" cy="2338705"/>
            <wp:effectExtent l="0" t="0" r="5080" b="4445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B08">
        <w:rPr>
          <w:rFonts w:ascii="標楷體" w:eastAsia="標楷體" w:hAnsi="標楷體"/>
        </w:rPr>
        <w:drawing>
          <wp:anchor distT="0" distB="0" distL="114300" distR="114300" simplePos="0" relativeHeight="251663360" behindDoc="0" locked="0" layoutInCell="1" allowOverlap="1" wp14:anchorId="7F6E9E97" wp14:editId="51C6F573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3321685" cy="2360295"/>
            <wp:effectExtent l="0" t="0" r="0" b="1905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1F4">
        <w:rPr>
          <w:rFonts w:ascii="標楷體" w:eastAsia="標楷體" w:hAnsi="標楷體" w:hint="eastAsia"/>
        </w:rPr>
        <w:t>熱燃</w:t>
      </w:r>
      <w:r w:rsidR="00696298">
        <w:rPr>
          <w:rFonts w:ascii="標楷體" w:eastAsia="標楷體" w:hAnsi="標楷體" w:hint="eastAsia"/>
        </w:rPr>
        <w:t>油期貨與關鍵字</w:t>
      </w:r>
      <w:r w:rsidR="00696298">
        <w:rPr>
          <w:rFonts w:eastAsia="標楷體" w:cstheme="minorHAnsi"/>
        </w:rPr>
        <w:t>’</w:t>
      </w:r>
      <w:r w:rsidR="00696298">
        <w:rPr>
          <w:rFonts w:ascii="標楷體" w:eastAsia="標楷體" w:hAnsi="標楷體" w:hint="eastAsia"/>
        </w:rPr>
        <w:t>opec</w:t>
      </w:r>
      <w:r w:rsidR="00696298">
        <w:rPr>
          <w:rFonts w:eastAsia="標楷體" w:cstheme="minorHAnsi"/>
        </w:rPr>
        <w:t>’</w:t>
      </w:r>
      <w:r w:rsidR="00696298">
        <w:rPr>
          <w:rFonts w:eastAsia="標楷體" w:cstheme="minorHAnsi" w:hint="eastAsia"/>
        </w:rPr>
        <w:t>較有相關，</w:t>
      </w:r>
      <w:r>
        <w:rPr>
          <w:rFonts w:eastAsia="標楷體" w:cstheme="minorHAnsi" w:hint="eastAsia"/>
        </w:rPr>
        <w:t>在</w:t>
      </w:r>
      <w:r>
        <w:rPr>
          <w:rFonts w:eastAsia="標楷體" w:cstheme="minorHAnsi" w:hint="eastAsia"/>
        </w:rPr>
        <w:t>GT</w:t>
      </w:r>
      <w:r>
        <w:rPr>
          <w:rFonts w:eastAsia="標楷體" w:cstheme="minorHAnsi" w:hint="eastAsia"/>
        </w:rPr>
        <w:t>小於</w:t>
      </w:r>
      <w:r>
        <w:rPr>
          <w:rFonts w:eastAsia="標楷體" w:cstheme="minorHAnsi" w:hint="eastAsia"/>
        </w:rPr>
        <w:t>40</w:t>
      </w:r>
      <w:r>
        <w:rPr>
          <w:rFonts w:eastAsia="標楷體" w:cstheme="minorHAnsi" w:hint="eastAsia"/>
        </w:rPr>
        <w:t>時，</w:t>
      </w:r>
      <w:r>
        <w:rPr>
          <w:rFonts w:eastAsia="標楷體" w:cstheme="minorHAnsi" w:hint="eastAsia"/>
        </w:rPr>
        <w:t>ATR3</w:t>
      </w:r>
      <w:r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ATR5</w:t>
      </w:r>
      <w:r>
        <w:rPr>
          <w:rFonts w:eastAsia="標楷體" w:cstheme="minorHAnsi" w:hint="eastAsia"/>
        </w:rPr>
        <w:t>超過</w:t>
      </w:r>
      <w:r>
        <w:rPr>
          <w:rFonts w:eastAsia="標楷體" w:cstheme="minorHAnsi" w:hint="eastAsia"/>
        </w:rPr>
        <w:t>0.1</w:t>
      </w:r>
      <w:r>
        <w:rPr>
          <w:rFonts w:eastAsia="標楷體" w:cstheme="minorHAnsi" w:hint="eastAsia"/>
        </w:rPr>
        <w:t>的機率較大。</w:t>
      </w:r>
    </w:p>
    <w:p w:rsidR="00696298" w:rsidRDefault="00696298" w:rsidP="00CB4B08">
      <w:pPr>
        <w:rPr>
          <w:rFonts w:ascii="標楷體" w:eastAsia="標楷體" w:hAnsi="標楷體"/>
        </w:rPr>
      </w:pPr>
    </w:p>
    <w:p w:rsidR="009901F4" w:rsidRDefault="009901F4" w:rsidP="009901F4">
      <w:pPr>
        <w:rPr>
          <w:rFonts w:ascii="標楷體" w:eastAsia="標楷體" w:hAnsi="標楷體"/>
        </w:rPr>
      </w:pPr>
    </w:p>
    <w:p w:rsidR="009901F4" w:rsidRDefault="009901F4" w:rsidP="009901F4">
      <w:pPr>
        <w:rPr>
          <w:rFonts w:ascii="標楷體" w:eastAsia="標楷體" w:hAnsi="標楷體" w:hint="eastAsia"/>
        </w:rPr>
      </w:pPr>
    </w:p>
    <w:p w:rsidR="003875EB" w:rsidRPr="009901F4" w:rsidRDefault="009901F4" w:rsidP="009901F4">
      <w:pPr>
        <w:ind w:left="480"/>
        <w:rPr>
          <w:rFonts w:ascii="標楷體" w:eastAsia="標楷體" w:hAnsi="標楷體" w:hint="eastAsia"/>
          <w:b/>
        </w:rPr>
      </w:pPr>
      <w:r w:rsidRPr="009901F4">
        <w:rPr>
          <w:rFonts w:ascii="標楷體" w:eastAsia="標楷體" w:hAnsi="標楷體"/>
          <w:b/>
        </w:rPr>
        <w:drawing>
          <wp:anchor distT="0" distB="0" distL="114300" distR="114300" simplePos="0" relativeHeight="251675648" behindDoc="0" locked="0" layoutInCell="1" allowOverlap="1" wp14:anchorId="6E1C59AF" wp14:editId="50A978F9">
            <wp:simplePos x="0" y="0"/>
            <wp:positionH relativeFrom="margin">
              <wp:align>right</wp:align>
            </wp:positionH>
            <wp:positionV relativeFrom="paragraph">
              <wp:posOffset>351435</wp:posOffset>
            </wp:positionV>
            <wp:extent cx="6645910" cy="2586355"/>
            <wp:effectExtent l="0" t="0" r="2540" b="4445"/>
            <wp:wrapTopAndBottom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5EB" w:rsidRPr="003875EB">
        <w:rPr>
          <w:rFonts w:ascii="標楷體" w:eastAsia="標楷體" w:hAnsi="標楷體" w:hint="eastAsia"/>
          <w:b/>
        </w:rPr>
        <w:t>無鉛汽油期貨</w:t>
      </w:r>
    </w:p>
    <w:p w:rsidR="00696298" w:rsidRPr="00903BDF" w:rsidRDefault="00D565E7" w:rsidP="00903BDF">
      <w:pPr>
        <w:rPr>
          <w:rFonts w:eastAsia="標楷體" w:cstheme="minorHAnsi" w:hint="eastAsia"/>
        </w:rPr>
      </w:pPr>
      <w:r>
        <w:rPr>
          <w:rFonts w:ascii="標楷體" w:eastAsia="標楷體" w:hAnsi="標楷體" w:hint="eastAsia"/>
        </w:rPr>
        <w:lastRenderedPageBreak/>
        <w:t>無鉛汽油</w:t>
      </w:r>
      <w:r>
        <w:rPr>
          <w:rFonts w:ascii="標楷體" w:eastAsia="標楷體" w:hAnsi="標楷體" w:hint="eastAsia"/>
        </w:rPr>
        <w:t>期貨與關鍵字</w:t>
      </w:r>
      <w:r>
        <w:rPr>
          <w:rFonts w:eastAsia="標楷體" w:cstheme="minorHAnsi"/>
        </w:rPr>
        <w:t>’</w:t>
      </w:r>
      <w:r>
        <w:rPr>
          <w:rFonts w:ascii="標楷體" w:eastAsia="標楷體" w:hAnsi="標楷體" w:hint="eastAsia"/>
        </w:rPr>
        <w:t>opec</w:t>
      </w:r>
      <w:r>
        <w:rPr>
          <w:rFonts w:eastAsia="標楷體" w:cstheme="minorHAnsi"/>
        </w:rPr>
        <w:t>’</w:t>
      </w:r>
      <w:r>
        <w:rPr>
          <w:rFonts w:eastAsia="標楷體" w:cstheme="minorHAnsi" w:hint="eastAsia"/>
        </w:rPr>
        <w:t>較有相關，</w:t>
      </w:r>
      <w:r w:rsidR="00903BDF">
        <w:rPr>
          <w:rFonts w:eastAsia="標楷體" w:cstheme="minorHAnsi" w:hint="eastAsia"/>
        </w:rPr>
        <w:t>在</w:t>
      </w:r>
      <w:r w:rsidR="00903BDF">
        <w:rPr>
          <w:rFonts w:eastAsia="標楷體" w:cstheme="minorHAnsi" w:hint="eastAsia"/>
        </w:rPr>
        <w:t>GT</w:t>
      </w:r>
      <w:r w:rsidR="00903BDF">
        <w:rPr>
          <w:rFonts w:eastAsia="標楷體" w:cstheme="minorHAnsi" w:hint="eastAsia"/>
        </w:rPr>
        <w:t>小於</w:t>
      </w:r>
      <w:r w:rsidR="00903BDF">
        <w:rPr>
          <w:rFonts w:eastAsia="標楷體" w:cstheme="minorHAnsi" w:hint="eastAsia"/>
        </w:rPr>
        <w:t>40</w:t>
      </w:r>
      <w:r w:rsidR="00903BDF">
        <w:rPr>
          <w:rFonts w:eastAsia="標楷體" w:cstheme="minorHAnsi" w:hint="eastAsia"/>
        </w:rPr>
        <w:t>時，</w:t>
      </w:r>
      <w:r w:rsidR="00903BDF">
        <w:rPr>
          <w:rFonts w:eastAsia="標楷體" w:cstheme="minorHAnsi" w:hint="eastAsia"/>
        </w:rPr>
        <w:t>ATR3</w:t>
      </w:r>
      <w:r w:rsidR="00903BDF">
        <w:rPr>
          <w:rFonts w:eastAsia="標楷體" w:cstheme="minorHAnsi" w:hint="eastAsia"/>
        </w:rPr>
        <w:t>、</w:t>
      </w:r>
      <w:r w:rsidR="00903BDF">
        <w:rPr>
          <w:rFonts w:eastAsia="標楷體" w:cstheme="minorHAnsi" w:hint="eastAsia"/>
        </w:rPr>
        <w:t>ATR5</w:t>
      </w:r>
      <w:r w:rsidR="00903BDF">
        <w:rPr>
          <w:rFonts w:eastAsia="標楷體" w:cstheme="minorHAnsi" w:hint="eastAsia"/>
        </w:rPr>
        <w:t>超過</w:t>
      </w:r>
      <w:r w:rsidR="00903BDF">
        <w:rPr>
          <w:rFonts w:eastAsia="標楷體" w:cstheme="minorHAnsi" w:hint="eastAsia"/>
        </w:rPr>
        <w:t>0.1</w:t>
      </w:r>
      <w:r w:rsidR="00903BDF">
        <w:rPr>
          <w:rFonts w:eastAsia="標楷體" w:cstheme="minorHAnsi" w:hint="eastAsia"/>
        </w:rPr>
        <w:t>的機率較大</w:t>
      </w:r>
      <w:r w:rsidR="00903BDF" w:rsidRPr="009901F4">
        <w:rPr>
          <w:rFonts w:ascii="標楷體" w:eastAsia="標楷體" w:hAnsi="標楷體"/>
        </w:rPr>
        <w:t xml:space="preserve"> </w:t>
      </w:r>
      <w:r w:rsidRPr="009901F4">
        <w:rPr>
          <w:rFonts w:ascii="標楷體" w:eastAsia="標楷體" w:hAnsi="標楷體"/>
        </w:rPr>
        <w:drawing>
          <wp:anchor distT="0" distB="0" distL="114300" distR="114300" simplePos="0" relativeHeight="251677696" behindDoc="0" locked="0" layoutInCell="1" allowOverlap="1" wp14:anchorId="006D936D" wp14:editId="06BD795E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3305810" cy="2362835"/>
            <wp:effectExtent l="0" t="0" r="8890" b="0"/>
            <wp:wrapTopAndBottom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01F4">
        <w:rPr>
          <w:rFonts w:ascii="標楷體" w:eastAsia="標楷體" w:hAnsi="標楷體"/>
        </w:rPr>
        <w:drawing>
          <wp:anchor distT="0" distB="0" distL="114300" distR="114300" simplePos="0" relativeHeight="251676672" behindDoc="0" locked="0" layoutInCell="1" allowOverlap="1" wp14:anchorId="4B05B196" wp14:editId="347AB0C4">
            <wp:simplePos x="0" y="0"/>
            <wp:positionH relativeFrom="margin">
              <wp:align>left</wp:align>
            </wp:positionH>
            <wp:positionV relativeFrom="paragraph">
              <wp:posOffset>375315</wp:posOffset>
            </wp:positionV>
            <wp:extent cx="3338195" cy="2355215"/>
            <wp:effectExtent l="0" t="0" r="0" b="6985"/>
            <wp:wrapTopAndBottom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6298" w:rsidRDefault="00696298" w:rsidP="003875EB">
      <w:pPr>
        <w:ind w:left="480"/>
        <w:rPr>
          <w:rFonts w:ascii="標楷體" w:eastAsia="標楷體" w:hAnsi="標楷體"/>
        </w:rPr>
      </w:pPr>
    </w:p>
    <w:p w:rsidR="009901F4" w:rsidRDefault="009901F4" w:rsidP="003875EB">
      <w:pPr>
        <w:ind w:left="480"/>
        <w:rPr>
          <w:rFonts w:ascii="標楷體" w:eastAsia="標楷體" w:hAnsi="標楷體" w:hint="eastAsia"/>
        </w:rPr>
      </w:pPr>
    </w:p>
    <w:p w:rsidR="00D84DE1" w:rsidRDefault="009901F4" w:rsidP="003875EB">
      <w:pPr>
        <w:ind w:left="480"/>
        <w:rPr>
          <w:rFonts w:ascii="標楷體" w:eastAsia="標楷體" w:hAnsi="標楷體"/>
          <w:b/>
        </w:rPr>
      </w:pPr>
      <w:r w:rsidRPr="009901F4">
        <w:rPr>
          <w:rFonts w:ascii="標楷體" w:eastAsia="標楷體" w:hAnsi="標楷體"/>
        </w:rPr>
        <w:drawing>
          <wp:anchor distT="0" distB="0" distL="114300" distR="114300" simplePos="0" relativeHeight="251678720" behindDoc="0" locked="0" layoutInCell="1" allowOverlap="1" wp14:anchorId="5BAA828F" wp14:editId="375F9BB7">
            <wp:simplePos x="0" y="0"/>
            <wp:positionH relativeFrom="margin">
              <wp:align>right</wp:align>
            </wp:positionH>
            <wp:positionV relativeFrom="paragraph">
              <wp:posOffset>319006</wp:posOffset>
            </wp:positionV>
            <wp:extent cx="6645910" cy="2572385"/>
            <wp:effectExtent l="0" t="0" r="2540" b="0"/>
            <wp:wrapTopAndBottom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5EB" w:rsidRPr="003875EB">
        <w:rPr>
          <w:rFonts w:ascii="標楷體" w:eastAsia="標楷體" w:hAnsi="標楷體" w:hint="eastAsia"/>
          <w:b/>
        </w:rPr>
        <w:t>天然氣期貨</w:t>
      </w:r>
    </w:p>
    <w:p w:rsidR="009901F4" w:rsidRDefault="009901F4" w:rsidP="009901F4">
      <w:pPr>
        <w:rPr>
          <w:rFonts w:ascii="標楷體" w:eastAsia="標楷體" w:hAnsi="標楷體" w:hint="eastAsia"/>
          <w:b/>
        </w:rPr>
      </w:pPr>
    </w:p>
    <w:p w:rsidR="00903BDF" w:rsidRPr="00696298" w:rsidRDefault="00D565E7" w:rsidP="00903BDF">
      <w:pPr>
        <w:rPr>
          <w:rFonts w:eastAsia="標楷體" w:cstheme="minorHAnsi" w:hint="eastAsia"/>
        </w:rPr>
      </w:pPr>
      <w:r w:rsidRPr="009901F4">
        <w:rPr>
          <w:rFonts w:ascii="標楷體" w:eastAsia="標楷體" w:hAnsi="標楷體"/>
          <w:b/>
        </w:rPr>
        <w:drawing>
          <wp:anchor distT="0" distB="0" distL="114300" distR="114300" simplePos="0" relativeHeight="251679744" behindDoc="0" locked="0" layoutInCell="1" allowOverlap="1" wp14:anchorId="78B1A9B0" wp14:editId="52C7BC39">
            <wp:simplePos x="0" y="0"/>
            <wp:positionH relativeFrom="margin">
              <wp:posOffset>0</wp:posOffset>
            </wp:positionH>
            <wp:positionV relativeFrom="paragraph">
              <wp:posOffset>364652</wp:posOffset>
            </wp:positionV>
            <wp:extent cx="3335020" cy="2392045"/>
            <wp:effectExtent l="0" t="0" r="0" b="8255"/>
            <wp:wrapTopAndBottom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01F4">
        <w:rPr>
          <w:rFonts w:ascii="標楷體" w:eastAsia="標楷體" w:hAnsi="標楷體"/>
        </w:rPr>
        <w:drawing>
          <wp:anchor distT="0" distB="0" distL="114300" distR="114300" simplePos="0" relativeHeight="251680768" behindDoc="0" locked="0" layoutInCell="1" allowOverlap="1" wp14:anchorId="5F3BE20B" wp14:editId="175BB1F7">
            <wp:simplePos x="0" y="0"/>
            <wp:positionH relativeFrom="margin">
              <wp:align>right</wp:align>
            </wp:positionH>
            <wp:positionV relativeFrom="paragraph">
              <wp:posOffset>389004</wp:posOffset>
            </wp:positionV>
            <wp:extent cx="3256887" cy="2339163"/>
            <wp:effectExtent l="0" t="0" r="1270" b="4445"/>
            <wp:wrapTopAndBottom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887" cy="233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</w:rPr>
        <w:t>天然氣</w:t>
      </w:r>
      <w:r>
        <w:rPr>
          <w:rFonts w:ascii="標楷體" w:eastAsia="標楷體" w:hAnsi="標楷體" w:hint="eastAsia"/>
        </w:rPr>
        <w:t>期貨與關鍵字</w:t>
      </w:r>
      <w:r>
        <w:rPr>
          <w:rFonts w:eastAsia="標楷體" w:cstheme="minorHAnsi"/>
        </w:rPr>
        <w:t>’</w:t>
      </w:r>
      <w:r>
        <w:rPr>
          <w:rFonts w:ascii="標楷體" w:eastAsia="標楷體" w:hAnsi="標楷體" w:hint="eastAsia"/>
        </w:rPr>
        <w:t>opec</w:t>
      </w:r>
      <w:r>
        <w:rPr>
          <w:rFonts w:eastAsia="標楷體" w:cstheme="minorHAnsi"/>
        </w:rPr>
        <w:t>’</w:t>
      </w:r>
      <w:r>
        <w:rPr>
          <w:rFonts w:eastAsia="標楷體" w:cstheme="minorHAnsi" w:hint="eastAsia"/>
        </w:rPr>
        <w:t>較有相關，</w:t>
      </w:r>
      <w:r w:rsidR="00903BDF">
        <w:rPr>
          <w:rFonts w:eastAsia="標楷體" w:cstheme="minorHAnsi" w:hint="eastAsia"/>
        </w:rPr>
        <w:t>在</w:t>
      </w:r>
      <w:r w:rsidR="00903BDF">
        <w:rPr>
          <w:rFonts w:eastAsia="標楷體" w:cstheme="minorHAnsi" w:hint="eastAsia"/>
        </w:rPr>
        <w:t>GT</w:t>
      </w:r>
      <w:r w:rsidR="00903BDF">
        <w:rPr>
          <w:rFonts w:eastAsia="標楷體" w:cstheme="minorHAnsi" w:hint="eastAsia"/>
        </w:rPr>
        <w:t>小於</w:t>
      </w:r>
      <w:r w:rsidR="00903BDF">
        <w:rPr>
          <w:rFonts w:eastAsia="標楷體" w:cstheme="minorHAnsi" w:hint="eastAsia"/>
        </w:rPr>
        <w:t>2</w:t>
      </w:r>
      <w:bookmarkStart w:id="0" w:name="_GoBack"/>
      <w:bookmarkEnd w:id="0"/>
      <w:r w:rsidR="00903BDF">
        <w:rPr>
          <w:rFonts w:eastAsia="標楷體" w:cstheme="minorHAnsi" w:hint="eastAsia"/>
        </w:rPr>
        <w:t>0</w:t>
      </w:r>
      <w:r w:rsidR="00903BDF">
        <w:rPr>
          <w:rFonts w:eastAsia="標楷體" w:cstheme="minorHAnsi" w:hint="eastAsia"/>
        </w:rPr>
        <w:t>時，</w:t>
      </w:r>
      <w:r w:rsidR="00903BDF">
        <w:rPr>
          <w:rFonts w:eastAsia="標楷體" w:cstheme="minorHAnsi" w:hint="eastAsia"/>
        </w:rPr>
        <w:t>ATR3</w:t>
      </w:r>
      <w:r w:rsidR="00903BDF">
        <w:rPr>
          <w:rFonts w:eastAsia="標楷體" w:cstheme="minorHAnsi" w:hint="eastAsia"/>
        </w:rPr>
        <w:t>、</w:t>
      </w:r>
      <w:r w:rsidR="00903BDF">
        <w:rPr>
          <w:rFonts w:eastAsia="標楷體" w:cstheme="minorHAnsi" w:hint="eastAsia"/>
        </w:rPr>
        <w:t>ATR5</w:t>
      </w:r>
      <w:r w:rsidR="00903BDF">
        <w:rPr>
          <w:rFonts w:eastAsia="標楷體" w:cstheme="minorHAnsi" w:hint="eastAsia"/>
        </w:rPr>
        <w:t>超過</w:t>
      </w:r>
      <w:r w:rsidR="00903BDF">
        <w:rPr>
          <w:rFonts w:eastAsia="標楷體" w:cstheme="minorHAnsi" w:hint="eastAsia"/>
        </w:rPr>
        <w:t>0.3</w:t>
      </w:r>
      <w:r w:rsidR="00903BDF">
        <w:rPr>
          <w:rFonts w:eastAsia="標楷體" w:cstheme="minorHAnsi" w:hint="eastAsia"/>
        </w:rPr>
        <w:t>的機率較大</w:t>
      </w:r>
    </w:p>
    <w:p w:rsidR="007105F6" w:rsidRPr="003875EB" w:rsidRDefault="00D565E7" w:rsidP="009901F4">
      <w:pPr>
        <w:rPr>
          <w:rFonts w:ascii="標楷體" w:eastAsia="標楷體" w:hAnsi="標楷體" w:hint="eastAsia"/>
        </w:rPr>
      </w:pPr>
      <w:r>
        <w:rPr>
          <w:rFonts w:eastAsia="標楷體" w:cstheme="minorHAnsi" w:hint="eastAsia"/>
        </w:rPr>
        <w:t>。</w:t>
      </w:r>
    </w:p>
    <w:sectPr w:rsidR="007105F6" w:rsidRPr="003875EB" w:rsidSect="000C663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3A0" w:rsidRDefault="002223A0" w:rsidP="000C6639">
      <w:r>
        <w:separator/>
      </w:r>
    </w:p>
  </w:endnote>
  <w:endnote w:type="continuationSeparator" w:id="0">
    <w:p w:rsidR="002223A0" w:rsidRDefault="002223A0" w:rsidP="000C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3A0" w:rsidRDefault="002223A0" w:rsidP="000C6639">
      <w:r>
        <w:separator/>
      </w:r>
    </w:p>
  </w:footnote>
  <w:footnote w:type="continuationSeparator" w:id="0">
    <w:p w:rsidR="002223A0" w:rsidRDefault="002223A0" w:rsidP="000C6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C1F16"/>
    <w:multiLevelType w:val="hybridMultilevel"/>
    <w:tmpl w:val="012C54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E5"/>
    <w:rsid w:val="00095E26"/>
    <w:rsid w:val="000C6639"/>
    <w:rsid w:val="0010160B"/>
    <w:rsid w:val="002223A0"/>
    <w:rsid w:val="002F2350"/>
    <w:rsid w:val="002F2F1D"/>
    <w:rsid w:val="0031299D"/>
    <w:rsid w:val="0031347E"/>
    <w:rsid w:val="003631E9"/>
    <w:rsid w:val="003875EB"/>
    <w:rsid w:val="00485FA6"/>
    <w:rsid w:val="006236F3"/>
    <w:rsid w:val="00694859"/>
    <w:rsid w:val="00696298"/>
    <w:rsid w:val="007105F6"/>
    <w:rsid w:val="007F6D0D"/>
    <w:rsid w:val="008829E5"/>
    <w:rsid w:val="00900F68"/>
    <w:rsid w:val="00903BDF"/>
    <w:rsid w:val="00920A91"/>
    <w:rsid w:val="009901F4"/>
    <w:rsid w:val="00A2178E"/>
    <w:rsid w:val="00BE6BEC"/>
    <w:rsid w:val="00C07C6F"/>
    <w:rsid w:val="00CB4B08"/>
    <w:rsid w:val="00D07E3F"/>
    <w:rsid w:val="00D565E7"/>
    <w:rsid w:val="00E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657E4"/>
  <w15:chartTrackingRefBased/>
  <w15:docId w15:val="{55C17555-B9AF-4188-9594-0662538A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6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66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6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6639"/>
    <w:rPr>
      <w:sz w:val="20"/>
      <w:szCs w:val="20"/>
    </w:rPr>
  </w:style>
  <w:style w:type="paragraph" w:styleId="a7">
    <w:name w:val="List Paragraph"/>
    <w:basedOn w:val="a"/>
    <w:uiPriority w:val="34"/>
    <w:qFormat/>
    <w:rsid w:val="000C6639"/>
    <w:pPr>
      <w:ind w:leftChars="200" w:left="480"/>
    </w:pPr>
  </w:style>
  <w:style w:type="table" w:styleId="a8">
    <w:name w:val="Table Grid"/>
    <w:basedOn w:val="a1"/>
    <w:uiPriority w:val="39"/>
    <w:rsid w:val="00387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875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875E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5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81</Words>
  <Characters>467</Characters>
  <Application>Microsoft Office Word</Application>
  <DocSecurity>0</DocSecurity>
  <Lines>3</Lines>
  <Paragraphs>1</Paragraphs>
  <ScaleCrop>false</ScaleCrop>
  <Company>Microsoft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貫岑 曾</dc:creator>
  <cp:keywords/>
  <dc:description/>
  <cp:lastModifiedBy>貫岑 曾</cp:lastModifiedBy>
  <cp:revision>20</cp:revision>
  <dcterms:created xsi:type="dcterms:W3CDTF">2020-08-04T02:36:00Z</dcterms:created>
  <dcterms:modified xsi:type="dcterms:W3CDTF">2020-08-07T02:10:00Z</dcterms:modified>
</cp:coreProperties>
</file>