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F922D3">
      <w:r>
        <w:t xml:space="preserve">Between the dates of x and x, 16 browning camera traps were deployed within 3 fully mapped transects. A gradient of shrub density was </w:t>
      </w:r>
      <w:bookmarkStart w:id="0" w:name="_GoBack"/>
      <w:bookmarkEnd w:id="0"/>
      <w:r>
        <w:t xml:space="preserve">used; ArcGIS was used to determine which were denser. They were all deployed facing an ephedra shrub, and a bit of open area. Batteries were replaced as often as possible. </w:t>
      </w:r>
    </w:p>
    <w:sectPr w:rsidR="003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D3"/>
    <w:rsid w:val="00314984"/>
    <w:rsid w:val="00F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78F8"/>
  <w15:chartTrackingRefBased/>
  <w15:docId w15:val="{A0C2822A-3509-4066-A951-CD6DFE61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2018-12-06T22:29:00Z</dcterms:created>
  <dcterms:modified xsi:type="dcterms:W3CDTF">2018-12-06T22:32:00Z</dcterms:modified>
</cp:coreProperties>
</file>