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2A7" w:rsidRPr="006C2E7B" w:rsidRDefault="001042A7" w:rsidP="006C2E7B">
      <w:pPr>
        <w:pStyle w:val="Heading1"/>
        <w:spacing w:line="480" w:lineRule="auto"/>
        <w:rPr>
          <w:i/>
        </w:rPr>
      </w:pPr>
      <w:bookmarkStart w:id="0" w:name="_Toc532565882"/>
      <w:r>
        <w:t>Facilitation with a grain of salt: d</w:t>
      </w:r>
      <w:r w:rsidRPr="000813FC">
        <w:t xml:space="preserve">isentangling the drivers and trade-offs of pollinator-mediated interactions between </w:t>
      </w:r>
      <w:r>
        <w:t>the foundation shrub C</w:t>
      </w:r>
      <w:r w:rsidRPr="000813FC">
        <w:t>reosote bush (</w:t>
      </w:r>
      <w:r w:rsidRPr="00D43A8A">
        <w:rPr>
          <w:i/>
        </w:rPr>
        <w:t>Larrea tridentata</w:t>
      </w:r>
      <w:r w:rsidRPr="000813FC">
        <w:t xml:space="preserve">) </w:t>
      </w:r>
      <w:bookmarkEnd w:id="0"/>
      <w:r>
        <w:t>and the annual desert dandelion (</w:t>
      </w:r>
      <w:r>
        <w:rPr>
          <w:i/>
        </w:rPr>
        <w:t>Malacothrix glabrata).</w:t>
      </w:r>
    </w:p>
    <w:p w:rsidR="001042A7" w:rsidRPr="00BA618F" w:rsidRDefault="001042A7" w:rsidP="00D360A1">
      <w:r>
        <w:t xml:space="preserve">Running title: </w:t>
      </w:r>
      <w:r w:rsidR="006C2E7B" w:rsidRPr="006C2E7B">
        <w:t>Trade-offs of shrub-annual facilitation</w:t>
      </w:r>
    </w:p>
    <w:p w:rsidR="006C2E7B" w:rsidRDefault="006C2E7B" w:rsidP="00D360A1">
      <w:pPr>
        <w:pStyle w:val="Heading1"/>
        <w:spacing w:line="480" w:lineRule="auto"/>
      </w:pPr>
    </w:p>
    <w:p w:rsidR="006C2E7B" w:rsidRDefault="006C2E7B" w:rsidP="00D360A1">
      <w:pPr>
        <w:pStyle w:val="Heading1"/>
        <w:spacing w:line="480" w:lineRule="auto"/>
      </w:pPr>
    </w:p>
    <w:p w:rsidR="001042A7" w:rsidRDefault="001042A7" w:rsidP="00D360A1">
      <w:pPr>
        <w:pStyle w:val="Heading1"/>
        <w:spacing w:line="480" w:lineRule="auto"/>
      </w:pPr>
      <w:bookmarkStart w:id="1" w:name="_GoBack"/>
      <w:bookmarkEnd w:id="1"/>
      <w:r>
        <w:t>Research article</w:t>
      </w:r>
    </w:p>
    <w:p w:rsidR="001042A7" w:rsidRDefault="001042A7" w:rsidP="00D360A1"/>
    <w:p w:rsidR="001042A7" w:rsidRDefault="001042A7" w:rsidP="00D360A1">
      <w:r w:rsidRPr="00A52269">
        <w:rPr>
          <w:b/>
        </w:rPr>
        <w:t>Keywords:</w:t>
      </w:r>
      <w:r>
        <w:t xml:space="preserve"> Pollination, competition, facilitation, </w:t>
      </w:r>
      <w:r w:rsidRPr="001D25D5">
        <w:rPr>
          <w:i/>
        </w:rPr>
        <w:t>Larrea tridentata</w:t>
      </w:r>
      <w:r>
        <w:t>, arid environments, community assembly</w:t>
      </w:r>
    </w:p>
    <w:p w:rsidR="001042A7" w:rsidRDefault="001042A7" w:rsidP="00D360A1"/>
    <w:p w:rsidR="001042A7" w:rsidRDefault="001042A7" w:rsidP="00D360A1">
      <w:r>
        <w:t>There are 5680 words in the main body of the text.</w:t>
      </w:r>
    </w:p>
    <w:p w:rsidR="001042A7" w:rsidRDefault="001042A7" w:rsidP="00D360A1"/>
    <w:p w:rsidR="001042A7" w:rsidRDefault="001042A7" w:rsidP="00D360A1">
      <w:r>
        <w:t>List of all the elements of the manuscript:</w:t>
      </w:r>
    </w:p>
    <w:p w:rsidR="001042A7" w:rsidRDefault="001042A7" w:rsidP="00D360A1">
      <w:r>
        <w:t xml:space="preserve">Article </w:t>
      </w:r>
    </w:p>
    <w:p w:rsidR="001042A7" w:rsidRDefault="001042A7" w:rsidP="00D360A1">
      <w:r>
        <w:t xml:space="preserve">Figures and Tables </w:t>
      </w:r>
    </w:p>
    <w:p w:rsidR="001042A7" w:rsidRDefault="001042A7" w:rsidP="00D360A1">
      <w:r>
        <w:t xml:space="preserve">Literate cited </w:t>
      </w:r>
    </w:p>
    <w:p w:rsidR="001042A7" w:rsidRDefault="001042A7" w:rsidP="00D360A1">
      <w:pPr>
        <w:rPr>
          <w:sz w:val="28"/>
          <w:szCs w:val="28"/>
        </w:rPr>
      </w:pPr>
      <w:r>
        <w:t xml:space="preserve">Appendix </w:t>
      </w:r>
    </w:p>
    <w:p w:rsidR="001042A7" w:rsidRDefault="001042A7" w:rsidP="00D360A1">
      <w:pPr>
        <w:spacing w:line="480" w:lineRule="auto"/>
        <w:rPr>
          <w:sz w:val="28"/>
          <w:szCs w:val="28"/>
        </w:rPr>
      </w:pPr>
    </w:p>
    <w:p w:rsidR="001042A7" w:rsidRDefault="001042A7" w:rsidP="00D360A1">
      <w:pPr>
        <w:spacing w:line="480" w:lineRule="auto"/>
        <w:rPr>
          <w:sz w:val="28"/>
          <w:szCs w:val="28"/>
        </w:rPr>
      </w:pPr>
    </w:p>
    <w:p w:rsidR="001042A7" w:rsidRDefault="001042A7" w:rsidP="00D360A1">
      <w:pPr>
        <w:spacing w:line="480" w:lineRule="auto"/>
        <w:rPr>
          <w:sz w:val="28"/>
          <w:szCs w:val="28"/>
        </w:rPr>
      </w:pPr>
    </w:p>
    <w:p w:rsidR="001042A7" w:rsidRDefault="001042A7" w:rsidP="00D360A1">
      <w:pPr>
        <w:spacing w:line="480" w:lineRule="auto"/>
        <w:rPr>
          <w:sz w:val="28"/>
          <w:szCs w:val="28"/>
        </w:rPr>
      </w:pPr>
    </w:p>
    <w:p w:rsidR="001042A7" w:rsidRPr="000813FC" w:rsidRDefault="001042A7" w:rsidP="00D360A1">
      <w:pPr>
        <w:pStyle w:val="Heading2"/>
        <w:spacing w:line="480" w:lineRule="auto"/>
      </w:pPr>
      <w:bookmarkStart w:id="2" w:name="_Toc532565883"/>
      <w:r w:rsidRPr="000813FC">
        <w:lastRenderedPageBreak/>
        <w:t>Abstract</w:t>
      </w:r>
      <w:bookmarkEnd w:id="2"/>
    </w:p>
    <w:p w:rsidR="001042A7" w:rsidRDefault="001042A7" w:rsidP="00D360A1">
      <w:pPr>
        <w:spacing w:line="480" w:lineRule="auto"/>
      </w:pPr>
      <w:r>
        <w:t xml:space="preserve">In arid ecosystems, shrub facilitation is a critical process driving plant community structure and assembly, often resulting in increased densities of annual plants beneath shrub canopies. Pollinator-mediated interactions have fitness consequences for participants but are largely unexplored as an indirect consequence of shrub-annual facilitation. We tested the capacity of the geographically widespread Creosote bush, </w:t>
      </w:r>
      <w:r>
        <w:rPr>
          <w:i/>
        </w:rPr>
        <w:t>Larrea tridentata,</w:t>
      </w:r>
      <w:r>
        <w:t xml:space="preserve"> to influence the pollination of its annual understory during its phenological shift into spring flowering. </w:t>
      </w:r>
      <w:r w:rsidRPr="00B914AF">
        <w:t xml:space="preserve">In this system, we </w:t>
      </w:r>
      <w:r>
        <w:t>confirmed</w:t>
      </w:r>
      <w:r w:rsidRPr="00B914AF">
        <w:t xml:space="preserve"> that </w:t>
      </w:r>
      <w:r w:rsidRPr="00B914AF">
        <w:rPr>
          <w:i/>
        </w:rPr>
        <w:t>L. tridentata</w:t>
      </w:r>
      <w:r w:rsidRPr="00B914AF">
        <w:t xml:space="preserve"> </w:t>
      </w:r>
      <w:r>
        <w:t>had</w:t>
      </w:r>
      <w:r w:rsidRPr="00B914AF">
        <w:t xml:space="preserve"> a positive ecological effect on annual </w:t>
      </w:r>
      <w:r>
        <w:t xml:space="preserve">plant cover. This shrub species also facilitated abundance and richness of the </w:t>
      </w:r>
      <w:r w:rsidRPr="00B914AF">
        <w:t xml:space="preserve">arthropod community but had indirect negative effects on pollinator visitation </w:t>
      </w:r>
      <w:r>
        <w:t xml:space="preserve">to a </w:t>
      </w:r>
      <w:r w:rsidRPr="00B914AF">
        <w:t>flowering annual</w:t>
      </w:r>
      <w:r>
        <w:t xml:space="preserve"> plant which intensified into exploitation competition upon blooming. Phenology and life-stage can thus shift the</w:t>
      </w:r>
      <w:r w:rsidRPr="00B914AF">
        <w:t xml:space="preserve"> net </w:t>
      </w:r>
      <w:r>
        <w:t>outcome of association</w:t>
      </w:r>
      <w:r w:rsidRPr="00B914AF">
        <w:t xml:space="preserve"> with foundation plant species </w:t>
      </w:r>
      <w:r>
        <w:t>in facilitation complexes</w:t>
      </w:r>
      <w:r w:rsidRPr="00B914AF">
        <w:t xml:space="preserve">. There is the capacity for these trade-offs to be widespread and an increasing focus on further </w:t>
      </w:r>
      <w:r>
        <w:t>documenting these</w:t>
      </w:r>
      <w:r w:rsidRPr="00B914AF">
        <w:t xml:space="preserve"> trade-offs will advance both </w:t>
      </w:r>
      <w:r>
        <w:t>ecological interaction</w:t>
      </w:r>
      <w:r w:rsidRPr="00B914AF">
        <w:t xml:space="preserve"> theory and assessment of selection processes that drive co-evolutionary relationships between shrubs, annual plants, and pollinators.</w:t>
      </w:r>
    </w:p>
    <w:p w:rsidR="001042A7" w:rsidRPr="002A3EC6" w:rsidRDefault="001042A7" w:rsidP="00D360A1">
      <w:pPr>
        <w:spacing w:line="480" w:lineRule="auto"/>
        <w:rPr>
          <w:b/>
        </w:rPr>
      </w:pPr>
      <w:r>
        <w:br w:type="page"/>
      </w:r>
      <w:bookmarkStart w:id="3" w:name="_Toc532565884"/>
      <w:r w:rsidRPr="002A3EC6">
        <w:rPr>
          <w:b/>
        </w:rPr>
        <w:lastRenderedPageBreak/>
        <w:t>Introduction</w:t>
      </w:r>
      <w:bookmarkEnd w:id="3"/>
    </w:p>
    <w:p w:rsidR="001042A7" w:rsidRDefault="001042A7" w:rsidP="00D360A1">
      <w:pPr>
        <w:spacing w:line="480" w:lineRule="auto"/>
      </w:pPr>
      <w:r>
        <w:t>I</w:t>
      </w:r>
      <w:r w:rsidRPr="007E7202">
        <w:t xml:space="preserve">nteractions </w:t>
      </w:r>
      <w:r>
        <w:t xml:space="preserve">between species </w:t>
      </w:r>
      <w:r w:rsidRPr="007E7202">
        <w:t xml:space="preserve">are fundamental </w:t>
      </w:r>
      <w:r>
        <w:t>drivers of</w:t>
      </w:r>
      <w:r w:rsidRPr="007E7202">
        <w:t xml:space="preserve"> ecological community assembly and the evolutionary processes that influence long-term dynamics in biodiversity.</w:t>
      </w:r>
      <w:r>
        <w:t xml:space="preserve"> Foundation species physically structure plant communities by creating locally stable conditions for other species </w:t>
      </w:r>
      <w:r>
        <w:rPr>
          <w:noProof/>
        </w:rPr>
        <w:t>(Ellison et al. 2005)</w:t>
      </w:r>
      <w:r>
        <w:t xml:space="preserve">. These positive interactions lead to patterns in species coexistence </w:t>
      </w:r>
      <w:r w:rsidRPr="00E33D02">
        <w:t>within plant</w:t>
      </w:r>
      <w:r w:rsidRPr="00B90B49">
        <w:t xml:space="preserve"> communities</w:t>
      </w:r>
      <w:r>
        <w:t xml:space="preserve"> </w:t>
      </w:r>
      <w:r>
        <w:rPr>
          <w:noProof/>
        </w:rPr>
        <w:t>(Valiente‐Banuet and Verdú 2007; Brooker et al. 2008)</w:t>
      </w:r>
      <w:r>
        <w:t xml:space="preserve"> including the frequent association of annuals with shrubs in arid ecosystems </w:t>
      </w:r>
      <w:r>
        <w:rPr>
          <w:noProof/>
        </w:rPr>
        <w:t>(Facelli and Temby 2002; Holzapfel et al. 2006; Pugnaire et al. 2011)</w:t>
      </w:r>
      <w:r>
        <w:t xml:space="preserve">. Foundation shrubs act as keystone facilitators directly benefiting understory annual plants via multiple mechanistic pathways across all life stages of the protégé species </w:t>
      </w:r>
      <w:r>
        <w:rPr>
          <w:noProof/>
        </w:rPr>
        <w:t>(Filazzola and Lortie 2014)</w:t>
      </w:r>
      <w:r>
        <w:t>. These benefits can include stress amelioration</w:t>
      </w:r>
      <w:r>
        <w:rPr>
          <w:noProof/>
        </w:rPr>
        <w:t xml:space="preserve"> (McIntire and Fajardo 2014)</w:t>
      </w:r>
      <w:r>
        <w:t xml:space="preserve">, improved water and nutrient availability </w:t>
      </w:r>
      <w:r>
        <w:rPr>
          <w:noProof/>
        </w:rPr>
        <w:t>(Franco et al. 1994)</w:t>
      </w:r>
      <w:r>
        <w:t xml:space="preserve">, and seed trapping </w:t>
      </w:r>
      <w:r>
        <w:rPr>
          <w:noProof/>
        </w:rPr>
        <w:t>(Flores and Jurado 2003)</w:t>
      </w:r>
      <w:r>
        <w:t xml:space="preserve">. Direct interactions between shrubs and annuals can be simultaneously facilitative and competitive </w:t>
      </w:r>
      <w:r>
        <w:rPr>
          <w:noProof/>
        </w:rPr>
        <w:t>(Bertness and Callaway</w:t>
      </w:r>
      <w:r w:rsidR="00350A13">
        <w:rPr>
          <w:noProof/>
        </w:rPr>
        <w:t xml:space="preserve"> 1994; Callaway and Walker 1997</w:t>
      </w:r>
      <w:r>
        <w:rPr>
          <w:noProof/>
        </w:rPr>
        <w:t>; Holzapfel and Mahall 1999)</w:t>
      </w:r>
      <w:r>
        <w:t>. H</w:t>
      </w:r>
      <w:r w:rsidRPr="005B1601">
        <w:t>owever</w:t>
      </w:r>
      <w:r>
        <w:t>,</w:t>
      </w:r>
      <w:r w:rsidRPr="005B1601">
        <w:t xml:space="preserve"> these pairwise interactions are often inadequate to predict actual observed </w:t>
      </w:r>
      <w:r>
        <w:t xml:space="preserve">net </w:t>
      </w:r>
      <w:r w:rsidRPr="005B1601">
        <w:t xml:space="preserve">outcomes in natural ecosystems </w:t>
      </w:r>
      <w:r>
        <w:rPr>
          <w:noProof/>
        </w:rPr>
        <w:t>(Callaway and Pennings 2000)</w:t>
      </w:r>
      <w:r>
        <w:t>. If the associated annual species are animal-pollinated, there is the capacity for the plants to also interact indirectly via pollinators. Indirect interaction occurs</w:t>
      </w:r>
      <w:r w:rsidRPr="001C368F">
        <w:t xml:space="preserve"> when</w:t>
      </w:r>
      <w:r>
        <w:t>ever</w:t>
      </w:r>
      <w:r w:rsidRPr="001C368F">
        <w:t xml:space="preserve"> a third species alters the interaction between two other species </w:t>
      </w:r>
      <w:r>
        <w:rPr>
          <w:noProof/>
        </w:rPr>
        <w:t>(Wootton</w:t>
      </w:r>
      <w:r w:rsidR="00350A13">
        <w:rPr>
          <w:noProof/>
        </w:rPr>
        <w:t xml:space="preserve"> 1994; Callaway and Walker 1997</w:t>
      </w:r>
      <w:r>
        <w:rPr>
          <w:noProof/>
        </w:rPr>
        <w:t>; Callaway and Pennings 2000)</w:t>
      </w:r>
      <w:r>
        <w:t xml:space="preserve">. This is important because indirect interactions can significantly influence net ecological outcomes </w:t>
      </w:r>
      <w:r>
        <w:rPr>
          <w:noProof/>
        </w:rPr>
        <w:t>(Wootton 1994)</w:t>
      </w:r>
      <w:r>
        <w:t>.</w:t>
      </w:r>
    </w:p>
    <w:p w:rsidR="001042A7" w:rsidRDefault="001042A7" w:rsidP="00D360A1">
      <w:pPr>
        <w:spacing w:line="480" w:lineRule="auto"/>
      </w:pPr>
      <w:r>
        <w:t xml:space="preserve">Plants can interact through pollinators in many capacities mechanistically </w:t>
      </w:r>
      <w:r>
        <w:rPr>
          <w:noProof/>
        </w:rPr>
        <w:t>(Braun and Lortie 2018)</w:t>
      </w:r>
      <w:r>
        <w:t xml:space="preserve">. Shrubs and annuals with overlapping phenologies likely interact through mechanisms mediated by pollinator responses to floral resources. Highly attractive plants i.e. magnet species </w:t>
      </w:r>
      <w:r>
        <w:lastRenderedPageBreak/>
        <w:t xml:space="preserve">increase local pollinator abundances which benefits their less attractive neighbours </w:t>
      </w:r>
      <w:r>
        <w:rPr>
          <w:noProof/>
        </w:rPr>
        <w:t>(Thomson 1978; Laverty 1992)</w:t>
      </w:r>
      <w:r>
        <w:t xml:space="preserve">. Many pollinators forage optimally </w:t>
      </w:r>
      <w:r>
        <w:rPr>
          <w:noProof/>
        </w:rPr>
        <w:t>(Pyke et al. 1977; Pyke 2016)</w:t>
      </w:r>
      <w:r>
        <w:t xml:space="preserve">, thus co-blooming, associated plants can jointly improve their pollination success by combining their floral displays to increase </w:t>
      </w:r>
      <w:r>
        <w:rPr>
          <w:color w:val="000000" w:themeColor="text1"/>
        </w:rPr>
        <w:t>the</w:t>
      </w:r>
      <w:r w:rsidRPr="004D69A2">
        <w:rPr>
          <w:color w:val="000000" w:themeColor="text1"/>
        </w:rPr>
        <w:t xml:space="preserve"> </w:t>
      </w:r>
      <w:r>
        <w:rPr>
          <w:color w:val="000000" w:themeColor="text1"/>
        </w:rPr>
        <w:t>size or diversity</w:t>
      </w:r>
      <w:r w:rsidRPr="004D69A2">
        <w:rPr>
          <w:color w:val="000000" w:themeColor="text1"/>
        </w:rPr>
        <w:t xml:space="preserve"> of the resource pool</w:t>
      </w:r>
      <w:r>
        <w:rPr>
          <w:color w:val="000000" w:themeColor="text1"/>
        </w:rPr>
        <w:t xml:space="preserve"> </w:t>
      </w:r>
      <w:r>
        <w:rPr>
          <w:noProof/>
          <w:color w:val="000000" w:themeColor="text1"/>
        </w:rPr>
        <w:t>(Ghazoul 2006)</w:t>
      </w:r>
      <w:r w:rsidRPr="004D69A2">
        <w:rPr>
          <w:color w:val="000000" w:themeColor="text1"/>
        </w:rPr>
        <w:t xml:space="preserve">. </w:t>
      </w:r>
      <w:r>
        <w:t xml:space="preserve">If shrubs concentrate pollinators that do not in turn visit their neighbours, competition or interference rather than facilitation will arise. Similarly, an increase in floral density that is greater than pollinator availability can have a dilution effect decreasing visitation rates </w:t>
      </w:r>
      <w:r>
        <w:rPr>
          <w:noProof/>
        </w:rPr>
        <w:t>(Rathcke 1983; Ye et al. 2013)</w:t>
      </w:r>
      <w:r>
        <w:t xml:space="preserve">. Simultaneous flowering is not however a necessary condition for plants to interact via pollinators </w:t>
      </w:r>
      <w:r>
        <w:rPr>
          <w:noProof/>
        </w:rPr>
        <w:t>(Hansen et al. 2007; Braun and Lortie 2018)</w:t>
      </w:r>
      <w:r>
        <w:t xml:space="preserve">. Shrubs are salient features of desert scrub ecosystems due their large size and structural complexity relative to ephemeral plants. Annuals growing under shrubs can be physically obscured from foraging pollinators or shaded thereby reducing pollinator visitation (i.e. through interference). For example, shading by the shrub </w:t>
      </w:r>
      <w:proofErr w:type="spellStart"/>
      <w:r w:rsidRPr="00285C9B">
        <w:rPr>
          <w:i/>
        </w:rPr>
        <w:t>Lonicera</w:t>
      </w:r>
      <w:proofErr w:type="spellEnd"/>
      <w:r>
        <w:t xml:space="preserve"> decreases pollinator visitation and pollen deposition to its understory annuals </w:t>
      </w:r>
      <w:r>
        <w:rPr>
          <w:noProof/>
        </w:rPr>
        <w:t>(McKinney and Goodell 2010)</w:t>
      </w:r>
      <w:r>
        <w:t xml:space="preserve">. Alternatively, shrubs can facilitate their annual understory if they provide refuge from harsh conditions to pollinators as they do for other species </w:t>
      </w:r>
      <w:r>
        <w:rPr>
          <w:noProof/>
        </w:rPr>
        <w:t>(Ruttan et al. 2016)</w:t>
      </w:r>
      <w:r>
        <w:t xml:space="preserve">. </w:t>
      </w:r>
      <w:r w:rsidRPr="0033772D">
        <w:t xml:space="preserve">Consequently, direct and indirect shrub effects on other species function simultaneously to </w:t>
      </w:r>
      <w:r>
        <w:t>shift</w:t>
      </w:r>
      <w:r w:rsidRPr="0033772D">
        <w:t xml:space="preserve"> net outcomes</w:t>
      </w:r>
      <w:r>
        <w:t xml:space="preserve"> even within predominantly net positive facilitation complexes</w:t>
      </w:r>
      <w:r w:rsidRPr="0033772D">
        <w:t>.</w:t>
      </w:r>
      <w:r>
        <w:t xml:space="preserve"> </w:t>
      </w:r>
    </w:p>
    <w:p w:rsidR="001042A7" w:rsidRPr="0025702F" w:rsidRDefault="001042A7" w:rsidP="00D360A1">
      <w:pPr>
        <w:spacing w:line="480" w:lineRule="auto"/>
      </w:pPr>
      <w:r>
        <w:t xml:space="preserve">Shifts in net interactions are driven by both biotic and abiotic drivers within a system. The relative importance of net outcomes versus net interactions is a critical concept in the ecological literature for communities </w:t>
      </w:r>
      <w:r>
        <w:rPr>
          <w:noProof/>
        </w:rPr>
        <w:t>(Brooker et al. 2005; Lortie et al. 2016)</w:t>
      </w:r>
      <w:r>
        <w:t xml:space="preserve">. The context-dependence of species interactions leads to shifts in their strength or sign across gradients, space and time </w:t>
      </w:r>
      <w:r>
        <w:rPr>
          <w:noProof/>
        </w:rPr>
        <w:t>(Chamberlain et al. 2014)</w:t>
      </w:r>
      <w:r>
        <w:t>, as well as across the life stage of the protégé species</w:t>
      </w:r>
      <w:r w:rsidRPr="000E1927">
        <w:t xml:space="preserve"> </w:t>
      </w:r>
      <w:r>
        <w:rPr>
          <w:noProof/>
        </w:rPr>
        <w:t>(Valiente-Banuet et al. 1991; Pugnaire et al.</w:t>
      </w:r>
      <w:r w:rsidR="00350A13">
        <w:rPr>
          <w:noProof/>
        </w:rPr>
        <w:t xml:space="preserve"> 1996; Callaway and Walker 1997</w:t>
      </w:r>
      <w:r>
        <w:rPr>
          <w:noProof/>
        </w:rPr>
        <w:t xml:space="preserve">; Rousset and Lepart 2000; Bruno et </w:t>
      </w:r>
      <w:r>
        <w:rPr>
          <w:noProof/>
        </w:rPr>
        <w:lastRenderedPageBreak/>
        <w:t>al. 2003)</w:t>
      </w:r>
      <w:r>
        <w:t xml:space="preserve">. There is evidence that earlier life stages experience higher relative mortality rates </w:t>
      </w:r>
      <w:r>
        <w:rPr>
          <w:noProof/>
        </w:rPr>
        <w:t>(Fenner 1987)</w:t>
      </w:r>
      <w:r>
        <w:t xml:space="preserve"> and that annuals benefit most from shrub facilitation </w:t>
      </w:r>
      <w:r>
        <w:rPr>
          <w:noProof/>
        </w:rPr>
        <w:t>(Holzapfel and Mahall 1999)</w:t>
      </w:r>
      <w:r>
        <w:t>. However</w:t>
      </w:r>
      <w:r w:rsidRPr="000E1927">
        <w:t xml:space="preserve">, the </w:t>
      </w:r>
      <w:r>
        <w:t xml:space="preserve">life stage </w:t>
      </w:r>
      <w:r w:rsidRPr="000E1927">
        <w:t>shift from vegetative growth to reproductive growth is a major event</w:t>
      </w:r>
      <w:r>
        <w:t xml:space="preserve"> in resource allocation </w:t>
      </w:r>
      <w:r>
        <w:rPr>
          <w:noProof/>
        </w:rPr>
        <w:t>(Bazzaz et al. 1987)</w:t>
      </w:r>
      <w:r>
        <w:t xml:space="preserve">, and thus reproductive output and fitness consequences are ultimately also important life stages. The life stage of the foundation plant, i.e. flowering, is also critical because a showy floral canopy can potentially change net outcomes for annuals through changes in the pollinator community. Intra-seasonal </w:t>
      </w:r>
      <w:r w:rsidRPr="007940B9">
        <w:t xml:space="preserve">phenology is </w:t>
      </w:r>
      <w:r>
        <w:t>thus a component of interactions in tightly coupled plant systems sharing pollinators that must be examined to better examine sensitivity of positive interactions and selection processes that stabilize diversity.</w:t>
      </w:r>
    </w:p>
    <w:p w:rsidR="001042A7" w:rsidRPr="000327C0" w:rsidRDefault="001042A7" w:rsidP="00D360A1">
      <w:pPr>
        <w:spacing w:line="480" w:lineRule="auto"/>
      </w:pPr>
      <w:r>
        <w:t xml:space="preserve">The Mojave Desert is a biodiversity hotspot supporting at least 659 species of bees </w:t>
      </w:r>
      <w:r>
        <w:rPr>
          <w:noProof/>
        </w:rPr>
        <w:t>(Saul-Gershenz et al. 2012)</w:t>
      </w:r>
      <w:r>
        <w:t xml:space="preserve"> and 1680 species of vascular plants </w:t>
      </w:r>
      <w:r>
        <w:rPr>
          <w:noProof/>
        </w:rPr>
        <w:t>(Rundel and Gibson 2005)</w:t>
      </w:r>
      <w:r>
        <w:t xml:space="preserve">. Despite the celebrated biodiversity of Southwestern Deserts, pollinator-mediated interactions or indirect interactions in general that can influence biodiversity in this region are infrequently studied. Plant-pollinator systems in southwest deserts are home to rare obligate mutualisms such as the Joshua tree </w:t>
      </w:r>
      <w:r w:rsidRPr="00294B2F">
        <w:rPr>
          <w:i/>
        </w:rPr>
        <w:t xml:space="preserve">Yucca </w:t>
      </w:r>
      <w:proofErr w:type="spellStart"/>
      <w:r w:rsidRPr="00294B2F">
        <w:rPr>
          <w:i/>
        </w:rPr>
        <w:t>brevifolia</w:t>
      </w:r>
      <w:proofErr w:type="spellEnd"/>
      <w:r>
        <w:t xml:space="preserve"> and Yucca moths </w:t>
      </w:r>
      <w:r>
        <w:rPr>
          <w:noProof/>
        </w:rPr>
        <w:t>(Pellmyr 2003)</w:t>
      </w:r>
      <w:r>
        <w:t xml:space="preserve">, and the </w:t>
      </w:r>
      <w:proofErr w:type="spellStart"/>
      <w:r>
        <w:t>senita</w:t>
      </w:r>
      <w:proofErr w:type="spellEnd"/>
      <w:r>
        <w:t xml:space="preserve"> cactus </w:t>
      </w:r>
      <w:proofErr w:type="spellStart"/>
      <w:r w:rsidRPr="00294B2F">
        <w:rPr>
          <w:i/>
        </w:rPr>
        <w:t>Pachycereus</w:t>
      </w:r>
      <w:proofErr w:type="spellEnd"/>
      <w:r w:rsidRPr="00294B2F">
        <w:rPr>
          <w:i/>
        </w:rPr>
        <w:t xml:space="preserve"> </w:t>
      </w:r>
      <w:proofErr w:type="spellStart"/>
      <w:r w:rsidRPr="00294B2F">
        <w:rPr>
          <w:i/>
        </w:rPr>
        <w:t>schottii</w:t>
      </w:r>
      <w:proofErr w:type="spellEnd"/>
      <w:r>
        <w:rPr>
          <w:i/>
        </w:rPr>
        <w:t xml:space="preserve"> </w:t>
      </w:r>
      <w:r>
        <w:t xml:space="preserve">and </w:t>
      </w:r>
      <w:proofErr w:type="spellStart"/>
      <w:r>
        <w:t>senita</w:t>
      </w:r>
      <w:proofErr w:type="spellEnd"/>
      <w:r>
        <w:t xml:space="preserve"> moths </w:t>
      </w:r>
      <w:r>
        <w:rPr>
          <w:noProof/>
        </w:rPr>
        <w:t>(Fleming and Holland 1998)</w:t>
      </w:r>
      <w:r>
        <w:t xml:space="preserve"> and are often considered highly specialized. The degree of specialization of species in desert ecosystems is a subject of ongoing debate </w:t>
      </w:r>
      <w:r>
        <w:rPr>
          <w:noProof/>
        </w:rPr>
        <w:t>(Chesson et al. 2004)</w:t>
      </w:r>
      <w:r>
        <w:t xml:space="preserve">. Desert organisms are hypothesized to adapt to high environmental variability by generalizing resource use </w:t>
      </w:r>
      <w:r>
        <w:rPr>
          <w:noProof/>
        </w:rPr>
        <w:t>(Chesson et al. 2004)</w:t>
      </w:r>
      <w:r>
        <w:t xml:space="preserve">, and this hypothesis has been supported to an extent through pollination network studies </w:t>
      </w:r>
      <w:r>
        <w:rPr>
          <w:noProof/>
        </w:rPr>
        <w:t>(Chacoff et al. 2012)</w:t>
      </w:r>
      <w:r>
        <w:t xml:space="preserve">. Overall, few one-to-one relationships (i.e. matching between a single species of pollinator with a single species of plant) have been found with solitary bees </w:t>
      </w:r>
      <w:r>
        <w:rPr>
          <w:noProof/>
        </w:rPr>
        <w:t>(Simpson and Neff 1987)</w:t>
      </w:r>
      <w:r>
        <w:t xml:space="preserve">, and bees still visit </w:t>
      </w:r>
      <w:r>
        <w:lastRenderedPageBreak/>
        <w:t xml:space="preserve">even the </w:t>
      </w:r>
      <w:proofErr w:type="spellStart"/>
      <w:r>
        <w:t>senita</w:t>
      </w:r>
      <w:proofErr w:type="spellEnd"/>
      <w:r>
        <w:t xml:space="preserve"> cactus </w:t>
      </w:r>
      <w:r>
        <w:rPr>
          <w:noProof/>
        </w:rPr>
        <w:t>(Holland and Fleming 2002)</w:t>
      </w:r>
      <w:r>
        <w:t xml:space="preserve">. Despite the high number of specialist pollinators present in the Mojave, </w:t>
      </w:r>
      <w:r w:rsidRPr="00997288">
        <w:t>most plant species nonetheless interact through pollinators and therefore there is the potential for competition and facilitation</w:t>
      </w:r>
      <w:r>
        <w:t xml:space="preserve"> between neighbouring plants to occur</w:t>
      </w:r>
      <w:r w:rsidRPr="00997288">
        <w:t>.</w:t>
      </w:r>
      <w:r>
        <w:t xml:space="preserve"> </w:t>
      </w:r>
    </w:p>
    <w:p w:rsidR="001042A7" w:rsidRPr="00162497" w:rsidRDefault="001042A7" w:rsidP="00D360A1">
      <w:pPr>
        <w:spacing w:line="480" w:lineRule="auto"/>
      </w:pPr>
      <w:r w:rsidRPr="002917E9">
        <w:t xml:space="preserve">The purpose here was to examine both the direct and indirect effects of </w:t>
      </w:r>
      <w:r w:rsidRPr="002917E9">
        <w:rPr>
          <w:i/>
        </w:rPr>
        <w:t>Larrea tridentata</w:t>
      </w:r>
      <w:r w:rsidRPr="002917E9">
        <w:t xml:space="preserve"> on the </w:t>
      </w:r>
      <w:r>
        <w:t xml:space="preserve">general success </w:t>
      </w:r>
      <w:r w:rsidRPr="002917E9">
        <w:t>of its annual understory.</w:t>
      </w:r>
      <w:r>
        <w:t xml:space="preserve"> Single species of plants that are sensitive to environmental variation are called phytometers in the plant sciences </w:t>
      </w:r>
      <w:r>
        <w:rPr>
          <w:noProof/>
        </w:rPr>
        <w:t>(Clements and Goldsmith 1924)</w:t>
      </w:r>
      <w:r>
        <w:t xml:space="preserve"> and have been recommended as a tool to study the relative importance versus intensity of plant-plant interactions as well </w:t>
      </w:r>
      <w:r>
        <w:rPr>
          <w:noProof/>
        </w:rPr>
        <w:t>(Brooker et al. 2005)</w:t>
      </w:r>
      <w:r>
        <w:t xml:space="preserve">. We used the commonly co-occurring annual </w:t>
      </w:r>
      <w:r w:rsidRPr="0034237C">
        <w:rPr>
          <w:i/>
        </w:rPr>
        <w:t>Malacothrix glabrata</w:t>
      </w:r>
      <w:r>
        <w:rPr>
          <w:i/>
        </w:rPr>
        <w:t xml:space="preserve"> </w:t>
      </w:r>
      <w:r>
        <w:t>as a phytometer to measure variation in pollination services with local environmental context</w:t>
      </w:r>
      <w:r>
        <w:rPr>
          <w:i/>
        </w:rPr>
        <w:t>.</w:t>
      </w:r>
      <w:r>
        <w:t xml:space="preserve"> These species </w:t>
      </w:r>
      <w:r w:rsidRPr="008A267B">
        <w:t>co-flower at beginning and ends of their bloom period</w:t>
      </w:r>
      <w:r>
        <w:t xml:space="preserve"> </w:t>
      </w:r>
      <w:r>
        <w:rPr>
          <w:noProof/>
        </w:rPr>
        <w:t>(Jennings 2001)</w:t>
      </w:r>
      <w:r>
        <w:t xml:space="preserve">, and are thus a relevant system to model changes in net interactions within a growing season. </w:t>
      </w:r>
      <w:r w:rsidRPr="006E1EF5">
        <w:t xml:space="preserve">We examined the hypothesis that pollinator-mediated interactions between a foundation shrub species and a common annual species shift with phenology and life-stage. </w:t>
      </w:r>
      <w:r>
        <w:t xml:space="preserve"> The following three predictions were tested: 1) Pollinator visitation rates to a common annual changes with shrub phenology. 2) Conspecific pollen deposition to a common annual varies with distance from the shrub canopy. 3) Shrubs facilitate annuals and arthropods though amelioration benefiting abundance and richness. Understanding interactions for pollination at a community level is critical for understanding potential impacts of any decline in pollinator populations</w:t>
      </w:r>
      <w:r w:rsidRPr="00AA04E1">
        <w:t xml:space="preserve">. If shrubs </w:t>
      </w:r>
      <w:r>
        <w:t xml:space="preserve">tend to </w:t>
      </w:r>
      <w:r w:rsidRPr="00AA04E1">
        <w:t>faci</w:t>
      </w:r>
      <w:r>
        <w:t>litate their understory annuals,</w:t>
      </w:r>
      <w:r w:rsidRPr="00AA04E1">
        <w:t xml:space="preserve"> they </w:t>
      </w:r>
      <w:r>
        <w:t xml:space="preserve">will buffer the effects of pollinator declines on the plant community, </w:t>
      </w:r>
      <w:r w:rsidRPr="00AA04E1">
        <w:t>but if shrubs typically interfere</w:t>
      </w:r>
      <w:r>
        <w:t xml:space="preserve"> with pollination for annuals, the sensitivity to change for the community increases.  </w:t>
      </w:r>
    </w:p>
    <w:p w:rsidR="001042A7" w:rsidRPr="000813FC" w:rsidRDefault="001042A7" w:rsidP="00D360A1">
      <w:pPr>
        <w:pStyle w:val="Heading2"/>
        <w:spacing w:line="480" w:lineRule="auto"/>
      </w:pPr>
      <w:bookmarkStart w:id="4" w:name="_Toc532565885"/>
      <w:r w:rsidRPr="000813FC">
        <w:lastRenderedPageBreak/>
        <w:t>Methods</w:t>
      </w:r>
      <w:bookmarkEnd w:id="4"/>
    </w:p>
    <w:p w:rsidR="001042A7" w:rsidRPr="000813FC" w:rsidRDefault="001042A7" w:rsidP="00D360A1">
      <w:pPr>
        <w:spacing w:line="480" w:lineRule="auto"/>
        <w:rPr>
          <w:u w:val="single"/>
        </w:rPr>
      </w:pPr>
      <w:r w:rsidRPr="000813FC">
        <w:rPr>
          <w:u w:val="single"/>
        </w:rPr>
        <w:t>Study site</w:t>
      </w:r>
    </w:p>
    <w:p w:rsidR="001042A7" w:rsidRPr="00C4548E" w:rsidRDefault="001042A7" w:rsidP="00D360A1">
      <w:pPr>
        <w:spacing w:line="480" w:lineRule="auto"/>
      </w:pPr>
      <w:r>
        <w:t>The primary study site is located in Sunset Cove at the Sweeney Granite Mountains Desert Research Station within the Mojave National Preserve in California (</w:t>
      </w:r>
      <w:r w:rsidRPr="00BD3EE0">
        <w:t>34°46'26.5"N 115°39'31.3"W</w:t>
      </w:r>
      <w:r>
        <w:t xml:space="preserve">). The area has an extent of 0.07 </w:t>
      </w:r>
      <w:r w:rsidRPr="0041560D">
        <w:t>km</w:t>
      </w:r>
      <w:r w:rsidRPr="0041560D">
        <w:rPr>
          <w:vertAlign w:val="superscript"/>
        </w:rPr>
        <w:t>2</w:t>
      </w:r>
      <w:r>
        <w:t xml:space="preserve">. The diverse shrub and cactus community includes </w:t>
      </w:r>
      <w:r w:rsidRPr="00C34FE0">
        <w:rPr>
          <w:i/>
        </w:rPr>
        <w:t>Larrea tridentata</w:t>
      </w:r>
      <w:r>
        <w:t xml:space="preserve">, </w:t>
      </w:r>
      <w:proofErr w:type="spellStart"/>
      <w:r w:rsidRPr="004F588D">
        <w:rPr>
          <w:i/>
        </w:rPr>
        <w:t>Acamptopappus</w:t>
      </w:r>
      <w:proofErr w:type="spellEnd"/>
      <w:r w:rsidRPr="004F588D">
        <w:rPr>
          <w:i/>
        </w:rPr>
        <w:t xml:space="preserve"> </w:t>
      </w:r>
      <w:proofErr w:type="spellStart"/>
      <w:r w:rsidRPr="004F588D">
        <w:rPr>
          <w:i/>
        </w:rPr>
        <w:t>sphaerocephalus</w:t>
      </w:r>
      <w:proofErr w:type="spellEnd"/>
      <w:r>
        <w:t>,</w:t>
      </w:r>
      <w:r w:rsidRPr="00F8077F">
        <w:rPr>
          <w:i/>
        </w:rPr>
        <w:t xml:space="preserve"> Ambrosia </w:t>
      </w:r>
      <w:proofErr w:type="spellStart"/>
      <w:r w:rsidRPr="00F8077F">
        <w:rPr>
          <w:i/>
        </w:rPr>
        <w:t>salsola</w:t>
      </w:r>
      <w:proofErr w:type="spellEnd"/>
      <w:r w:rsidRPr="00F8077F">
        <w:rPr>
          <w:i/>
        </w:rPr>
        <w:t xml:space="preserve">, </w:t>
      </w:r>
      <w:proofErr w:type="spellStart"/>
      <w:r w:rsidRPr="00F8077F">
        <w:rPr>
          <w:i/>
        </w:rPr>
        <w:t>Eriogonum</w:t>
      </w:r>
      <w:proofErr w:type="spellEnd"/>
      <w:r w:rsidRPr="00F8077F">
        <w:rPr>
          <w:i/>
        </w:rPr>
        <w:t xml:space="preserve"> </w:t>
      </w:r>
      <w:proofErr w:type="spellStart"/>
      <w:r w:rsidRPr="00F8077F">
        <w:rPr>
          <w:i/>
        </w:rPr>
        <w:t>fasciculatum</w:t>
      </w:r>
      <w:proofErr w:type="spellEnd"/>
      <w:r w:rsidRPr="00F8077F">
        <w:rPr>
          <w:i/>
        </w:rPr>
        <w:t xml:space="preserve">, Cylindropuntia acanthacarpa, Cylindropuntia </w:t>
      </w:r>
      <w:proofErr w:type="spellStart"/>
      <w:r w:rsidRPr="00F8077F">
        <w:rPr>
          <w:i/>
        </w:rPr>
        <w:t>echinocarpa</w:t>
      </w:r>
      <w:proofErr w:type="spellEnd"/>
      <w:r>
        <w:t xml:space="preserve"> and </w:t>
      </w:r>
      <w:proofErr w:type="spellStart"/>
      <w:r w:rsidRPr="00F8077F">
        <w:rPr>
          <w:i/>
        </w:rPr>
        <w:t>Thamnosa</w:t>
      </w:r>
      <w:proofErr w:type="spellEnd"/>
      <w:r w:rsidRPr="00F8077F">
        <w:rPr>
          <w:i/>
        </w:rPr>
        <w:t xml:space="preserve"> </w:t>
      </w:r>
      <w:proofErr w:type="spellStart"/>
      <w:r w:rsidRPr="00F8077F">
        <w:rPr>
          <w:i/>
        </w:rPr>
        <w:t>montana</w:t>
      </w:r>
      <w:proofErr w:type="spellEnd"/>
      <w:r>
        <w:t xml:space="preserve">. The most common flowering annuals present during the study period were </w:t>
      </w:r>
      <w:proofErr w:type="spellStart"/>
      <w:r w:rsidRPr="003E0D81">
        <w:rPr>
          <w:i/>
        </w:rPr>
        <w:t>Cryptantha</w:t>
      </w:r>
      <w:proofErr w:type="spellEnd"/>
      <w:r w:rsidRPr="003E0D81">
        <w:rPr>
          <w:i/>
        </w:rPr>
        <w:t xml:space="preserve"> </w:t>
      </w:r>
      <w:proofErr w:type="spellStart"/>
      <w:r w:rsidRPr="003E0D81">
        <w:rPr>
          <w:i/>
        </w:rPr>
        <w:t>sp</w:t>
      </w:r>
      <w:proofErr w:type="spellEnd"/>
      <w:r w:rsidRPr="003E0D81">
        <w:rPr>
          <w:i/>
        </w:rPr>
        <w:t xml:space="preserve">, Phacelia </w:t>
      </w:r>
      <w:proofErr w:type="spellStart"/>
      <w:r w:rsidRPr="003E0D81">
        <w:rPr>
          <w:i/>
        </w:rPr>
        <w:t>fremontii</w:t>
      </w:r>
      <w:proofErr w:type="spellEnd"/>
      <w:r w:rsidRPr="003E0D81">
        <w:rPr>
          <w:i/>
        </w:rPr>
        <w:t xml:space="preserve">, </w:t>
      </w:r>
      <w:proofErr w:type="spellStart"/>
      <w:r w:rsidRPr="003E0D81">
        <w:rPr>
          <w:i/>
        </w:rPr>
        <w:t>Eriophyllum</w:t>
      </w:r>
      <w:proofErr w:type="spellEnd"/>
      <w:r w:rsidRPr="003E0D81">
        <w:rPr>
          <w:i/>
        </w:rPr>
        <w:t xml:space="preserve"> </w:t>
      </w:r>
      <w:proofErr w:type="spellStart"/>
      <w:r w:rsidRPr="003E0D81">
        <w:rPr>
          <w:i/>
        </w:rPr>
        <w:t>wallacei</w:t>
      </w:r>
      <w:proofErr w:type="spellEnd"/>
      <w:r w:rsidRPr="003E0D81">
        <w:rPr>
          <w:i/>
        </w:rPr>
        <w:t xml:space="preserve">, </w:t>
      </w:r>
      <w:proofErr w:type="spellStart"/>
      <w:r w:rsidRPr="003E0D81">
        <w:rPr>
          <w:i/>
        </w:rPr>
        <w:t>Gilia</w:t>
      </w:r>
      <w:proofErr w:type="spellEnd"/>
      <w:r w:rsidRPr="003E0D81">
        <w:rPr>
          <w:i/>
        </w:rPr>
        <w:t xml:space="preserve"> sp.</w:t>
      </w:r>
      <w:r>
        <w:rPr>
          <w:i/>
        </w:rPr>
        <w:t>,</w:t>
      </w:r>
      <w:r w:rsidRPr="003E0D81">
        <w:rPr>
          <w:i/>
        </w:rPr>
        <w:t xml:space="preserve"> Phacelia </w:t>
      </w:r>
      <w:proofErr w:type="spellStart"/>
      <w:r w:rsidRPr="003E0D81">
        <w:rPr>
          <w:i/>
        </w:rPr>
        <w:t>tanacetifolia</w:t>
      </w:r>
      <w:proofErr w:type="spellEnd"/>
      <w:r w:rsidRPr="003E0D81">
        <w:rPr>
          <w:i/>
        </w:rPr>
        <w:t>, Malacothrix glabrata</w:t>
      </w:r>
      <w:r>
        <w:t xml:space="preserve"> and </w:t>
      </w:r>
      <w:proofErr w:type="spellStart"/>
      <w:r w:rsidRPr="003E0D81">
        <w:rPr>
          <w:i/>
        </w:rPr>
        <w:t>Chaenactis</w:t>
      </w:r>
      <w:proofErr w:type="spellEnd"/>
      <w:r w:rsidRPr="003E0D81">
        <w:rPr>
          <w:i/>
        </w:rPr>
        <w:t xml:space="preserve"> </w:t>
      </w:r>
      <w:proofErr w:type="spellStart"/>
      <w:r w:rsidRPr="003E0D81">
        <w:rPr>
          <w:i/>
        </w:rPr>
        <w:t>fremontii</w:t>
      </w:r>
      <w:proofErr w:type="spellEnd"/>
      <w:r>
        <w:t xml:space="preserve"> (author pers. </w:t>
      </w:r>
      <w:proofErr w:type="spellStart"/>
      <w:r>
        <w:t>obs</w:t>
      </w:r>
      <w:proofErr w:type="spellEnd"/>
      <w:r>
        <w:t xml:space="preserve">). The secondary study site is located approximately 2.7 km away and is a flat typical </w:t>
      </w:r>
      <w:r w:rsidRPr="0085591C">
        <w:rPr>
          <w:i/>
        </w:rPr>
        <w:t>Larrea tridentata</w:t>
      </w:r>
      <w:r>
        <w:t xml:space="preserve"> and </w:t>
      </w:r>
      <w:r w:rsidRPr="0085591C">
        <w:rPr>
          <w:i/>
        </w:rPr>
        <w:t xml:space="preserve">Ambrosia </w:t>
      </w:r>
      <w:proofErr w:type="spellStart"/>
      <w:r w:rsidRPr="0085591C">
        <w:rPr>
          <w:i/>
        </w:rPr>
        <w:t>dumosa</w:t>
      </w:r>
      <w:proofErr w:type="spellEnd"/>
      <w:r>
        <w:t xml:space="preserve"> </w:t>
      </w:r>
      <w:proofErr w:type="spellStart"/>
      <w:r>
        <w:t>shrubland</w:t>
      </w:r>
      <w:proofErr w:type="spellEnd"/>
      <w:r>
        <w:t xml:space="preserve"> (</w:t>
      </w:r>
      <w:r w:rsidRPr="0085591C">
        <w:t>34°44'42.9"N 115°39'37.8"W</w:t>
      </w:r>
      <w:r>
        <w:t xml:space="preserve">). </w:t>
      </w:r>
    </w:p>
    <w:p w:rsidR="001042A7" w:rsidRPr="000813FC" w:rsidRDefault="001042A7" w:rsidP="00D360A1">
      <w:pPr>
        <w:spacing w:line="480" w:lineRule="auto"/>
        <w:rPr>
          <w:u w:val="single"/>
        </w:rPr>
      </w:pPr>
      <w:r w:rsidRPr="000813FC">
        <w:rPr>
          <w:u w:val="single"/>
        </w:rPr>
        <w:t>Study species</w:t>
      </w:r>
    </w:p>
    <w:p w:rsidR="001042A7" w:rsidRDefault="001042A7" w:rsidP="00D360A1">
      <w:pPr>
        <w:spacing w:line="480" w:lineRule="auto"/>
      </w:pPr>
      <w:r>
        <w:t xml:space="preserve">Creosote bush, </w:t>
      </w:r>
      <w:r w:rsidRPr="00DD0851">
        <w:rPr>
          <w:i/>
        </w:rPr>
        <w:t>Larrea tridentata</w:t>
      </w:r>
      <w:r>
        <w:t xml:space="preserve"> </w:t>
      </w:r>
      <w:r w:rsidRPr="00D1380D">
        <w:t>(</w:t>
      </w:r>
      <w:proofErr w:type="spellStart"/>
      <w:r w:rsidRPr="00D1380D">
        <w:t>Zygophyllaceae</w:t>
      </w:r>
      <w:proofErr w:type="spellEnd"/>
      <w:r w:rsidRPr="00D1380D">
        <w:t>)</w:t>
      </w:r>
      <w:r>
        <w:t xml:space="preserve">, has been a dominant flowering shrub of the Southwestern United States for 25 000 years </w:t>
      </w:r>
      <w:r>
        <w:rPr>
          <w:noProof/>
        </w:rPr>
        <w:t>(Betancourt et al. 1990)</w:t>
      </w:r>
      <w:r>
        <w:t xml:space="preserve">. It is able to maintain photosynthesis even under high temperatures and low water potentials </w:t>
      </w:r>
      <w:r>
        <w:rPr>
          <w:noProof/>
        </w:rPr>
        <w:t>(Barbour et al. 2007)</w:t>
      </w:r>
      <w:r>
        <w:t xml:space="preserve">. This shrub species also primarily reproduces clonally leading to individuals that are exceptionally long lived. Clones that are over 1000 years old have been documented </w:t>
      </w:r>
      <w:r>
        <w:rPr>
          <w:noProof/>
        </w:rPr>
        <w:t>(Vasek 1980)</w:t>
      </w:r>
      <w:r>
        <w:t xml:space="preserve">. The full pollinator guild contains 22 specialist pollinators and more than 80 generalists </w:t>
      </w:r>
      <w:r>
        <w:rPr>
          <w:noProof/>
        </w:rPr>
        <w:t>(Minckley et al. 1999)</w:t>
      </w:r>
      <w:r>
        <w:t>, making it one of the most diverse guilds documented (</w:t>
      </w:r>
      <w:r>
        <w:rPr>
          <w:noProof/>
        </w:rPr>
        <w:t>(</w:t>
      </w:r>
      <w:proofErr w:type="spellStart"/>
      <w:r>
        <w:rPr>
          <w:noProof/>
        </w:rPr>
        <w:t>Wcislo</w:t>
      </w:r>
      <w:proofErr w:type="spellEnd"/>
      <w:r>
        <w:rPr>
          <w:noProof/>
        </w:rPr>
        <w:t xml:space="preserve"> and Cane 1996)</w:t>
      </w:r>
      <w:r>
        <w:t xml:space="preserve">. The associated guilds are highly variable over space, and most shrubs will only interact with 20% of their full guild </w:t>
      </w:r>
      <w:r>
        <w:rPr>
          <w:noProof/>
        </w:rPr>
        <w:t>(Cane et al. 2005)</w:t>
      </w:r>
      <w:r>
        <w:t xml:space="preserve">. </w:t>
      </w:r>
      <w:r w:rsidRPr="00AA3928">
        <w:rPr>
          <w:i/>
        </w:rPr>
        <w:t>L. tridentata</w:t>
      </w:r>
      <w:r>
        <w:t xml:space="preserve"> is one of the most reliable flowering plants in the Mojave because it has one of the lowest rainfall thresholds (12 mm) for blooming </w:t>
      </w:r>
      <w:r>
        <w:rPr>
          <w:noProof/>
        </w:rPr>
        <w:lastRenderedPageBreak/>
        <w:t>(Bowers and Dimmitt 1994)</w:t>
      </w:r>
      <w:r>
        <w:t xml:space="preserve">. It produces copious nectar and pollen rich flowers </w:t>
      </w:r>
      <w:r>
        <w:rPr>
          <w:noProof/>
        </w:rPr>
        <w:t>(Simpson et al. 1977)</w:t>
      </w:r>
      <w:r>
        <w:t xml:space="preserve"> and provides critical resources to pollinators in drought years. </w:t>
      </w:r>
      <w:r w:rsidRPr="00AA3928">
        <w:rPr>
          <w:i/>
        </w:rPr>
        <w:t>L. tridentata</w:t>
      </w:r>
      <w:r>
        <w:t xml:space="preserve"> functions as a benefactor species for other desert perennials such as </w:t>
      </w:r>
      <w:proofErr w:type="spellStart"/>
      <w:r w:rsidRPr="00AA3928">
        <w:rPr>
          <w:i/>
        </w:rPr>
        <w:t>Opuntia</w:t>
      </w:r>
      <w:proofErr w:type="spellEnd"/>
      <w:r w:rsidRPr="00AA3928">
        <w:rPr>
          <w:i/>
        </w:rPr>
        <w:t xml:space="preserve"> </w:t>
      </w:r>
      <w:proofErr w:type="spellStart"/>
      <w:r w:rsidRPr="00AA3928">
        <w:rPr>
          <w:i/>
        </w:rPr>
        <w:t>leptocaulis</w:t>
      </w:r>
      <w:proofErr w:type="spellEnd"/>
      <w:r>
        <w:rPr>
          <w:i/>
        </w:rPr>
        <w:t xml:space="preserve"> </w:t>
      </w:r>
      <w:r w:rsidRPr="00107B7E">
        <w:rPr>
          <w:noProof/>
        </w:rPr>
        <w:t>(Yeaton 1978)</w:t>
      </w:r>
      <w:r w:rsidRPr="00107B7E">
        <w:t>,</w:t>
      </w:r>
      <w:r>
        <w:rPr>
          <w:i/>
        </w:rPr>
        <w:t xml:space="preserve"> </w:t>
      </w:r>
      <w:proofErr w:type="spellStart"/>
      <w:r w:rsidRPr="00AA3928">
        <w:rPr>
          <w:i/>
        </w:rPr>
        <w:t>Peniocereus</w:t>
      </w:r>
      <w:proofErr w:type="spellEnd"/>
      <w:r w:rsidRPr="00AA3928">
        <w:rPr>
          <w:i/>
        </w:rPr>
        <w:t xml:space="preserve"> </w:t>
      </w:r>
      <w:proofErr w:type="spellStart"/>
      <w:r w:rsidRPr="00AA3928">
        <w:rPr>
          <w:i/>
        </w:rPr>
        <w:t>striatus</w:t>
      </w:r>
      <w:proofErr w:type="spellEnd"/>
      <w:r>
        <w:t xml:space="preserve"> </w:t>
      </w:r>
      <w:r>
        <w:rPr>
          <w:noProof/>
        </w:rPr>
        <w:t>(Suzán et al. 1994)</w:t>
      </w:r>
      <w:r>
        <w:t xml:space="preserve">, and facilitates </w:t>
      </w:r>
      <w:r w:rsidRPr="00B145C7">
        <w:t xml:space="preserve">native annuals </w:t>
      </w:r>
      <w:r>
        <w:rPr>
          <w:noProof/>
        </w:rPr>
        <w:t>(Schafer et al. 2012)</w:t>
      </w:r>
      <w:r w:rsidRPr="00B145C7">
        <w:t>.</w:t>
      </w:r>
      <w:r>
        <w:t xml:space="preserve"> </w:t>
      </w:r>
    </w:p>
    <w:p w:rsidR="001042A7" w:rsidRPr="000813FC" w:rsidRDefault="001042A7" w:rsidP="00D360A1">
      <w:pPr>
        <w:spacing w:line="480" w:lineRule="auto"/>
        <w:rPr>
          <w:u w:val="single"/>
        </w:rPr>
      </w:pPr>
      <w:r w:rsidRPr="000813FC">
        <w:rPr>
          <w:u w:val="single"/>
        </w:rPr>
        <w:t>Phytometer species</w:t>
      </w:r>
    </w:p>
    <w:p w:rsidR="001042A7" w:rsidRPr="00445002" w:rsidRDefault="001042A7" w:rsidP="00D360A1">
      <w:pPr>
        <w:spacing w:line="480" w:lineRule="auto"/>
      </w:pPr>
      <w:r>
        <w:t xml:space="preserve">We used the desert dandelion </w:t>
      </w:r>
      <w:r w:rsidRPr="00F3485C">
        <w:rPr>
          <w:i/>
        </w:rPr>
        <w:t>Malacothrix glabrata</w:t>
      </w:r>
      <w:r>
        <w:rPr>
          <w:i/>
        </w:rPr>
        <w:t xml:space="preserve"> </w:t>
      </w:r>
      <w:r w:rsidRPr="00D1380D">
        <w:t>(</w:t>
      </w:r>
      <w:proofErr w:type="spellStart"/>
      <w:r w:rsidRPr="00D1380D">
        <w:t>Asteraceae</w:t>
      </w:r>
      <w:proofErr w:type="spellEnd"/>
      <w:r w:rsidRPr="00D1380D">
        <w:t>)</w:t>
      </w:r>
      <w:r>
        <w:t xml:space="preserve"> as a phytometer to measure pollination services. </w:t>
      </w:r>
      <w:r w:rsidRPr="00A1048B">
        <w:rPr>
          <w:i/>
        </w:rPr>
        <w:t>M. glabrata</w:t>
      </w:r>
      <w:r>
        <w:t xml:space="preserve"> is an abundant, native annual wildflower that commonly co-occurs with </w:t>
      </w:r>
      <w:r w:rsidRPr="006E41A1">
        <w:rPr>
          <w:i/>
        </w:rPr>
        <w:t>L. tridentata</w:t>
      </w:r>
      <w:r>
        <w:t xml:space="preserve">. The </w:t>
      </w:r>
      <w:proofErr w:type="spellStart"/>
      <w:r>
        <w:t>flowerheads</w:t>
      </w:r>
      <w:proofErr w:type="spellEnd"/>
      <w:r>
        <w:t xml:space="preserve"> are dense with yellow corollas and grow up to 40 cm tall </w:t>
      </w:r>
      <w:r>
        <w:rPr>
          <w:noProof/>
        </w:rPr>
        <w:t>(Morhardt and Morhardt, 2004)</w:t>
      </w:r>
      <w:r>
        <w:t xml:space="preserve">. </w:t>
      </w:r>
      <w:r w:rsidRPr="006E41A1">
        <w:rPr>
          <w:i/>
        </w:rPr>
        <w:t>M. glabrata</w:t>
      </w:r>
      <w:r>
        <w:t xml:space="preserve"> is insect-pollinated including bees in the genera </w:t>
      </w:r>
      <w:proofErr w:type="spellStart"/>
      <w:r w:rsidRPr="006E41A1">
        <w:rPr>
          <w:i/>
        </w:rPr>
        <w:t>Nomadopsis</w:t>
      </w:r>
      <w:proofErr w:type="spellEnd"/>
      <w:r>
        <w:t xml:space="preserve"> </w:t>
      </w:r>
      <w:r>
        <w:rPr>
          <w:noProof/>
        </w:rPr>
        <w:t>(Rutowski and Alcock 1980)</w:t>
      </w:r>
      <w:r>
        <w:t xml:space="preserve"> and </w:t>
      </w:r>
      <w:proofErr w:type="spellStart"/>
      <w:r w:rsidRPr="00120D56">
        <w:rPr>
          <w:i/>
        </w:rPr>
        <w:t>Anthidium</w:t>
      </w:r>
      <w:proofErr w:type="spellEnd"/>
      <w:r>
        <w:t xml:space="preserve"> </w:t>
      </w:r>
      <w:r>
        <w:rPr>
          <w:noProof/>
        </w:rPr>
        <w:t>(Wainwright 1978)</w:t>
      </w:r>
      <w:r>
        <w:t xml:space="preserve"> as well as short-winged flower beetles of the family </w:t>
      </w:r>
      <w:proofErr w:type="spellStart"/>
      <w:r w:rsidRPr="009D3CE2">
        <w:rPr>
          <w:i/>
        </w:rPr>
        <w:t>Kateretidae</w:t>
      </w:r>
      <w:proofErr w:type="spellEnd"/>
      <w:r>
        <w:t xml:space="preserve"> </w:t>
      </w:r>
      <w:r>
        <w:rPr>
          <w:noProof/>
        </w:rPr>
        <w:t>(Cline and Audisio 2010)</w:t>
      </w:r>
      <w:r>
        <w:t xml:space="preserve">. Several of the 24 species of </w:t>
      </w:r>
      <w:r w:rsidRPr="00A1048B">
        <w:rPr>
          <w:i/>
        </w:rPr>
        <w:t>Malacothrix</w:t>
      </w:r>
      <w:r>
        <w:t xml:space="preserve"> are self-compatible </w:t>
      </w:r>
      <w:r>
        <w:rPr>
          <w:noProof/>
        </w:rPr>
        <w:t>(Davis and Philbrick 1986)</w:t>
      </w:r>
      <w:r>
        <w:t xml:space="preserve">, however the reproductive biology of </w:t>
      </w:r>
      <w:r w:rsidRPr="00A1048B">
        <w:rPr>
          <w:i/>
        </w:rPr>
        <w:t>M. glabrata</w:t>
      </w:r>
      <w:r>
        <w:rPr>
          <w:i/>
        </w:rPr>
        <w:t xml:space="preserve"> </w:t>
      </w:r>
      <w:r>
        <w:t xml:space="preserve">has not been studied in detail. </w:t>
      </w:r>
    </w:p>
    <w:p w:rsidR="001042A7" w:rsidRPr="00445002" w:rsidRDefault="001042A7" w:rsidP="00D360A1">
      <w:pPr>
        <w:pStyle w:val="Heading3"/>
        <w:spacing w:line="480" w:lineRule="auto"/>
        <w:rPr>
          <w:u w:val="single"/>
        </w:rPr>
      </w:pPr>
      <w:bookmarkStart w:id="5" w:name="_Toc532565886"/>
      <w:r w:rsidRPr="00C50B1B">
        <w:rPr>
          <w:u w:val="single"/>
        </w:rPr>
        <w:t>Study design</w:t>
      </w:r>
      <w:bookmarkEnd w:id="5"/>
    </w:p>
    <w:p w:rsidR="001042A7" w:rsidRDefault="001042A7" w:rsidP="00D360A1">
      <w:pPr>
        <w:spacing w:line="480" w:lineRule="auto"/>
      </w:pPr>
      <w:r>
        <w:t xml:space="preserve">A total of </w:t>
      </w:r>
      <w:r w:rsidRPr="00E51A53">
        <w:t xml:space="preserve">60 </w:t>
      </w:r>
      <w:r w:rsidRPr="00E51A53">
        <w:rPr>
          <w:i/>
        </w:rPr>
        <w:t>L. tridentata</w:t>
      </w:r>
      <w:r w:rsidRPr="00E51A53">
        <w:t xml:space="preserve"> shrubs </w:t>
      </w:r>
      <w:r>
        <w:t>with</w:t>
      </w:r>
      <w:r w:rsidRPr="00E51A53">
        <w:t xml:space="preserve"> developed floral buds and minimal perennial understory were chosen </w:t>
      </w:r>
      <w:r>
        <w:t xml:space="preserve">evenly distributed </w:t>
      </w:r>
      <w:r w:rsidRPr="00E51A53">
        <w:t xml:space="preserve">across the </w:t>
      </w:r>
      <w:r>
        <w:t xml:space="preserve">primary </w:t>
      </w:r>
      <w:r w:rsidRPr="00E51A53">
        <w:t xml:space="preserve">study </w:t>
      </w:r>
      <w:r>
        <w:t xml:space="preserve">site </w:t>
      </w:r>
      <w:r w:rsidRPr="006D4B10">
        <w:t xml:space="preserve">(mean </w:t>
      </w:r>
      <w:r>
        <w:t xml:space="preserve">shrub </w:t>
      </w:r>
      <w:r w:rsidRPr="006D4B10">
        <w:t>width: 336 cm, mean height: 209 cm)</w:t>
      </w:r>
      <w:r w:rsidRPr="00E51A53">
        <w:t xml:space="preserve">. </w:t>
      </w:r>
      <w:r>
        <w:t xml:space="preserve">Paired shrub-open microsites were selected </w:t>
      </w:r>
      <w:r w:rsidRPr="00AE2B73">
        <w:t xml:space="preserve">inside the dripline of the focal </w:t>
      </w:r>
      <w:r>
        <w:t>shrub</w:t>
      </w:r>
      <w:r w:rsidRPr="00AE2B73">
        <w:t xml:space="preserve"> and a minimum of 1</w:t>
      </w:r>
      <w:r>
        <w:t>.5</w:t>
      </w:r>
      <w:r w:rsidRPr="00AE2B73">
        <w:t xml:space="preserve"> m away in an open area</w:t>
      </w:r>
      <w:r>
        <w:t xml:space="preserve"> respectively. Both microsites were sampled on the south side of the shrub to minimize shading and were paired to minimize variation due to environmental heterogeneity. To separate floral and non-floral interaction pathways, interactions were tested prior to focal shrubs blooming and repeated using the same shrubs after they had entered into full bloom. Shrubs with fewer than five open blooms were considered non-blooming (“pre-blooming”). The mean number of blooms per shrub of the ‘blooming’ treatment was </w:t>
      </w:r>
      <w:r w:rsidRPr="006D4B10">
        <w:t xml:space="preserve">300.2 </w:t>
      </w:r>
      <w:r w:rsidRPr="006D4B10">
        <w:lastRenderedPageBreak/>
        <w:t>(min: 102, max: 1080)</w:t>
      </w:r>
      <w:r>
        <w:t xml:space="preserve">. The repeated-measures study design was chosen to measure relative changes in interactions with natural shrub phenology and to reduce between shrub variability. </w:t>
      </w:r>
      <w:r w:rsidRPr="00C47B5E">
        <w:t xml:space="preserve">In two cases, a focal shrub did not bloom within the study period and was replaced by a different blooming shrub. </w:t>
      </w:r>
    </w:p>
    <w:p w:rsidR="001042A7" w:rsidRPr="000813FC" w:rsidRDefault="001042A7" w:rsidP="00D360A1">
      <w:pPr>
        <w:spacing w:line="480" w:lineRule="auto"/>
        <w:rPr>
          <w:u w:val="single"/>
        </w:rPr>
      </w:pPr>
      <w:r w:rsidRPr="000813FC">
        <w:rPr>
          <w:u w:val="single"/>
        </w:rPr>
        <w:t>Visitation and Pollen Deposition</w:t>
      </w:r>
    </w:p>
    <w:p w:rsidR="001042A7" w:rsidRDefault="001042A7" w:rsidP="00D360A1">
      <w:pPr>
        <w:spacing w:line="480" w:lineRule="auto"/>
      </w:pPr>
      <w:r w:rsidRPr="00F465EA">
        <w:rPr>
          <w:i/>
        </w:rPr>
        <w:t>M. glabrata</w:t>
      </w:r>
      <w:r>
        <w:t xml:space="preserve"> were gathered freshly each morning from nearby (&lt; 3 km) populations where they seasonally coexist with </w:t>
      </w:r>
      <w:r w:rsidRPr="00F3485C">
        <w:rPr>
          <w:i/>
        </w:rPr>
        <w:t>L</w:t>
      </w:r>
      <w:r>
        <w:rPr>
          <w:i/>
        </w:rPr>
        <w:t>. tridentata.</w:t>
      </w:r>
      <w:r>
        <w:t xml:space="preserve"> These plants were transplanted into 15 cm diameter black pots and one pot was placed at each microsite for a total of six shrub/open pairs per day. Conspecific floral density influences pollinator visitation </w:t>
      </w:r>
      <w:r>
        <w:rPr>
          <w:noProof/>
        </w:rPr>
        <w:t>(Bosch and Waser 2001)</w:t>
      </w:r>
      <w:r>
        <w:t xml:space="preserve">. Therefore, transplants of similar size, floral number and habit were paired between paired microsites, but left to vary between replicates. The mean number of flowers per pot was 10 (min 6, max 20) Polaroid Cube+ HD video cameras (1080p) were used to record pollinator activity to each potted </w:t>
      </w:r>
      <w:r w:rsidRPr="00F627D9">
        <w:rPr>
          <w:i/>
        </w:rPr>
        <w:t>M. glabrata</w:t>
      </w:r>
      <w:r>
        <w:t xml:space="preserve">. Visitations were recorded from 11:30 am to 4:00 pm (mean length: 1:19 </w:t>
      </w:r>
      <w:proofErr w:type="spellStart"/>
      <w:proofErr w:type="gramStart"/>
      <w:r>
        <w:t>hr:min</w:t>
      </w:r>
      <w:proofErr w:type="spellEnd"/>
      <w:proofErr w:type="gramEnd"/>
      <w:r>
        <w:t xml:space="preserve">). The use of video technology allows for higher temporal resolution and replication beyond what is possible using traditional </w:t>
      </w:r>
      <w:r w:rsidRPr="00402C49">
        <w:rPr>
          <w:i/>
        </w:rPr>
        <w:t>in situ</w:t>
      </w:r>
      <w:r>
        <w:t xml:space="preserve"> observations </w:t>
      </w:r>
      <w:r>
        <w:rPr>
          <w:noProof/>
        </w:rPr>
        <w:t>(Lortie et al. 2012)</w:t>
      </w:r>
      <w:r>
        <w:t xml:space="preserve">. Ten days of pre-blooming trials (60 shrub/open pairs) were conducted between April 10 and April 20, and ten days of blooming trials (60 shrub/open pairs) were recorded between April 21 and May 2. To test for any influence of naturally co-occurring annuals and blooming shrubs, </w:t>
      </w:r>
      <w:r w:rsidRPr="0009286C">
        <w:t>heterospecific annual floral density was measured within a 0.25 m</w:t>
      </w:r>
      <w:r w:rsidRPr="0009286C">
        <w:rPr>
          <w:vertAlign w:val="superscript"/>
        </w:rPr>
        <w:t>2</w:t>
      </w:r>
      <w:r w:rsidRPr="0009286C">
        <w:t xml:space="preserve"> quadrat in each microsite </w:t>
      </w:r>
      <w:r>
        <w:t xml:space="preserve">with the phytometer in the center of each plot, </w:t>
      </w:r>
      <w:r w:rsidRPr="0009286C">
        <w:t>and the number of heterospecific shrubs in bloom were counted within a 2 m radius of each microsite</w:t>
      </w:r>
      <w:r>
        <w:t xml:space="preserve">. The number of open flowers for each </w:t>
      </w:r>
      <w:r w:rsidRPr="00465E1C">
        <w:rPr>
          <w:i/>
        </w:rPr>
        <w:t>L. tridentata</w:t>
      </w:r>
      <w:r>
        <w:t xml:space="preserve"> shrub were counted at the same time.</w:t>
      </w:r>
    </w:p>
    <w:p w:rsidR="001042A7" w:rsidRDefault="001042A7" w:rsidP="00D360A1">
      <w:pPr>
        <w:spacing w:line="480" w:lineRule="auto"/>
      </w:pPr>
      <w:r>
        <w:lastRenderedPageBreak/>
        <w:t xml:space="preserve">Plant-pollinator interactions were estimated using the timestamps of the videos. Only insect visitors that flew on and touched the open side of the flower were considered in these analyses. </w:t>
      </w:r>
      <w:r w:rsidRPr="009B777A">
        <w:t xml:space="preserve">A foraging </w:t>
      </w:r>
      <w:r>
        <w:t>instance</w:t>
      </w:r>
      <w:r w:rsidRPr="009B777A">
        <w:t xml:space="preserve"> </w:t>
      </w:r>
      <w:r>
        <w:t xml:space="preserve">was measured between initial floral contact </w:t>
      </w:r>
      <w:r w:rsidRPr="006E1EF5">
        <w:t>and when the visitor departed from physical contact of the final flower and left the field of view</w:t>
      </w:r>
      <w:r>
        <w:t xml:space="preserve">. Foraging duration thus included flower-to-flower travel time on the same plant </w:t>
      </w:r>
      <w:r w:rsidRPr="009B777A">
        <w:t xml:space="preserve">and multiple flowers could be visited during one foraging </w:t>
      </w:r>
      <w:r>
        <w:t>instance</w:t>
      </w:r>
      <w:r w:rsidRPr="009B777A">
        <w:t>.</w:t>
      </w:r>
      <w:r>
        <w:t xml:space="preserve"> Total floral visitation was coded as the sum of flower visits made by insects per video replicate. Proportion of flowers visited is the number of unique flowers visited per foraging instance divided by the number of flowers in the field of vision. Floral visitors were identified to recognizable taxonomic units (RTU) including the following categories: honeybees, solitary bees, Lepidoptera, syrphid flies, </w:t>
      </w:r>
      <w:proofErr w:type="spellStart"/>
      <w:r>
        <w:t>bombyliid</w:t>
      </w:r>
      <w:proofErr w:type="spellEnd"/>
      <w:r>
        <w:t xml:space="preserve"> flies and other, which was comprised primarily of small beetles and </w:t>
      </w:r>
      <w:proofErr w:type="spellStart"/>
      <w:r>
        <w:t>muscoid</w:t>
      </w:r>
      <w:proofErr w:type="spellEnd"/>
      <w:r>
        <w:t xml:space="preserve"> flies. A total of f</w:t>
      </w:r>
      <w:r w:rsidRPr="000B2215">
        <w:t>ive videos were omitted due to disturbance or battery failure</w:t>
      </w:r>
      <w:r>
        <w:t xml:space="preserve"> (n = 235 videos)</w:t>
      </w:r>
      <w:r w:rsidRPr="000B2215">
        <w:t>.</w:t>
      </w:r>
      <w:r>
        <w:t xml:space="preserve">  </w:t>
      </w:r>
    </w:p>
    <w:p w:rsidR="001042A7" w:rsidRPr="005C06E6" w:rsidRDefault="001042A7" w:rsidP="00D360A1">
      <w:pPr>
        <w:spacing w:line="480" w:lineRule="auto"/>
      </w:pPr>
      <w:r>
        <w:t xml:space="preserve">To quantify the influence of proximity to </w:t>
      </w:r>
      <w:r w:rsidRPr="0010779D">
        <w:rPr>
          <w:i/>
        </w:rPr>
        <w:t>L. tridentata</w:t>
      </w:r>
      <w:r w:rsidDel="00DC445E">
        <w:t xml:space="preserve"> </w:t>
      </w:r>
      <w:r>
        <w:t xml:space="preserve">on pollen deposition, stigma </w:t>
      </w:r>
      <w:proofErr w:type="gramStart"/>
      <w:r>
        <w:t>were</w:t>
      </w:r>
      <w:proofErr w:type="gramEnd"/>
      <w:r>
        <w:t xml:space="preserve"> excised from </w:t>
      </w:r>
      <w:r w:rsidRPr="0010779D">
        <w:rPr>
          <w:i/>
        </w:rPr>
        <w:t>M. glabrata</w:t>
      </w:r>
      <w:r>
        <w:t xml:space="preserve"> at the nearby secondary site using a naturally occurring, co-blooming population of </w:t>
      </w:r>
      <w:r w:rsidRPr="0010779D">
        <w:rPr>
          <w:i/>
        </w:rPr>
        <w:t>M. glabrata</w:t>
      </w:r>
      <w:r>
        <w:t xml:space="preserve"> and </w:t>
      </w:r>
      <w:r w:rsidRPr="0010779D">
        <w:rPr>
          <w:i/>
        </w:rPr>
        <w:t>L. tridentata</w:t>
      </w:r>
      <w:r>
        <w:t xml:space="preserve"> between April 31</w:t>
      </w:r>
      <w:r w:rsidRPr="00D41A4E">
        <w:rPr>
          <w:vertAlign w:val="superscript"/>
        </w:rPr>
        <w:t>st</w:t>
      </w:r>
      <w:r>
        <w:t xml:space="preserve"> and May 2</w:t>
      </w:r>
      <w:r w:rsidRPr="00D41A4E">
        <w:rPr>
          <w:vertAlign w:val="superscript"/>
        </w:rPr>
        <w:t>nd</w:t>
      </w:r>
      <w:r w:rsidRPr="003A5AEA">
        <w:t>, 2017</w:t>
      </w:r>
      <w:r>
        <w:t xml:space="preserve">. Three stigma from each of three flowers per </w:t>
      </w:r>
      <w:r w:rsidRPr="0010779D">
        <w:rPr>
          <w:i/>
        </w:rPr>
        <w:t>M. glabrata</w:t>
      </w:r>
      <w:r>
        <w:t xml:space="preserve"> (nine </w:t>
      </w:r>
      <w:proofErr w:type="gramStart"/>
      <w:r>
        <w:t>stigma</w:t>
      </w:r>
      <w:proofErr w:type="gramEnd"/>
      <w:r>
        <w:t xml:space="preserve"> per plant) growing under the dripline and in nearby open areas were collected generating a total of 298 stigma from 13 shrub/open pairs. Distance to the nearest </w:t>
      </w:r>
      <w:r w:rsidRPr="0010779D">
        <w:rPr>
          <w:i/>
        </w:rPr>
        <w:t>L. tridentata</w:t>
      </w:r>
      <w:r>
        <w:t xml:space="preserve"> and three nearest </w:t>
      </w:r>
      <w:r w:rsidRPr="0010779D">
        <w:rPr>
          <w:i/>
        </w:rPr>
        <w:t>M. glabrata</w:t>
      </w:r>
      <w:r>
        <w:t xml:space="preserve"> neighbours were also recorded, and the number of </w:t>
      </w:r>
      <w:r w:rsidRPr="0010779D">
        <w:rPr>
          <w:i/>
        </w:rPr>
        <w:t>M. glabrata</w:t>
      </w:r>
      <w:r>
        <w:t xml:space="preserve"> flowers per plant was counted. The stigmas were stored individually in micro-centrifuge tubes filled with denatured alcohol. The tubes were spun down in a centrifuge at 4200 rpm for 4.5 minutes and the pellet pipetted onto the slide. This along with the stigma were mounted in </w:t>
      </w:r>
      <w:proofErr w:type="spellStart"/>
      <w:r>
        <w:t>fuchsin</w:t>
      </w:r>
      <w:proofErr w:type="spellEnd"/>
      <w:r>
        <w:t xml:space="preserve"> jelly </w:t>
      </w:r>
      <w:r>
        <w:rPr>
          <w:noProof/>
        </w:rPr>
        <w:t>(Kearns and Inouye 1993)</w:t>
      </w:r>
      <w:r>
        <w:t xml:space="preserve">. At 100 x magnification, 10 longitudinal transects (18 mm long) of pollen in addition to the stigma were counted per slide. </w:t>
      </w:r>
      <w:r>
        <w:lastRenderedPageBreak/>
        <w:t xml:space="preserve">Heterospecific pollen grains were imaged using a Canon 60D SLR with 60mm macro lens into microscope </w:t>
      </w:r>
      <w:proofErr w:type="spellStart"/>
      <w:r>
        <w:t>afocally</w:t>
      </w:r>
      <w:proofErr w:type="spellEnd"/>
      <w:r>
        <w:t xml:space="preserve">. </w:t>
      </w:r>
    </w:p>
    <w:p w:rsidR="001042A7" w:rsidRDefault="001042A7" w:rsidP="00D360A1">
      <w:pPr>
        <w:tabs>
          <w:tab w:val="left" w:pos="1335"/>
        </w:tabs>
        <w:spacing w:line="480" w:lineRule="auto"/>
        <w:rPr>
          <w:u w:val="single"/>
        </w:rPr>
      </w:pPr>
      <w:r>
        <w:rPr>
          <w:u w:val="single"/>
        </w:rPr>
        <w:t xml:space="preserve">Community-level effects of </w:t>
      </w:r>
      <w:r w:rsidRPr="004E091B">
        <w:rPr>
          <w:i/>
          <w:u w:val="single"/>
        </w:rPr>
        <w:t>L. tridentata</w:t>
      </w:r>
    </w:p>
    <w:p w:rsidR="001042A7" w:rsidRDefault="001042A7" w:rsidP="00D360A1">
      <w:pPr>
        <w:tabs>
          <w:tab w:val="left" w:pos="6195"/>
        </w:tabs>
        <w:spacing w:line="480" w:lineRule="auto"/>
      </w:pPr>
      <w:r>
        <w:t xml:space="preserve">The arthropod communities were sampled to provide an estimate of pollinator availability for each microsite and to assess if </w:t>
      </w:r>
      <w:r w:rsidRPr="002918EF">
        <w:rPr>
          <w:i/>
        </w:rPr>
        <w:t>L. tridentata</w:t>
      </w:r>
      <w:r>
        <w:t xml:space="preserve"> acts as a foundation species for other taxa at the primary site. Yellow, white, and blue </w:t>
      </w:r>
      <w:proofErr w:type="spellStart"/>
      <w:r>
        <w:t>coloured</w:t>
      </w:r>
      <w:proofErr w:type="spellEnd"/>
      <w:r>
        <w:t xml:space="preserve"> six-inch diameter plastic bowls filled with water with a few drops of </w:t>
      </w:r>
      <w:r w:rsidRPr="00AE3D2D">
        <w:t>dish detergent</w:t>
      </w:r>
      <w:r>
        <w:t xml:space="preserve"> added to sample via pan trapping. Each study day, pan traps were set out by 10 am and collected by 5:30 pm. Arrays of three pan traps were deployed in a triangular shape at each microsite, marginally embedded in the ground to prevent disturbance. Total percent vegetation cover (a proxy for annual biomass) and annual species richness were recorded within a 0.25 </w:t>
      </w:r>
      <w:r w:rsidRPr="00A709B4">
        <w:t>m</w:t>
      </w:r>
      <w:r w:rsidRPr="00A709B4">
        <w:rPr>
          <w:vertAlign w:val="superscript"/>
        </w:rPr>
        <w:t>2</w:t>
      </w:r>
      <w:r>
        <w:t xml:space="preserve"> quadrat when the traps were laid out. Arthropod sampling was conducted within two days of the video test but never on the same day to avoid influencing visitation. Nine days (54 shrub/open pairs) of sampling were completed before blooming, and 10 days (60 shrub/open pairs) during full bloom.</w:t>
      </w:r>
    </w:p>
    <w:p w:rsidR="001042A7" w:rsidRDefault="001042A7" w:rsidP="00D360A1">
      <w:pPr>
        <w:spacing w:line="480" w:lineRule="auto"/>
      </w:pPr>
      <w:r>
        <w:t xml:space="preserve">Bees and syrphid flies were identified to species or genus </w:t>
      </w:r>
      <w:r>
        <w:rPr>
          <w:noProof/>
        </w:rPr>
        <w:t>(Michener et al. 1994; Michener 2000; Miranda et al. 2013; Ascher and Pickering 2015)</w:t>
      </w:r>
      <w:r>
        <w:t xml:space="preserve">. The majority of remaining individuals was identified to at least the taxonomic resolution of family </w:t>
      </w:r>
      <w:r>
        <w:rPr>
          <w:noProof/>
        </w:rPr>
        <w:t>(Teskey et al. 1981; Grissell and Schauff 1990; Triplehorn and Johnson 2005; Marshall 2012)</w:t>
      </w:r>
      <w:r>
        <w:t xml:space="preserve">, except </w:t>
      </w:r>
      <w:proofErr w:type="spellStart"/>
      <w:r>
        <w:t>Thysanoptera</w:t>
      </w:r>
      <w:proofErr w:type="spellEnd"/>
      <w:r>
        <w:t xml:space="preserve">, </w:t>
      </w:r>
      <w:proofErr w:type="spellStart"/>
      <w:r>
        <w:t>Orthoptera</w:t>
      </w:r>
      <w:proofErr w:type="spellEnd"/>
      <w:r>
        <w:t xml:space="preserve"> and Arachnida which were resolved to order. Recognizable taxonomic unit (RTU) is a suitable approximation of traditional species richness </w:t>
      </w:r>
      <w:r>
        <w:rPr>
          <w:noProof/>
        </w:rPr>
        <w:t>(Oliver and Beattie 1993)</w:t>
      </w:r>
      <w:r>
        <w:t xml:space="preserve">. Using RTU limits resolution compared with species-level identification, however many desert insect species have not been described and furthermore useful keys are often lacking. This method of categorizing diversity was a trade-off between maximizing resolution and speed given the high diversity of </w:t>
      </w:r>
      <w:r>
        <w:lastRenderedPageBreak/>
        <w:t xml:space="preserve">desert species. Related groups may be identified to different levels. E.g. wasps in the genus </w:t>
      </w:r>
      <w:proofErr w:type="spellStart"/>
      <w:r w:rsidRPr="00CE4665">
        <w:rPr>
          <w:i/>
        </w:rPr>
        <w:t>Miscophus</w:t>
      </w:r>
      <w:proofErr w:type="spellEnd"/>
      <w:r>
        <w:t xml:space="preserve"> and subfamily</w:t>
      </w:r>
      <w:r w:rsidRPr="00EB08B5">
        <w:t xml:space="preserve"> </w:t>
      </w:r>
      <w:proofErr w:type="spellStart"/>
      <w:r w:rsidRPr="00CE4665">
        <w:rPr>
          <w:i/>
        </w:rPr>
        <w:t>Pemphredoninae</w:t>
      </w:r>
      <w:proofErr w:type="spellEnd"/>
      <w:r>
        <w:t xml:space="preserve"> are both within the family </w:t>
      </w:r>
      <w:proofErr w:type="spellStart"/>
      <w:r w:rsidRPr="00CE4665">
        <w:rPr>
          <w:i/>
        </w:rPr>
        <w:t>Crabronidae</w:t>
      </w:r>
      <w:proofErr w:type="spellEnd"/>
      <w:r>
        <w:t>. No individuals were double counted, and these groups were considered distinct, exclusive RTUs for diversity analyses. Nymphs were included in abundance analyses provided they could be identified at least to taxonomic order. Hemipteran nymphs that could not be identified to family were aggregated for diversity analyses. Mites (</w:t>
      </w:r>
      <w:proofErr w:type="spellStart"/>
      <w:r>
        <w:t>Acari</w:t>
      </w:r>
      <w:proofErr w:type="spellEnd"/>
      <w:r>
        <w:t>) and springtails (</w:t>
      </w:r>
      <w:proofErr w:type="spellStart"/>
      <w:r>
        <w:t>Collembola</w:t>
      </w:r>
      <w:proofErr w:type="spellEnd"/>
      <w:r>
        <w:t xml:space="preserve">) were excluded from all analyses due to biases in collection methods. The full dataset of </w:t>
      </w:r>
      <w:r w:rsidRPr="005A1C9C">
        <w:t>119 RTU</w:t>
      </w:r>
      <w:r>
        <w:t xml:space="preserve"> archived online (</w:t>
      </w:r>
      <w:r w:rsidRPr="00670385">
        <w:t>links are available from the journal office</w:t>
      </w:r>
      <w:r>
        <w:t xml:space="preserve">). All physical specimens are archived at </w:t>
      </w:r>
      <w:r w:rsidRPr="00670385">
        <w:rPr>
          <w:i/>
        </w:rPr>
        <w:t>redacted</w:t>
      </w:r>
      <w:r w:rsidRPr="00670385">
        <w:t>.</w:t>
      </w:r>
    </w:p>
    <w:p w:rsidR="001042A7" w:rsidRDefault="001042A7" w:rsidP="00D360A1">
      <w:pPr>
        <w:spacing w:line="480" w:lineRule="auto"/>
      </w:pPr>
      <w:r>
        <w:t xml:space="preserve">To determine which pollinator species visited </w:t>
      </w:r>
      <w:r w:rsidRPr="00EB08B5">
        <w:rPr>
          <w:i/>
        </w:rPr>
        <w:t>L. tridentata</w:t>
      </w:r>
      <w:r>
        <w:t xml:space="preserve"> flowers during the study period, 15-minute </w:t>
      </w:r>
      <w:r w:rsidRPr="00D34DBC">
        <w:rPr>
          <w:i/>
        </w:rPr>
        <w:t>in-situ</w:t>
      </w:r>
      <w:r>
        <w:t xml:space="preserve"> observation periods were completed at up to 6 shrubs per day for 10 days when blooming (14.5 hours) at the primary study site. The same focal shrubs were observed but on different days than pan trap sampling and video trials. Due to the large size of the shrubs, it was not possible to accurately track flower visits per foraging instance, therefore only the frequency of foraging instances was recorded. The identity and behaviour of the visitors were recorded and voucher insects were collected to facilitate identification.  </w:t>
      </w:r>
    </w:p>
    <w:p w:rsidR="001042A7" w:rsidRDefault="001042A7" w:rsidP="00D360A1">
      <w:pPr>
        <w:spacing w:line="480" w:lineRule="auto"/>
      </w:pPr>
      <w:r>
        <w:t xml:space="preserve">To assess the influence of </w:t>
      </w:r>
      <w:r w:rsidRPr="00C251F0">
        <w:rPr>
          <w:i/>
        </w:rPr>
        <w:t>L. tridentata</w:t>
      </w:r>
      <w:r>
        <w:t xml:space="preserve"> on microclimate, a total of 16 HOBO pendant data loggers were used to record micro-environmental conditions. Ground level temperature and light availability were recorded every 30 minutes between March 19</w:t>
      </w:r>
      <w:r w:rsidRPr="00745FD2">
        <w:rPr>
          <w:vertAlign w:val="superscript"/>
        </w:rPr>
        <w:t>th</w:t>
      </w:r>
      <w:r>
        <w:t xml:space="preserve"> and May 14</w:t>
      </w:r>
      <w:r w:rsidRPr="00745FD2">
        <w:rPr>
          <w:vertAlign w:val="superscript"/>
        </w:rPr>
        <w:t>th</w:t>
      </w:r>
      <w:r>
        <w:t>, 2017 at eight microsite pairs. Daytime (9am to 9pm) and nighttime (9pm to 9am) averages and daily temperature variance were calculated.</w:t>
      </w:r>
    </w:p>
    <w:p w:rsidR="001042A7" w:rsidRPr="005C41BB" w:rsidRDefault="001042A7" w:rsidP="00D360A1">
      <w:pPr>
        <w:pStyle w:val="Heading3"/>
        <w:spacing w:line="480" w:lineRule="auto"/>
        <w:rPr>
          <w:u w:val="single"/>
        </w:rPr>
      </w:pPr>
      <w:bookmarkStart w:id="6" w:name="_Toc532565887"/>
      <w:r w:rsidRPr="00C50B1B">
        <w:rPr>
          <w:u w:val="single"/>
        </w:rPr>
        <w:lastRenderedPageBreak/>
        <w:t>Statistical Analysis</w:t>
      </w:r>
      <w:bookmarkEnd w:id="6"/>
    </w:p>
    <w:p w:rsidR="001042A7" w:rsidRDefault="001042A7" w:rsidP="00D360A1">
      <w:pPr>
        <w:tabs>
          <w:tab w:val="left" w:pos="1335"/>
        </w:tabs>
        <w:spacing w:line="480" w:lineRule="auto"/>
      </w:pPr>
      <w:r>
        <w:t>All statistical analyses were performed using R Version 3.4.2 (R Core Team, 2017), and all code is available on GitHub (</w:t>
      </w:r>
      <w:r w:rsidRPr="00670385">
        <w:t>links are available from the journal office</w:t>
      </w:r>
      <w:r>
        <w:t xml:space="preserve">). </w:t>
      </w:r>
    </w:p>
    <w:p w:rsidR="001042A7" w:rsidRPr="00354C9D" w:rsidRDefault="001042A7" w:rsidP="00D360A1">
      <w:pPr>
        <w:tabs>
          <w:tab w:val="left" w:pos="1335"/>
        </w:tabs>
        <w:spacing w:line="480" w:lineRule="auto"/>
        <w:rPr>
          <w:u w:val="single"/>
        </w:rPr>
      </w:pPr>
      <w:r w:rsidRPr="00354C9D">
        <w:rPr>
          <w:u w:val="single"/>
        </w:rPr>
        <w:t>Visitation and Pollen Deposition</w:t>
      </w:r>
    </w:p>
    <w:p w:rsidR="001042A7" w:rsidRDefault="001042A7" w:rsidP="00D360A1">
      <w:pPr>
        <w:tabs>
          <w:tab w:val="left" w:pos="1335"/>
        </w:tabs>
        <w:spacing w:line="480" w:lineRule="auto"/>
      </w:pPr>
      <w:r>
        <w:t xml:space="preserve">To test for evidence that </w:t>
      </w:r>
      <w:r w:rsidRPr="00B44DA7">
        <w:rPr>
          <w:i/>
        </w:rPr>
        <w:t>L. tridentata</w:t>
      </w:r>
      <w:r>
        <w:t xml:space="preserve"> mediates pollinator visitation to </w:t>
      </w:r>
      <w:r w:rsidRPr="00FF79E0">
        <w:rPr>
          <w:i/>
        </w:rPr>
        <w:t>M. glabrata</w:t>
      </w:r>
      <w:r>
        <w:rPr>
          <w:i/>
        </w:rPr>
        <w:t>,</w:t>
      </w:r>
      <w:r>
        <w:t xml:space="preserve"> generalized linear mixed-models [GLMM] were fit using negative binomial error distributions with a </w:t>
      </w:r>
      <w:proofErr w:type="spellStart"/>
      <w:r>
        <w:t>loglink</w:t>
      </w:r>
      <w:proofErr w:type="spellEnd"/>
      <w:r>
        <w:t xml:space="preserve"> function to account for </w:t>
      </w:r>
      <w:proofErr w:type="spellStart"/>
      <w:r>
        <w:t>overdispersion</w:t>
      </w:r>
      <w:proofErr w:type="spellEnd"/>
      <w:r>
        <w:t xml:space="preserve"> (</w:t>
      </w:r>
      <w:proofErr w:type="spellStart"/>
      <w:r>
        <w:t>glmmTMB</w:t>
      </w:r>
      <w:proofErr w:type="spellEnd"/>
      <w:r>
        <w:t xml:space="preserve">, Brooks 2017). The number of foraging instances and total number of flowers visited were treated as response variables. Video length was log-transformed for the </w:t>
      </w:r>
      <w:proofErr w:type="spellStart"/>
      <w:r>
        <w:t>loglink</w:t>
      </w:r>
      <w:proofErr w:type="spellEnd"/>
      <w:r>
        <w:t xml:space="preserve"> function and used as an offset to maintain the count structure of the data </w:t>
      </w:r>
      <w:r>
        <w:rPr>
          <w:noProof/>
        </w:rPr>
        <w:t>(Zuur et al. 2009)</w:t>
      </w:r>
      <w:r>
        <w:t xml:space="preserve">. We did not standardize visitation to visits/hour/flower because this assumes that pollinators respond linearly to conspecific floral density </w:t>
      </w:r>
      <w:r w:rsidRPr="00C33506">
        <w:t>and that the slope of the relationship does not change with treatment</w:t>
      </w:r>
      <w:r>
        <w:t xml:space="preserve"> </w:t>
      </w:r>
      <w:r>
        <w:rPr>
          <w:noProof/>
        </w:rPr>
        <w:t>(Reitan and Nielsen 2016)</w:t>
      </w:r>
      <w:r>
        <w:t xml:space="preserve">. Instead, the number of </w:t>
      </w:r>
      <w:r w:rsidRPr="00FF79E0">
        <w:rPr>
          <w:i/>
        </w:rPr>
        <w:t>M. glabrata</w:t>
      </w:r>
      <w:r>
        <w:t xml:space="preserve"> flowers within the pot was included as a covariate to account for the influence of conspecific floral density. The individual microsite i.e. shrub ID + microsite was used as a random effect to account for the repeated-measures study design in all models </w:t>
      </w:r>
      <w:r>
        <w:rPr>
          <w:noProof/>
        </w:rPr>
        <w:t>(Zuur et al. 2009)</w:t>
      </w:r>
      <w:r>
        <w:t xml:space="preserve">. Interactive, additive, and intercept only models were compared by AIC and likelihood ratio tests with </w:t>
      </w:r>
      <w:r w:rsidRPr="00D00CEA">
        <w:t>χ2</w:t>
      </w:r>
      <w:r>
        <w:t xml:space="preserve"> approximations (Table A1, A2)</w:t>
      </w:r>
      <w:r w:rsidRPr="00A6649E">
        <w:t>.</w:t>
      </w:r>
      <w:r>
        <w:t xml:space="preserve"> </w:t>
      </w:r>
      <w:r w:rsidRPr="005A1C9C">
        <w:t xml:space="preserve">The influence of heterospecific blooming annuals and shrubs on visitation to </w:t>
      </w:r>
      <w:r w:rsidRPr="005A1C9C">
        <w:rPr>
          <w:i/>
        </w:rPr>
        <w:t>M. glabrata</w:t>
      </w:r>
      <w:r w:rsidRPr="005A1C9C">
        <w:t xml:space="preserve"> was tested </w:t>
      </w:r>
      <w:r>
        <w:t xml:space="preserve">by adding the covariates to the additive model. </w:t>
      </w:r>
      <w:r w:rsidRPr="005A1C9C">
        <w:t xml:space="preserve">A </w:t>
      </w:r>
      <w:proofErr w:type="spellStart"/>
      <w:r w:rsidRPr="005A1C9C">
        <w:t>quasipoisson</w:t>
      </w:r>
      <w:proofErr w:type="spellEnd"/>
      <w:r w:rsidRPr="005A1C9C">
        <w:t xml:space="preserve"> GLMM (</w:t>
      </w:r>
      <w:proofErr w:type="spellStart"/>
      <w:r w:rsidRPr="005A1C9C">
        <w:t>glmmPQL</w:t>
      </w:r>
      <w:proofErr w:type="spellEnd"/>
      <w:r w:rsidRPr="005A1C9C">
        <w:t>, MASS</w:t>
      </w:r>
      <w:r>
        <w:t xml:space="preserve">, </w:t>
      </w:r>
      <w:proofErr w:type="spellStart"/>
      <w:r>
        <w:t>Venables</w:t>
      </w:r>
      <w:proofErr w:type="spellEnd"/>
      <w:r>
        <w:t xml:space="preserve"> 2002</w:t>
      </w:r>
      <w:r w:rsidRPr="005A1C9C">
        <w:t>) was used to explore which pollinator groups were driving observed visitation patterns by including them as a factor in the GLMM.</w:t>
      </w:r>
    </w:p>
    <w:p w:rsidR="001042A7" w:rsidRDefault="001042A7" w:rsidP="00D360A1">
      <w:pPr>
        <w:tabs>
          <w:tab w:val="left" w:pos="1335"/>
        </w:tabs>
        <w:spacing w:line="480" w:lineRule="auto"/>
      </w:pPr>
      <w:r w:rsidRPr="00A63669">
        <w:t>In order to test for differences in foraging behaviours,</w:t>
      </w:r>
      <w:r>
        <w:t xml:space="preserve"> Gamma GLMM (</w:t>
      </w:r>
      <w:proofErr w:type="spellStart"/>
      <w:r>
        <w:t>glmmTMB</w:t>
      </w:r>
      <w:proofErr w:type="spellEnd"/>
      <w:r>
        <w:t xml:space="preserve">) were fit with foraging duration and proportion of flowers visited per foraging instance as response </w:t>
      </w:r>
      <w:r>
        <w:lastRenderedPageBreak/>
        <w:t xml:space="preserve">variables. </w:t>
      </w:r>
      <w:r w:rsidRPr="004F5D08">
        <w:t xml:space="preserve">Least-squares </w:t>
      </w:r>
      <w:r w:rsidRPr="00A63669">
        <w:rPr>
          <w:i/>
        </w:rPr>
        <w:t>post hoc</w:t>
      </w:r>
      <w:r w:rsidRPr="00A63669">
        <w:t xml:space="preserve"> tests (</w:t>
      </w:r>
      <w:proofErr w:type="spellStart"/>
      <w:r w:rsidRPr="00A63669">
        <w:t>lsmeans</w:t>
      </w:r>
      <w:proofErr w:type="spellEnd"/>
      <w:r>
        <w:t>, Russel 2016</w:t>
      </w:r>
      <w:r w:rsidRPr="00A63669">
        <w:t>) were used on any significant interactions and the individual microsite was included as a random effect.</w:t>
      </w:r>
    </w:p>
    <w:p w:rsidR="001042A7" w:rsidRDefault="001042A7" w:rsidP="00D360A1">
      <w:pPr>
        <w:tabs>
          <w:tab w:val="left" w:pos="1335"/>
        </w:tabs>
        <w:spacing w:line="480" w:lineRule="auto"/>
      </w:pPr>
      <w:r>
        <w:t xml:space="preserve">To test for the influence of proximity to </w:t>
      </w:r>
      <w:r w:rsidRPr="006703FD">
        <w:rPr>
          <w:i/>
        </w:rPr>
        <w:t>L. tridentata</w:t>
      </w:r>
      <w:r>
        <w:t xml:space="preserve"> on pollen deposition to </w:t>
      </w:r>
      <w:r w:rsidRPr="006703FD">
        <w:rPr>
          <w:i/>
        </w:rPr>
        <w:t>M. glabrata</w:t>
      </w:r>
      <w:r>
        <w:t xml:space="preserve">, </w:t>
      </w:r>
      <w:proofErr w:type="spellStart"/>
      <w:r>
        <w:t>q</w:t>
      </w:r>
      <w:r w:rsidRPr="004F5D08">
        <w:t>uasipoisson</w:t>
      </w:r>
      <w:proofErr w:type="spellEnd"/>
      <w:r w:rsidRPr="004F5D08">
        <w:t xml:space="preserve"> models (</w:t>
      </w:r>
      <w:proofErr w:type="spellStart"/>
      <w:r w:rsidRPr="004F5D08">
        <w:t>glmmPQL</w:t>
      </w:r>
      <w:proofErr w:type="spellEnd"/>
      <w:r w:rsidRPr="004F5D08">
        <w:t xml:space="preserve">, MASS) were fit with conspecific and heterospecific pollen deposition as response variables. Distance to </w:t>
      </w:r>
      <w:r w:rsidRPr="004F5D08">
        <w:rPr>
          <w:i/>
        </w:rPr>
        <w:t>L. tridentata</w:t>
      </w:r>
      <w:r w:rsidRPr="004F5D08">
        <w:t xml:space="preserve">, distance to the nearest conspecific neighbour and the number of </w:t>
      </w:r>
      <w:r w:rsidRPr="00A63669">
        <w:rPr>
          <w:i/>
        </w:rPr>
        <w:t>M. glabrata</w:t>
      </w:r>
      <w:r w:rsidRPr="00A63669">
        <w:t xml:space="preserve"> flowers were modeled as predictors. The</w:t>
      </w:r>
      <w:r>
        <w:t xml:space="preserve"> sample ID nested in the flower ID nested in the plant was included as a random effect to account for the within plant correlation structure.</w:t>
      </w:r>
    </w:p>
    <w:p w:rsidR="001042A7" w:rsidRPr="00357EA3" w:rsidRDefault="001042A7" w:rsidP="00D360A1">
      <w:pPr>
        <w:tabs>
          <w:tab w:val="left" w:pos="1335"/>
        </w:tabs>
        <w:spacing w:line="480" w:lineRule="auto"/>
        <w:rPr>
          <w:u w:val="single"/>
        </w:rPr>
      </w:pPr>
      <w:r>
        <w:rPr>
          <w:u w:val="single"/>
        </w:rPr>
        <w:t>Shrub effects on the local community</w:t>
      </w:r>
    </w:p>
    <w:p w:rsidR="001042A7" w:rsidRDefault="001042A7" w:rsidP="00D360A1">
      <w:pPr>
        <w:spacing w:line="480" w:lineRule="auto"/>
      </w:pPr>
      <w:r>
        <w:t>GLMMs (</w:t>
      </w:r>
      <w:proofErr w:type="spellStart"/>
      <w:r>
        <w:t>glmmTMB</w:t>
      </w:r>
      <w:proofErr w:type="spellEnd"/>
      <w:r>
        <w:t xml:space="preserve">) were used to test for shrub effects on the local community (negative binomial: arthropod abundance, percent annual cover, annual species richness, annual bloom density, bee richness, </w:t>
      </w:r>
      <w:proofErr w:type="spellStart"/>
      <w:r>
        <w:t>poisson</w:t>
      </w:r>
      <w:proofErr w:type="spellEnd"/>
      <w:r>
        <w:t xml:space="preserve">: arthropod species richness and bee abundance). Beetles from the family </w:t>
      </w:r>
      <w:proofErr w:type="spellStart"/>
      <w:r w:rsidRPr="00357EA3">
        <w:rPr>
          <w:i/>
        </w:rPr>
        <w:t>Melyridae</w:t>
      </w:r>
      <w:proofErr w:type="spellEnd"/>
      <w:r>
        <w:t xml:space="preserve"> comprised 1248 of the 3384 total arthropods captured, therefore abundance models were fit with </w:t>
      </w:r>
      <w:proofErr w:type="spellStart"/>
      <w:r w:rsidRPr="00357EA3">
        <w:rPr>
          <w:i/>
        </w:rPr>
        <w:t>Melyridae</w:t>
      </w:r>
      <w:proofErr w:type="spellEnd"/>
      <w:r>
        <w:t xml:space="preserve"> excluded, included and individually to explore model sensitivities. Least-squares </w:t>
      </w:r>
      <w:r w:rsidRPr="009F21F3">
        <w:rPr>
          <w:i/>
        </w:rPr>
        <w:t>post hoc</w:t>
      </w:r>
      <w:r>
        <w:t xml:space="preserve"> tests (</w:t>
      </w:r>
      <w:proofErr w:type="spellStart"/>
      <w:r>
        <w:t>lsmeans</w:t>
      </w:r>
      <w:proofErr w:type="spellEnd"/>
      <w:r>
        <w:t xml:space="preserve">) were used on significant interactions, and the individual microsite was included as a random effect to control for repeated measures. </w:t>
      </w:r>
    </w:p>
    <w:p w:rsidR="001042A7" w:rsidRPr="003F54E4" w:rsidRDefault="001042A7" w:rsidP="00D360A1">
      <w:pPr>
        <w:spacing w:line="480" w:lineRule="auto"/>
      </w:pPr>
      <w:r w:rsidRPr="0021240A">
        <w:t xml:space="preserve">To explore if </w:t>
      </w:r>
      <w:r w:rsidRPr="0021240A">
        <w:rPr>
          <w:i/>
        </w:rPr>
        <w:t>L. tridentata</w:t>
      </w:r>
      <w:r w:rsidRPr="0021240A">
        <w:t xml:space="preserve"> individuals</w:t>
      </w:r>
      <w:r>
        <w:t xml:space="preserve"> with more flowers were more attractive to pollinators, a </w:t>
      </w:r>
      <w:proofErr w:type="spellStart"/>
      <w:r>
        <w:t>quasipoisson</w:t>
      </w:r>
      <w:proofErr w:type="spellEnd"/>
      <w:r>
        <w:t xml:space="preserve"> GLM (</w:t>
      </w:r>
      <w:proofErr w:type="spellStart"/>
      <w:r>
        <w:t>glm</w:t>
      </w:r>
      <w:proofErr w:type="spellEnd"/>
      <w:r>
        <w:t>) with visitation rates as the response and flower number and height as predictors. T</w:t>
      </w:r>
      <w:r w:rsidRPr="000A1CDB">
        <w:t xml:space="preserve">o test for the capacity of </w:t>
      </w:r>
      <w:r w:rsidRPr="003B0850">
        <w:rPr>
          <w:i/>
        </w:rPr>
        <w:t>L. tridentata</w:t>
      </w:r>
      <w:r>
        <w:t xml:space="preserve"> to create </w:t>
      </w:r>
      <w:r w:rsidRPr="000642A3">
        <w:t>stable microclimates beneath the canopy, Gamma GLMMs (</w:t>
      </w:r>
      <w:proofErr w:type="spellStart"/>
      <w:r>
        <w:t>glmmTMB</w:t>
      </w:r>
      <w:proofErr w:type="spellEnd"/>
      <w:r w:rsidRPr="000642A3">
        <w:t>) were fit using microsite as a predictor and mean daytime temperature, mean nighttime temperatures,</w:t>
      </w:r>
      <w:r w:rsidRPr="000A1CDB">
        <w:t xml:space="preserve"> and daily temperature variance as response variables</w:t>
      </w:r>
      <w:r>
        <w:t xml:space="preserve">. </w:t>
      </w:r>
      <w:r w:rsidRPr="00311DE5">
        <w:t xml:space="preserve">The </w:t>
      </w:r>
      <w:r>
        <w:t>logger IDs</w:t>
      </w:r>
      <w:r w:rsidRPr="00311DE5">
        <w:t xml:space="preserve"> were included as a random effect to control for the repeated measures.</w:t>
      </w:r>
    </w:p>
    <w:p w:rsidR="001042A7" w:rsidRPr="007C7338" w:rsidRDefault="001042A7" w:rsidP="00D360A1">
      <w:pPr>
        <w:spacing w:line="480" w:lineRule="auto"/>
        <w:rPr>
          <w:u w:val="single"/>
        </w:rPr>
      </w:pPr>
      <w:r>
        <w:rPr>
          <w:u w:val="single"/>
        </w:rPr>
        <w:lastRenderedPageBreak/>
        <w:t>Ecological effect sizes</w:t>
      </w:r>
    </w:p>
    <w:p w:rsidR="001042A7" w:rsidRPr="00342490" w:rsidRDefault="001042A7" w:rsidP="00D360A1">
      <w:pPr>
        <w:spacing w:line="480" w:lineRule="auto"/>
      </w:pPr>
      <w:r>
        <w:t>To compare the ecological effect of shrubs and blooming on five community response metrics (hourly floral visitation of</w:t>
      </w:r>
      <w:r w:rsidRPr="00F46593">
        <w:rPr>
          <w:i/>
        </w:rPr>
        <w:t xml:space="preserve"> M. glabrata</w:t>
      </w:r>
      <w:r>
        <w:t xml:space="preserve">, arthropod abundance, arthropod species richness, percent annual cover and annual species richness), and to estimate the biological importance of statistically significant differences the effect size estimate Relative Interaction Index (RII) was calculated </w:t>
      </w:r>
      <w:r>
        <w:rPr>
          <w:noProof/>
        </w:rPr>
        <w:t>(Armas et al., 2004)</w:t>
      </w:r>
      <w:r>
        <w:t xml:space="preserve">. The equation: </w:t>
      </w:r>
      <m:oMath>
        <m:r>
          <w:rPr>
            <w:rFonts w:ascii="Cambria Math" w:hAnsi="Cambria Math"/>
          </w:rPr>
          <m:t xml:space="preserve">RII= </m:t>
        </m:r>
        <m:f>
          <m:fPr>
            <m:ctrlPr>
              <w:rPr>
                <w:rFonts w:ascii="Cambria Math" w:hAnsi="Cambria Math"/>
                <w:i/>
              </w:rPr>
            </m:ctrlPr>
          </m:fPr>
          <m:num>
            <m:r>
              <w:rPr>
                <w:rFonts w:ascii="Cambria Math" w:hAnsi="Cambria Math"/>
              </w:rPr>
              <m:t>treatment-control</m:t>
            </m:r>
          </m:num>
          <m:den>
            <m:r>
              <w:rPr>
                <w:rFonts w:ascii="Cambria Math" w:hAnsi="Cambria Math"/>
              </w:rPr>
              <m:t>treatment+control</m:t>
            </m:r>
          </m:den>
        </m:f>
      </m:oMath>
      <w:r>
        <w:rPr>
          <w:rFonts w:eastAsiaTheme="minorEastAsia"/>
        </w:rPr>
        <w:t xml:space="preserve"> was used. Treatments were shrub microsite or blooming, while the controls were open microsite or pre-blooming. Only paired microsites in the data were used to calculate effect sizes.</w:t>
      </w:r>
      <w:r>
        <w:t xml:space="preserve"> This measure ranges</w:t>
      </w:r>
      <w:r w:rsidRPr="00A6649E">
        <w:t xml:space="preserve"> from −1 to +1,</w:t>
      </w:r>
      <w:r>
        <w:t xml:space="preserve"> is </w:t>
      </w:r>
      <w:r w:rsidRPr="00A6649E">
        <w:t xml:space="preserve">symmetric around </w:t>
      </w:r>
      <w:r>
        <w:t>0, and negative values indicate</w:t>
      </w:r>
      <w:r w:rsidRPr="00A6649E">
        <w:t xml:space="preserve"> relative competition whilst positives indicate facilitation</w:t>
      </w:r>
      <w:r>
        <w:t xml:space="preserve"> (</w:t>
      </w:r>
      <w:proofErr w:type="spellStart"/>
      <w:r>
        <w:t>Armas</w:t>
      </w:r>
      <w:proofErr w:type="spellEnd"/>
      <w:r>
        <w:t xml:space="preserve"> et al., 2004). To determine if the effect was significantly different from 0, 95% confidence intervals around mean values were bootstrapped (package boot, </w:t>
      </w:r>
      <w:proofErr w:type="spellStart"/>
      <w:r>
        <w:t>Canty</w:t>
      </w:r>
      <w:proofErr w:type="spellEnd"/>
      <w:r>
        <w:t xml:space="preserve"> and </w:t>
      </w:r>
      <w:proofErr w:type="spellStart"/>
      <w:r>
        <w:t>Riply</w:t>
      </w:r>
      <w:proofErr w:type="spellEnd"/>
      <w:r>
        <w:t xml:space="preserve"> 2017) and stratified by the focal shrub ID to account for the repeated measures study design. Only matched microsites were used for these calculations. </w:t>
      </w:r>
    </w:p>
    <w:p w:rsidR="001042A7" w:rsidRPr="00C50B1B" w:rsidRDefault="001042A7" w:rsidP="00D360A1">
      <w:pPr>
        <w:pStyle w:val="Heading2"/>
        <w:spacing w:line="480" w:lineRule="auto"/>
      </w:pPr>
      <w:bookmarkStart w:id="7" w:name="_Toc532565888"/>
      <w:r w:rsidRPr="00C50B1B">
        <w:t>Results</w:t>
      </w:r>
      <w:bookmarkEnd w:id="7"/>
    </w:p>
    <w:p w:rsidR="001042A7" w:rsidRPr="00992A74" w:rsidRDefault="001042A7" w:rsidP="00D360A1">
      <w:pPr>
        <w:pStyle w:val="Heading3"/>
        <w:spacing w:line="480" w:lineRule="auto"/>
        <w:rPr>
          <w:u w:val="single"/>
        </w:rPr>
      </w:pPr>
      <w:bookmarkStart w:id="8" w:name="_Toc532565889"/>
      <w:r>
        <w:rPr>
          <w:u w:val="single"/>
        </w:rPr>
        <w:t>Shrub effects on pollinator visitation to phytometer species</w:t>
      </w:r>
      <w:bookmarkEnd w:id="8"/>
    </w:p>
    <w:p w:rsidR="001042A7" w:rsidRDefault="001042A7" w:rsidP="00D360A1">
      <w:pPr>
        <w:spacing w:line="480" w:lineRule="auto"/>
      </w:pPr>
      <w:r>
        <w:t>A total of 697 flying insect</w:t>
      </w:r>
      <w:r w:rsidRPr="00DE356D">
        <w:t xml:space="preserve">s </w:t>
      </w:r>
      <w:r>
        <w:t>visited</w:t>
      </w:r>
      <w:r w:rsidRPr="00DE356D">
        <w:t xml:space="preserve"> 925 </w:t>
      </w:r>
      <w:r>
        <w:t xml:space="preserve">flowers (hereafter “pollinators”) </w:t>
      </w:r>
      <w:r w:rsidRPr="00DE356D">
        <w:t xml:space="preserve">to </w:t>
      </w:r>
      <w:r w:rsidRPr="00BB5BDF">
        <w:rPr>
          <w:i/>
        </w:rPr>
        <w:t>M. glabrata</w:t>
      </w:r>
      <w:r w:rsidRPr="00DE356D">
        <w:t xml:space="preserve"> in 303 hours of video recording. </w:t>
      </w:r>
      <w:r>
        <w:t xml:space="preserve">No pollinators were observed in 61 of the 235 video observation periods. Foraging </w:t>
      </w:r>
      <w:r w:rsidRPr="0035289A">
        <w:t>instance</w:t>
      </w:r>
      <w:r>
        <w:t xml:space="preserve"> frequency and total floral visitation by pollinators to</w:t>
      </w:r>
      <w:r w:rsidRPr="00DE356D">
        <w:t xml:space="preserve"> </w:t>
      </w:r>
      <w:r w:rsidRPr="00E82973">
        <w:rPr>
          <w:i/>
        </w:rPr>
        <w:t>M. glabrata</w:t>
      </w:r>
      <w:r w:rsidRPr="00DE356D">
        <w:t xml:space="preserve"> were significantly lower </w:t>
      </w:r>
      <w:r>
        <w:t>at the shrub microsite relative to</w:t>
      </w:r>
      <w:r w:rsidRPr="00DE356D">
        <w:t xml:space="preserve"> open</w:t>
      </w:r>
      <w:r>
        <w:t xml:space="preserve"> areas pre-blooming and were further reduced at both microsites when </w:t>
      </w:r>
      <w:r w:rsidRPr="00992C0C">
        <w:rPr>
          <w:i/>
        </w:rPr>
        <w:t>L. tridentata</w:t>
      </w:r>
      <w:r>
        <w:t xml:space="preserve"> entered full bloom (Table 1, A2). There was a positive effect of </w:t>
      </w:r>
      <w:r w:rsidRPr="009D5841">
        <w:rPr>
          <w:i/>
        </w:rPr>
        <w:t xml:space="preserve">M. glabrata </w:t>
      </w:r>
      <w:r>
        <w:t xml:space="preserve">floral display size on both the frequency of foraging instances and floral visitation (Table 1). There was a significant, positive effect of heterospecific annual floral density on the frequency of foraging </w:t>
      </w:r>
      <w:r w:rsidRPr="00AB1B16">
        <w:t xml:space="preserve">instances (Table 1, A2) but not </w:t>
      </w:r>
      <w:r>
        <w:t xml:space="preserve">to total </w:t>
      </w:r>
      <w:r w:rsidRPr="00AB1B16">
        <w:t>flowers visited.</w:t>
      </w:r>
      <w:r>
        <w:t xml:space="preserve"> </w:t>
      </w:r>
      <w:r w:rsidRPr="00AB1B16">
        <w:t xml:space="preserve">The </w:t>
      </w:r>
      <w:r w:rsidRPr="00AB1B16">
        <w:lastRenderedPageBreak/>
        <w:t xml:space="preserve">influence of heterospecific </w:t>
      </w:r>
      <w:r>
        <w:t>blooming shrub d</w:t>
      </w:r>
      <w:r w:rsidRPr="00AB1B16">
        <w:t xml:space="preserve">ensity on foraging instance frequency was </w:t>
      </w:r>
      <w:r>
        <w:t xml:space="preserve">not statistically </w:t>
      </w:r>
      <w:r w:rsidRPr="00AB1B16">
        <w:t>significant (</w:t>
      </w:r>
      <w:r>
        <w:t xml:space="preserve">Table A3) and was not included from the final models. Pollinator foraging duration was shorter when </w:t>
      </w:r>
      <w:r w:rsidRPr="004862EA">
        <w:rPr>
          <w:i/>
        </w:rPr>
        <w:t>L. tridentata</w:t>
      </w:r>
      <w:r>
        <w:t xml:space="preserve"> was blooming and did not differ between the microsites (Table 1). The proportion of flowers visited per foraging instance was positively influenced by the size of </w:t>
      </w:r>
      <w:r w:rsidRPr="00C476B5">
        <w:rPr>
          <w:i/>
        </w:rPr>
        <w:t>M. glabrata</w:t>
      </w:r>
      <w:r>
        <w:t xml:space="preserve"> floral display but otherwise did not differ between microsites or shrub blooming stage (Table 1). </w:t>
      </w:r>
    </w:p>
    <w:p w:rsidR="001042A7" w:rsidRDefault="001042A7" w:rsidP="00D360A1">
      <w:pPr>
        <w:spacing w:line="480" w:lineRule="auto"/>
      </w:pPr>
      <w:r>
        <w:t xml:space="preserve">The frequency of foraging instances and flower visits by Syrphids and solitary bees declined significantly with shrub blooming (Table 2). There was no significant difference between RTU visiting the microsites nor were there significant interactions between RTU, microsite, and blooming on the total flowers visited or frequency of foraging instances (Table A4). </w:t>
      </w:r>
      <w:r w:rsidRPr="00107B7E">
        <w:t>Floral visitation rates (flowers/</w:t>
      </w:r>
      <w:proofErr w:type="spellStart"/>
      <w:r w:rsidRPr="00107B7E">
        <w:t>hr</w:t>
      </w:r>
      <w:proofErr w:type="spellEnd"/>
      <w:r w:rsidRPr="00107B7E">
        <w:t xml:space="preserve">) were significantly correlated between paired shrub/open microsites (Pearson’s = 0.262, t = 2.8708, </w:t>
      </w:r>
      <w:proofErr w:type="spellStart"/>
      <w:r w:rsidRPr="00107B7E">
        <w:t>df</w:t>
      </w:r>
      <w:proofErr w:type="spellEnd"/>
      <w:r w:rsidRPr="00107B7E">
        <w:t xml:space="preserve"> = 112, p-value = 0.004898).</w:t>
      </w:r>
    </w:p>
    <w:p w:rsidR="001042A7" w:rsidRPr="00686C15" w:rsidRDefault="001042A7" w:rsidP="00D360A1">
      <w:pPr>
        <w:pStyle w:val="Heading3"/>
        <w:spacing w:line="480" w:lineRule="auto"/>
        <w:rPr>
          <w:u w:val="single"/>
        </w:rPr>
      </w:pPr>
      <w:r>
        <w:rPr>
          <w:u w:val="single"/>
        </w:rPr>
        <w:t xml:space="preserve">Shrub effects on pollen deposition to natural population of </w:t>
      </w:r>
      <w:r w:rsidRPr="00686C15">
        <w:rPr>
          <w:i/>
          <w:u w:val="single"/>
        </w:rPr>
        <w:t>M. glabrata</w:t>
      </w:r>
    </w:p>
    <w:p w:rsidR="001042A7" w:rsidRPr="006364C7" w:rsidRDefault="001042A7" w:rsidP="00D360A1">
      <w:pPr>
        <w:spacing w:line="480" w:lineRule="auto"/>
      </w:pPr>
      <w:r>
        <w:t xml:space="preserve">A total of </w:t>
      </w:r>
      <w:r w:rsidRPr="004738C4">
        <w:t>16209</w:t>
      </w:r>
      <w:r>
        <w:t xml:space="preserve"> grains of conspecific pollen and </w:t>
      </w:r>
      <w:r w:rsidRPr="004738C4">
        <w:t>1719</w:t>
      </w:r>
      <w:r>
        <w:t xml:space="preserve"> of heterospecific grains were recorded on </w:t>
      </w:r>
      <w:r w:rsidRPr="004302D8">
        <w:rPr>
          <w:i/>
        </w:rPr>
        <w:t>M. glabrata</w:t>
      </w:r>
      <w:r>
        <w:t xml:space="preserve"> stigma. </w:t>
      </w:r>
      <w:r w:rsidRPr="00AA68D6">
        <w:t xml:space="preserve">At the nearby site, there was no </w:t>
      </w:r>
      <w:r>
        <w:t xml:space="preserve">significant influence of </w:t>
      </w:r>
      <w:r w:rsidRPr="00AA68D6">
        <w:t xml:space="preserve">proximity to </w:t>
      </w:r>
      <w:r w:rsidRPr="00C7284D">
        <w:rPr>
          <w:i/>
        </w:rPr>
        <w:t>L. tridentata</w:t>
      </w:r>
      <w:r>
        <w:rPr>
          <w:i/>
        </w:rPr>
        <w:t xml:space="preserve"> </w:t>
      </w:r>
      <w:r w:rsidRPr="007D281C">
        <w:t>(</w:t>
      </w:r>
      <w:r>
        <w:t xml:space="preserve">GLMM, </w:t>
      </w:r>
      <w:r w:rsidRPr="007D281C">
        <w:rPr>
          <w:i/>
        </w:rPr>
        <w:t>χ</w:t>
      </w:r>
      <w:r>
        <w:t>2= 0.3099, p = 0.5777</w:t>
      </w:r>
      <w:r w:rsidRPr="007D281C">
        <w:t>),</w:t>
      </w:r>
      <w:r>
        <w:t xml:space="preserve"> nearest conspecific </w:t>
      </w:r>
      <w:r w:rsidRPr="007D281C">
        <w:t>plant (</w:t>
      </w:r>
      <w:r>
        <w:t>GLMM, χ2= 2.3299, p = 0.1269</w:t>
      </w:r>
      <w:r w:rsidRPr="007D281C">
        <w:t>) or the</w:t>
      </w:r>
      <w:r>
        <w:t xml:space="preserve"> number of conspecific flowers on conspecific pollen deposition (GLMM, χ2= </w:t>
      </w:r>
      <w:r w:rsidRPr="00A53DDF">
        <w:t>0.6290</w:t>
      </w:r>
      <w:r>
        <w:t>, p = 0.4277). H</w:t>
      </w:r>
      <w:r w:rsidRPr="00AA68D6">
        <w:t>eterospecific pollen deposition increased</w:t>
      </w:r>
      <w:r>
        <w:t xml:space="preserve"> significantly with distance</w:t>
      </w:r>
      <w:r w:rsidRPr="00AA68D6">
        <w:t xml:space="preserve"> from </w:t>
      </w:r>
      <w:r w:rsidRPr="00C7284D">
        <w:rPr>
          <w:i/>
        </w:rPr>
        <w:t>L.</w:t>
      </w:r>
      <w:r>
        <w:rPr>
          <w:i/>
        </w:rPr>
        <w:t xml:space="preserve"> tridentata</w:t>
      </w:r>
      <w:r w:rsidRPr="00F361A7">
        <w:rPr>
          <w:i/>
        </w:rPr>
        <w:t xml:space="preserve"> </w:t>
      </w:r>
      <w:r w:rsidRPr="00F361A7">
        <w:t>(</w:t>
      </w:r>
      <w:r>
        <w:t>GLMM, χ2= 5.8389, p = 0.0157</w:t>
      </w:r>
      <w:r w:rsidRPr="00F361A7">
        <w:t>),</w:t>
      </w:r>
      <w:r w:rsidRPr="00F361A7">
        <w:rPr>
          <w:i/>
        </w:rPr>
        <w:t xml:space="preserve"> </w:t>
      </w:r>
      <w:r>
        <w:t xml:space="preserve">but there was no influence of nearest conspecific </w:t>
      </w:r>
      <w:r w:rsidRPr="00F361A7">
        <w:t>(</w:t>
      </w:r>
      <w:r>
        <w:t>GLMM, χ2= 0.1082, p = 0.7422</w:t>
      </w:r>
      <w:r w:rsidRPr="00F361A7">
        <w:t>)</w:t>
      </w:r>
      <w:r>
        <w:t xml:space="preserve"> or floral number </w:t>
      </w:r>
      <w:r w:rsidRPr="00F361A7">
        <w:t>(</w:t>
      </w:r>
      <w:r>
        <w:t>GLMM, χ2= 1.8422, p = 0.1747</w:t>
      </w:r>
      <w:r w:rsidRPr="00F361A7">
        <w:t>)</w:t>
      </w:r>
      <w:r>
        <w:rPr>
          <w:i/>
        </w:rPr>
        <w:t xml:space="preserve">. </w:t>
      </w:r>
      <w:r>
        <w:t xml:space="preserve">Conspecific and heterospecific pollen deposition were significantly correlated (Pearson’s = 0.15, t = 2.397, </w:t>
      </w:r>
      <w:proofErr w:type="spellStart"/>
      <w:r>
        <w:t>df</w:t>
      </w:r>
      <w:proofErr w:type="spellEnd"/>
      <w:r>
        <w:t xml:space="preserve"> = 229, p = 0.01). </w:t>
      </w:r>
    </w:p>
    <w:p w:rsidR="001042A7" w:rsidRPr="00992A74" w:rsidRDefault="001042A7" w:rsidP="00D360A1">
      <w:pPr>
        <w:pStyle w:val="Heading3"/>
        <w:spacing w:line="480" w:lineRule="auto"/>
        <w:rPr>
          <w:u w:val="single"/>
        </w:rPr>
      </w:pPr>
      <w:r>
        <w:rPr>
          <w:u w:val="single"/>
        </w:rPr>
        <w:lastRenderedPageBreak/>
        <w:t>Shrub effects on plant community</w:t>
      </w:r>
    </w:p>
    <w:p w:rsidR="001042A7" w:rsidRDefault="001042A7" w:rsidP="00D360A1">
      <w:pPr>
        <w:spacing w:line="480" w:lineRule="auto"/>
      </w:pPr>
      <w:r w:rsidRPr="00870FB5">
        <w:t>A total of 3384 arthropods spanning 118 taxonomic groups were</w:t>
      </w:r>
      <w:r>
        <w:t xml:space="preserve"> caught in 19 days of pan trapping. Arthropod abundance (</w:t>
      </w:r>
      <w:proofErr w:type="spellStart"/>
      <w:r>
        <w:t>Melyridae</w:t>
      </w:r>
      <w:proofErr w:type="spellEnd"/>
      <w:r>
        <w:t xml:space="preserve"> excluded) and richness were higher in the shrub microsite and both decreased with shrub blooming (Table 3). Arthropod abundance (</w:t>
      </w:r>
      <w:proofErr w:type="spellStart"/>
      <w:r>
        <w:t>Melyridae</w:t>
      </w:r>
      <w:proofErr w:type="spellEnd"/>
      <w:r>
        <w:t xml:space="preserve"> excluded) was significantly correlated between paired shrub/open microsites (Pearson’s = 0.46, p &lt; 0.001). </w:t>
      </w:r>
      <w:proofErr w:type="spellStart"/>
      <w:r>
        <w:t>Melyridae</w:t>
      </w:r>
      <w:proofErr w:type="spellEnd"/>
      <w:r>
        <w:t xml:space="preserve"> beetle abundance was significantly lower at the shrub microsites, and decreased with blooming at the open microsite only (Table A7). A total of 144 bees were captured in pan traps comprising 22 taxonomic groups. Bee abundance and richness were consistent between all treatments (Table 3).</w:t>
      </w:r>
    </w:p>
    <w:p w:rsidR="001042A7" w:rsidRDefault="001042A7" w:rsidP="00D360A1">
      <w:pPr>
        <w:spacing w:line="480" w:lineRule="auto"/>
      </w:pPr>
      <w:r>
        <w:t>Percent cover of ground vegetation was significantly higher in shrub microsites, and declined with shrub blooming in open areas only (Table 3). Heterospecific annual floral density did not differ between shrub and open microsites, also declined with shrub blooming (Table 3). There was no significant difference in annual species richness between any of the treatments (Table 3).</w:t>
      </w:r>
    </w:p>
    <w:p w:rsidR="001042A7" w:rsidRDefault="001042A7" w:rsidP="00D360A1">
      <w:pPr>
        <w:spacing w:line="480" w:lineRule="auto"/>
      </w:pPr>
      <w:r>
        <w:t xml:space="preserve">Shrubs exerted a competitive effect (RII &lt; 0) on hourly floral visitation rates to </w:t>
      </w:r>
      <w:r w:rsidRPr="00D51033">
        <w:rPr>
          <w:i/>
        </w:rPr>
        <w:t>M. glabrata</w:t>
      </w:r>
      <w:r>
        <w:rPr>
          <w:i/>
        </w:rPr>
        <w:t xml:space="preserve"> </w:t>
      </w:r>
      <w:r>
        <w:t xml:space="preserve">and a facilitative effect (RII &gt; 0) on arthropod abundance, arthropod species richness, and annual percent cover (Figure 3A, Appendix 1000). Negative effects (RII &lt; 0) were observed for most community metrics within individual microsites however percent cover at the shrub microsite’s interaction index was 0 (Figure 3B). </w:t>
      </w:r>
    </w:p>
    <w:p w:rsidR="001042A7" w:rsidRDefault="001042A7" w:rsidP="00D360A1">
      <w:pPr>
        <w:spacing w:line="480" w:lineRule="auto"/>
      </w:pPr>
      <w:r>
        <w:t xml:space="preserve">Pollinator visitation to </w:t>
      </w:r>
      <w:r w:rsidRPr="00C7284D">
        <w:rPr>
          <w:i/>
        </w:rPr>
        <w:t>L. tridentata</w:t>
      </w:r>
      <w:r>
        <w:t xml:space="preserve"> increased with floral abundance of the shrub canopy (Figure 2, GLM: Est: </w:t>
      </w:r>
      <w:r w:rsidRPr="00B86602">
        <w:t>0.0013408</w:t>
      </w:r>
      <w:r>
        <w:t xml:space="preserve">, </w:t>
      </w:r>
      <w:r w:rsidRPr="00B86602">
        <w:t>χ2</w:t>
      </w:r>
      <w:r>
        <w:t>:</w:t>
      </w:r>
      <w:r w:rsidRPr="00B86602">
        <w:t xml:space="preserve"> 4.6383</w:t>
      </w:r>
      <w:r>
        <w:t xml:space="preserve">, p = </w:t>
      </w:r>
      <w:r w:rsidRPr="00B86602">
        <w:t>0.02283</w:t>
      </w:r>
      <w:r>
        <w:t xml:space="preserve">). Floral abundance and shrub height (Pearson’s = 0.335, t = 2.6659, </w:t>
      </w:r>
      <w:proofErr w:type="spellStart"/>
      <w:r>
        <w:t>df</w:t>
      </w:r>
      <w:proofErr w:type="spellEnd"/>
      <w:r>
        <w:t xml:space="preserve"> = 56, p = </w:t>
      </w:r>
      <w:r w:rsidRPr="0014622A">
        <w:t>0.0</w:t>
      </w:r>
      <w:r>
        <w:t>1002) were correlated, however height was not a significant predictor of pollinator visitation (GLM: Est:</w:t>
      </w:r>
      <w:r w:rsidRPr="002F5FDE">
        <w:t xml:space="preserve"> </w:t>
      </w:r>
      <w:r>
        <w:t xml:space="preserve">0.0054, </w:t>
      </w:r>
      <w:r w:rsidRPr="00B86602">
        <w:t>χ2</w:t>
      </w:r>
      <w:r>
        <w:t>:</w:t>
      </w:r>
      <w:r w:rsidRPr="00B86602">
        <w:t xml:space="preserve"> </w:t>
      </w:r>
      <w:r w:rsidRPr="002F5FDE">
        <w:t>3.6066</w:t>
      </w:r>
      <w:r>
        <w:t xml:space="preserve">, p = </w:t>
      </w:r>
      <w:r w:rsidRPr="002F5FDE">
        <w:t>0.061</w:t>
      </w:r>
      <w:r>
        <w:t xml:space="preserve">). </w:t>
      </w:r>
      <w:r>
        <w:rPr>
          <w:i/>
        </w:rPr>
        <w:t>L. tridentata</w:t>
      </w:r>
      <w:r>
        <w:t xml:space="preserve"> received 197 floral visit over </w:t>
      </w:r>
      <w:r w:rsidRPr="00F22DE0">
        <w:t>1</w:t>
      </w:r>
      <w:r>
        <w:t>4.</w:t>
      </w:r>
      <w:r w:rsidRPr="00F22DE0">
        <w:t>5 hours</w:t>
      </w:r>
      <w:r>
        <w:t xml:space="preserve"> of observations. Of 169 visits made by bees, </w:t>
      </w:r>
      <w:proofErr w:type="spellStart"/>
      <w:r w:rsidRPr="004012A4">
        <w:rPr>
          <w:i/>
        </w:rPr>
        <w:t>Apis</w:t>
      </w:r>
      <w:proofErr w:type="spellEnd"/>
      <w:r w:rsidRPr="004012A4">
        <w:rPr>
          <w:i/>
        </w:rPr>
        <w:t xml:space="preserve"> </w:t>
      </w:r>
      <w:proofErr w:type="spellStart"/>
      <w:r w:rsidRPr="004012A4">
        <w:rPr>
          <w:i/>
        </w:rPr>
        <w:lastRenderedPageBreak/>
        <w:t>mellifera</w:t>
      </w:r>
      <w:proofErr w:type="spellEnd"/>
      <w:r>
        <w:t xml:space="preserve"> was the most frequent visitor (32%), followed by </w:t>
      </w:r>
      <w:proofErr w:type="spellStart"/>
      <w:r w:rsidRPr="004012A4">
        <w:rPr>
          <w:i/>
        </w:rPr>
        <w:t>Centris</w:t>
      </w:r>
      <w:proofErr w:type="spellEnd"/>
      <w:r>
        <w:t xml:space="preserve"> sp. (21%), </w:t>
      </w:r>
      <w:proofErr w:type="spellStart"/>
      <w:r>
        <w:rPr>
          <w:i/>
        </w:rPr>
        <w:t>Hesperapis</w:t>
      </w:r>
      <w:proofErr w:type="spellEnd"/>
      <w:r>
        <w:rPr>
          <w:i/>
        </w:rPr>
        <w:t xml:space="preserve"> sp.</w:t>
      </w:r>
      <w:r>
        <w:t xml:space="preserve"> (18%) and </w:t>
      </w:r>
      <w:proofErr w:type="spellStart"/>
      <w:r w:rsidRPr="004012A4">
        <w:rPr>
          <w:i/>
        </w:rPr>
        <w:t>Megandrena</w:t>
      </w:r>
      <w:proofErr w:type="spellEnd"/>
      <w:r w:rsidRPr="004012A4">
        <w:rPr>
          <w:i/>
        </w:rPr>
        <w:t xml:space="preserve"> </w:t>
      </w:r>
      <w:proofErr w:type="spellStart"/>
      <w:r w:rsidRPr="004012A4">
        <w:rPr>
          <w:i/>
        </w:rPr>
        <w:t>enceliae</w:t>
      </w:r>
      <w:proofErr w:type="spellEnd"/>
      <w:r>
        <w:t xml:space="preserve"> (7%) and other solitary bees (23%) including </w:t>
      </w:r>
      <w:proofErr w:type="spellStart"/>
      <w:r w:rsidRPr="004012A4">
        <w:rPr>
          <w:i/>
        </w:rPr>
        <w:t>Hoplitis</w:t>
      </w:r>
      <w:proofErr w:type="spellEnd"/>
      <w:r>
        <w:t xml:space="preserve"> and </w:t>
      </w:r>
      <w:proofErr w:type="spellStart"/>
      <w:r w:rsidRPr="004012A4">
        <w:rPr>
          <w:i/>
        </w:rPr>
        <w:t>Megachile</w:t>
      </w:r>
      <w:proofErr w:type="spellEnd"/>
      <w:r>
        <w:t>.</w:t>
      </w:r>
    </w:p>
    <w:p w:rsidR="001042A7" w:rsidRDefault="001042A7" w:rsidP="00D360A1">
      <w:pPr>
        <w:spacing w:line="480" w:lineRule="auto"/>
      </w:pPr>
      <w:r>
        <w:t xml:space="preserve">Mean daytime temperatures were significantly lower (Figure 3, </w:t>
      </w:r>
      <w:r w:rsidRPr="00B86602">
        <w:t>χ2</w:t>
      </w:r>
      <w:r>
        <w:t xml:space="preserve">:84.959, p </w:t>
      </w:r>
      <w:r w:rsidRPr="00D97412">
        <w:t>&lt;0.0001</w:t>
      </w:r>
      <w:r>
        <w:t>), and mean nighttime temperatures were significantly higher under the shrub canopy (</w:t>
      </w:r>
      <w:r w:rsidRPr="00B86602">
        <w:t>χ2</w:t>
      </w:r>
      <w:r>
        <w:t xml:space="preserve">: </w:t>
      </w:r>
      <w:r w:rsidRPr="00072998">
        <w:t>49.635</w:t>
      </w:r>
      <w:r>
        <w:t xml:space="preserve">, p </w:t>
      </w:r>
      <w:r w:rsidRPr="00D97412">
        <w:t>&lt;0.0001</w:t>
      </w:r>
      <w:r>
        <w:t>). Overall temperature variation was significantly lower in the shrub microsites (</w:t>
      </w:r>
      <w:r w:rsidRPr="00B86602">
        <w:t>χ2</w:t>
      </w:r>
      <w:r>
        <w:t xml:space="preserve">: 519.9, p </w:t>
      </w:r>
      <w:r w:rsidRPr="00D97412">
        <w:t>&lt;0.0001</w:t>
      </w:r>
      <w:r>
        <w:t xml:space="preserve">). </w:t>
      </w:r>
    </w:p>
    <w:p w:rsidR="001042A7" w:rsidRPr="00C50B1B" w:rsidRDefault="001042A7" w:rsidP="00D360A1">
      <w:pPr>
        <w:pStyle w:val="Heading2"/>
        <w:spacing w:line="480" w:lineRule="auto"/>
      </w:pPr>
      <w:bookmarkStart w:id="9" w:name="_Toc532565891"/>
      <w:r w:rsidRPr="00C50B1B">
        <w:t>Discussion</w:t>
      </w:r>
      <w:bookmarkEnd w:id="9"/>
      <w:r w:rsidRPr="00C50B1B">
        <w:t xml:space="preserve"> </w:t>
      </w:r>
    </w:p>
    <w:p w:rsidR="001042A7" w:rsidRDefault="001042A7" w:rsidP="00D360A1">
      <w:pPr>
        <w:spacing w:line="480" w:lineRule="auto"/>
      </w:pPr>
      <w:r>
        <w:t xml:space="preserve">Foundation species are critical in structuring desert plant communities; however, we cannot assume that all effects of foundation species are universally positive.  </w:t>
      </w:r>
      <w:r w:rsidRPr="008D57E4">
        <w:t xml:space="preserve">Net interaction </w:t>
      </w:r>
      <w:r>
        <w:t xml:space="preserve">theory proposes that both positive and negative interactions are common in most interactions between different species in a system </w:t>
      </w:r>
      <w:r w:rsidR="00350A13">
        <w:rPr>
          <w:noProof/>
        </w:rPr>
        <w:t>(Callaway and Walker 1997</w:t>
      </w:r>
      <w:r>
        <w:rPr>
          <w:noProof/>
        </w:rPr>
        <w:t>; Holzapfel and Mahall 1999; Maestre et al. 2003; Graff et al. 2007)</w:t>
      </w:r>
      <w:r>
        <w:t xml:space="preserve">. We hypothesized that facilitated annuals would experience a shift in their pollination mediated through the flowering of their beneficiary shrub. </w:t>
      </w:r>
      <w:r w:rsidRPr="00997FB7">
        <w:rPr>
          <w:i/>
        </w:rPr>
        <w:t xml:space="preserve">L. tridentata </w:t>
      </w:r>
      <w:r w:rsidRPr="00697B93">
        <w:t>interfere</w:t>
      </w:r>
      <w:r>
        <w:t>d</w:t>
      </w:r>
      <w:r w:rsidRPr="00697B93">
        <w:t xml:space="preserve"> with</w:t>
      </w:r>
      <w:r>
        <w:t xml:space="preserve"> the pollination of</w:t>
      </w:r>
      <w:r w:rsidRPr="00697B93">
        <w:t xml:space="preserve"> </w:t>
      </w:r>
      <w:r>
        <w:t xml:space="preserve">the representative phytometer species </w:t>
      </w:r>
      <w:r w:rsidRPr="00997FB7">
        <w:rPr>
          <w:i/>
        </w:rPr>
        <w:t>M. glabrata</w:t>
      </w:r>
      <w:r w:rsidRPr="00697B93">
        <w:t>.</w:t>
      </w:r>
      <w:r>
        <w:t xml:space="preserve"> The phenological shift into blooming by </w:t>
      </w:r>
      <w:r w:rsidRPr="005D32E7">
        <w:rPr>
          <w:i/>
        </w:rPr>
        <w:t>L. tridentata</w:t>
      </w:r>
      <w:r>
        <w:t xml:space="preserve"> intensified the negative interaction with the development of </w:t>
      </w:r>
      <w:r w:rsidRPr="003D743F">
        <w:t>exploitation</w:t>
      </w:r>
      <w:r>
        <w:t xml:space="preserve"> competition with </w:t>
      </w:r>
      <w:r w:rsidRPr="005D32E7">
        <w:rPr>
          <w:i/>
        </w:rPr>
        <w:t>M. glabrata</w:t>
      </w:r>
      <w:r>
        <w:rPr>
          <w:i/>
        </w:rPr>
        <w:t xml:space="preserve"> </w:t>
      </w:r>
      <w:r>
        <w:t xml:space="preserve">at both microsites rather than shifting net relative outcomes into facilitation via the magnet species effect. This study nonetheless confirmed the general role of the desert shrub </w:t>
      </w:r>
      <w:r w:rsidRPr="009152BD">
        <w:rPr>
          <w:i/>
        </w:rPr>
        <w:t>L. tridentata</w:t>
      </w:r>
      <w:r>
        <w:t xml:space="preserve"> as a foundation species in this system through its positive effects on annual plants and arthropod communities, and through its ability to stabilize microclimates. We also found evidence of positive indirect interactions between </w:t>
      </w:r>
      <w:r w:rsidRPr="002D00B0">
        <w:rPr>
          <w:i/>
        </w:rPr>
        <w:t>M. glabrata</w:t>
      </w:r>
      <w:r>
        <w:t xml:space="preserve"> and other flowering heterospecific annuals. </w:t>
      </w:r>
      <w:r w:rsidRPr="003D743F">
        <w:t>Pollinator-mediated facilitation has not previously been documented in any desert ecosystem globally</w:t>
      </w:r>
      <w:r>
        <w:t xml:space="preserve"> (Braun and </w:t>
      </w:r>
      <w:proofErr w:type="spellStart"/>
      <w:r>
        <w:t>Lortie</w:t>
      </w:r>
      <w:proofErr w:type="spellEnd"/>
      <w:r>
        <w:t xml:space="preserve">, 2018). Positive </w:t>
      </w:r>
      <w:r>
        <w:lastRenderedPageBreak/>
        <w:t xml:space="preserve">effects were concurrent with negative effects; therefore, </w:t>
      </w:r>
      <w:r w:rsidRPr="0079491E">
        <w:t xml:space="preserve">reproductive outcomes and </w:t>
      </w:r>
      <w:r>
        <w:t xml:space="preserve">indirect interactions can be pivotal </w:t>
      </w:r>
      <w:r w:rsidRPr="00EB65D8">
        <w:t>to shrub-facilitation complexes</w:t>
      </w:r>
      <w:r>
        <w:t xml:space="preserve"> in deserts</w:t>
      </w:r>
      <w:r w:rsidRPr="0079491E">
        <w:t>.</w:t>
      </w:r>
      <w:r>
        <w:t xml:space="preserve"> </w:t>
      </w:r>
    </w:p>
    <w:p w:rsidR="001042A7" w:rsidRDefault="001042A7" w:rsidP="00D360A1">
      <w:pPr>
        <w:spacing w:line="480" w:lineRule="auto"/>
      </w:pPr>
      <w:r>
        <w:t xml:space="preserve">Plants that employ a cornucopian flowering strategy produce abundant floral resources over an extended period of time and can attract a wide range of pollinators to the localized area </w:t>
      </w:r>
      <w:r>
        <w:rPr>
          <w:noProof/>
        </w:rPr>
        <w:t>(Mosquin 1971; Gentry 1974)</w:t>
      </w:r>
      <w:r>
        <w:t>.</w:t>
      </w:r>
      <w:r w:rsidRPr="006C63B5">
        <w:t xml:space="preserve"> </w:t>
      </w:r>
      <w:r>
        <w:t xml:space="preserve">Pollinators showed a behavioural response to the increased floral resources of the foundation species </w:t>
      </w:r>
      <w:r w:rsidRPr="00A4133B">
        <w:rPr>
          <w:i/>
        </w:rPr>
        <w:t>L. tridentata</w:t>
      </w:r>
      <w:r>
        <w:t xml:space="preserve"> thereby decreasing overall visitation and visit duration to the phytometer </w:t>
      </w:r>
      <w:r w:rsidRPr="00A96C32">
        <w:rPr>
          <w:i/>
        </w:rPr>
        <w:t>M. glabrata</w:t>
      </w:r>
      <w:r>
        <w:t xml:space="preserve">. When choosing between resources, bees commonly stay for a few visits before leaving to the superior resource </w:t>
      </w:r>
      <w:r>
        <w:rPr>
          <w:noProof/>
        </w:rPr>
        <w:t>(Sowig 1989)</w:t>
      </w:r>
      <w:r>
        <w:t xml:space="preserve"> with larger floral displays </w:t>
      </w:r>
      <w:r>
        <w:rPr>
          <w:noProof/>
        </w:rPr>
        <w:t>(Bosch and Waser 2001)</w:t>
      </w:r>
      <w:r>
        <w:t xml:space="preserve"> or richer rewards </w:t>
      </w:r>
      <w:r>
        <w:rPr>
          <w:noProof/>
        </w:rPr>
        <w:t>(Robertson et al. 1999)</w:t>
      </w:r>
      <w:r>
        <w:t xml:space="preserve"> because it improves their foraging efficiency. Feral honeybees, </w:t>
      </w:r>
      <w:proofErr w:type="spellStart"/>
      <w:r w:rsidRPr="000E29AB">
        <w:rPr>
          <w:i/>
        </w:rPr>
        <w:t>Apis</w:t>
      </w:r>
      <w:proofErr w:type="spellEnd"/>
      <w:r w:rsidRPr="000E29AB">
        <w:rPr>
          <w:i/>
        </w:rPr>
        <w:t xml:space="preserve"> </w:t>
      </w:r>
      <w:proofErr w:type="spellStart"/>
      <w:r w:rsidRPr="000E29AB">
        <w:rPr>
          <w:i/>
        </w:rPr>
        <w:t>mellifera</w:t>
      </w:r>
      <w:proofErr w:type="spellEnd"/>
      <w:r>
        <w:rPr>
          <w:i/>
        </w:rPr>
        <w:t>,</w:t>
      </w:r>
      <w:r w:rsidRPr="001F3A81">
        <w:t xml:space="preserve"> </w:t>
      </w:r>
      <w:r>
        <w:t xml:space="preserve">were </w:t>
      </w:r>
      <w:r w:rsidRPr="001F3A81">
        <w:t>the</w:t>
      </w:r>
      <w:r>
        <w:t xml:space="preserve"> most frequent floral visitors to </w:t>
      </w:r>
      <w:r w:rsidRPr="000318B5">
        <w:rPr>
          <w:i/>
        </w:rPr>
        <w:t>L. tridentata</w:t>
      </w:r>
      <w:r>
        <w:rPr>
          <w:i/>
        </w:rPr>
        <w:t xml:space="preserve"> </w:t>
      </w:r>
      <w:r>
        <w:t xml:space="preserve">but only visited </w:t>
      </w:r>
      <w:r w:rsidRPr="00640B2E">
        <w:rPr>
          <w:i/>
        </w:rPr>
        <w:t>M. glabrata</w:t>
      </w:r>
      <w:r>
        <w:t xml:space="preserve"> prior to </w:t>
      </w:r>
      <w:r w:rsidRPr="009E2135">
        <w:rPr>
          <w:i/>
        </w:rPr>
        <w:t>L. tridentata</w:t>
      </w:r>
      <w:r>
        <w:t xml:space="preserve"> blooming. </w:t>
      </w:r>
      <w:r w:rsidRPr="00AA0E8A">
        <w:t xml:space="preserve">Honeybees prefer larger floral patches </w:t>
      </w:r>
      <w:r w:rsidRPr="00AA0E8A">
        <w:rPr>
          <w:noProof/>
        </w:rPr>
        <w:t>(Sih and Baltus 1987)</w:t>
      </w:r>
      <w:r w:rsidRPr="00AA0E8A">
        <w:t xml:space="preserve"> and exhibit floral constancy; the facultative specialization on different flower species at different times by individuals </w:t>
      </w:r>
      <w:r w:rsidRPr="00AA0E8A">
        <w:rPr>
          <w:noProof/>
        </w:rPr>
        <w:t>(Waser 1986)</w:t>
      </w:r>
      <w:r>
        <w:t xml:space="preserve"> and this foraging behaviour likely contributed to the outcomes observed</w:t>
      </w:r>
      <w:r w:rsidRPr="00AA0E8A">
        <w:t>.</w:t>
      </w:r>
      <w:r>
        <w:t xml:space="preserve"> Facilitation via honeybees and solitary bees has been documented in previous studies </w:t>
      </w:r>
      <w:r>
        <w:rPr>
          <w:noProof/>
        </w:rPr>
        <w:t>(Albrecht et al. 2016; Bruckman and Campbell 2016)</w:t>
      </w:r>
      <w:r>
        <w:t xml:space="preserve">, however in most cases, the magnet plant does not offer such disproportionately abundant </w:t>
      </w:r>
      <w:r w:rsidRPr="006C5465">
        <w:t>resources</w:t>
      </w:r>
      <w:r>
        <w:t xml:space="preserve">. In the alpine, similar </w:t>
      </w:r>
      <w:r w:rsidRPr="006C5465">
        <w:t>exploitation</w:t>
      </w:r>
      <w:r w:rsidRPr="00B96EE3">
        <w:t xml:space="preserve"> competition of spring annuals by later-blooming </w:t>
      </w:r>
      <w:r>
        <w:t xml:space="preserve">resource-rich </w:t>
      </w:r>
      <w:r w:rsidRPr="00B96EE3">
        <w:t>cornucopia plants</w:t>
      </w:r>
      <w:r>
        <w:t xml:space="preserve"> has</w:t>
      </w:r>
      <w:r w:rsidRPr="00B96EE3">
        <w:t xml:space="preserve"> </w:t>
      </w:r>
      <w:r>
        <w:t>contributed</w:t>
      </w:r>
      <w:r w:rsidRPr="00B96EE3">
        <w:t xml:space="preserve"> to pheno</w:t>
      </w:r>
      <w:r>
        <w:t>logical divergence</w:t>
      </w:r>
      <w:r w:rsidRPr="00B96EE3">
        <w:t xml:space="preserve"> </w:t>
      </w:r>
      <w:r>
        <w:rPr>
          <w:noProof/>
        </w:rPr>
        <w:t xml:space="preserve">(Mosquin </w:t>
      </w:r>
      <w:proofErr w:type="gramStart"/>
      <w:r>
        <w:rPr>
          <w:noProof/>
        </w:rPr>
        <w:t>1971)</w:t>
      </w:r>
      <w:proofErr w:type="spellStart"/>
      <w:r>
        <w:t>Mosquin</w:t>
      </w:r>
      <w:proofErr w:type="spellEnd"/>
      <w:proofErr w:type="gramEnd"/>
      <w:r>
        <w:t xml:space="preserve"> 1971). Over the study period, a</w:t>
      </w:r>
      <w:r w:rsidRPr="00974534">
        <w:t>dditional</w:t>
      </w:r>
      <w:r w:rsidRPr="000F4137">
        <w:t xml:space="preserve"> foundation species including </w:t>
      </w:r>
      <w:proofErr w:type="spellStart"/>
      <w:r w:rsidRPr="000F4137">
        <w:rPr>
          <w:i/>
        </w:rPr>
        <w:t>Acamptopappus</w:t>
      </w:r>
      <w:proofErr w:type="spellEnd"/>
      <w:r w:rsidRPr="000F4137">
        <w:rPr>
          <w:i/>
        </w:rPr>
        <w:t xml:space="preserve"> </w:t>
      </w:r>
      <w:proofErr w:type="spellStart"/>
      <w:r w:rsidRPr="000F4137">
        <w:rPr>
          <w:i/>
        </w:rPr>
        <w:t>sphaerocephalus</w:t>
      </w:r>
      <w:proofErr w:type="spellEnd"/>
      <w:r w:rsidRPr="000F4137">
        <w:t xml:space="preserve">, </w:t>
      </w:r>
      <w:proofErr w:type="spellStart"/>
      <w:r w:rsidRPr="000F4137">
        <w:rPr>
          <w:i/>
        </w:rPr>
        <w:t>Opuntia</w:t>
      </w:r>
      <w:proofErr w:type="spellEnd"/>
      <w:r w:rsidRPr="000F4137">
        <w:rPr>
          <w:i/>
        </w:rPr>
        <w:t xml:space="preserve"> sp</w:t>
      </w:r>
      <w:r w:rsidRPr="000F4137">
        <w:t>.</w:t>
      </w:r>
      <w:r>
        <w:t xml:space="preserve"> </w:t>
      </w:r>
      <w:r w:rsidRPr="000F4137">
        <w:t xml:space="preserve">and </w:t>
      </w:r>
      <w:proofErr w:type="spellStart"/>
      <w:r w:rsidRPr="000F4137">
        <w:rPr>
          <w:i/>
        </w:rPr>
        <w:t>Ericameria</w:t>
      </w:r>
      <w:proofErr w:type="spellEnd"/>
      <w:r w:rsidRPr="000F4137">
        <w:rPr>
          <w:i/>
        </w:rPr>
        <w:t xml:space="preserve"> </w:t>
      </w:r>
      <w:proofErr w:type="spellStart"/>
      <w:r w:rsidRPr="000F4137">
        <w:rPr>
          <w:i/>
        </w:rPr>
        <w:t>cooperi</w:t>
      </w:r>
      <w:proofErr w:type="spellEnd"/>
      <w:r>
        <w:t xml:space="preserve"> </w:t>
      </w:r>
      <w:r w:rsidRPr="000F4137">
        <w:t xml:space="preserve">entered into bloom alongside </w:t>
      </w:r>
      <w:r w:rsidRPr="000F4137">
        <w:rPr>
          <w:i/>
        </w:rPr>
        <w:t>L. tridentata</w:t>
      </w:r>
      <w:r w:rsidRPr="000F4137">
        <w:t xml:space="preserve"> while annual floral density decreased</w:t>
      </w:r>
      <w:r>
        <w:t>. This is</w:t>
      </w:r>
      <w:r w:rsidRPr="000F4137">
        <w:t xml:space="preserve"> </w:t>
      </w:r>
      <w:r>
        <w:t xml:space="preserve">a consistent shift throughout Southwestern Deserts </w:t>
      </w:r>
      <w:r>
        <w:rPr>
          <w:noProof/>
        </w:rPr>
        <w:t>(Cable 1969; Halvorson and Patten 1975; Jennings 2001)</w:t>
      </w:r>
      <w:r>
        <w:t xml:space="preserve">. </w:t>
      </w:r>
      <w:r w:rsidRPr="00D5791D">
        <w:t xml:space="preserve">The </w:t>
      </w:r>
      <w:r w:rsidRPr="00D5791D">
        <w:lastRenderedPageBreak/>
        <w:t>cornucopia flowering s</w:t>
      </w:r>
      <w:r>
        <w:t>trategy by benefactors can</w:t>
      </w:r>
      <w:r w:rsidRPr="00D5791D">
        <w:t xml:space="preserve"> introduce </w:t>
      </w:r>
      <w:r>
        <w:t xml:space="preserve">directional selection in the protégé species to flower sooner to avoid competition in desert </w:t>
      </w:r>
      <w:r w:rsidRPr="00B96EE3">
        <w:t>shrub-annual facilitation systems</w:t>
      </w:r>
      <w:r>
        <w:t>.</w:t>
      </w:r>
    </w:p>
    <w:p w:rsidR="001042A7" w:rsidRDefault="001042A7" w:rsidP="00D360A1">
      <w:pPr>
        <w:spacing w:line="480" w:lineRule="auto"/>
      </w:pPr>
      <w:r w:rsidRPr="00CD6885">
        <w:t xml:space="preserve">Phenology is a critical mediator of net outcomes between multiple trophic levels. </w:t>
      </w:r>
      <w:r w:rsidRPr="00AF0A82">
        <w:t xml:space="preserve">Interactions even in relatively short growing season systems can shift depending on life-stage and timing. Despite the interference by the canopy for pollinator visitation, we found no </w:t>
      </w:r>
      <w:r>
        <w:t xml:space="preserve">influence of proximity to </w:t>
      </w:r>
      <w:r w:rsidRPr="00A1658A">
        <w:rPr>
          <w:i/>
        </w:rPr>
        <w:t xml:space="preserve">L. tridentata </w:t>
      </w:r>
      <w:r>
        <w:t xml:space="preserve">on </w:t>
      </w:r>
      <w:r w:rsidRPr="00AF0A82">
        <w:t>conspecific pollen deposition</w:t>
      </w:r>
      <w:r>
        <w:t xml:space="preserve"> but did not test how deposition changes with phenology</w:t>
      </w:r>
      <w:r w:rsidRPr="00AF0A82">
        <w:t>.</w:t>
      </w:r>
      <w:r>
        <w:t xml:space="preserve"> </w:t>
      </w:r>
      <w:r w:rsidRPr="00AF0A82">
        <w:t>Generally, the relative effect of blooming i.e. the temporal shift was greater in annual and arthropod communities than the effect of</w:t>
      </w:r>
      <w:r w:rsidRPr="00CD6885">
        <w:t xml:space="preserve"> spatial association with </w:t>
      </w:r>
      <w:r w:rsidRPr="00CD6885">
        <w:rPr>
          <w:i/>
        </w:rPr>
        <w:t>L. tridentata</w:t>
      </w:r>
      <w:r w:rsidRPr="00CD6885">
        <w:t xml:space="preserve">. </w:t>
      </w:r>
      <w:r w:rsidRPr="000E1927">
        <w:t>The majority of research on plant-plant interactions focuses on a single life stage</w:t>
      </w:r>
      <w:r>
        <w:t xml:space="preserve"> or a single measurement</w:t>
      </w:r>
      <w:r w:rsidRPr="000E1927">
        <w:t xml:space="preserve"> </w:t>
      </w:r>
      <w:r>
        <w:rPr>
          <w:noProof/>
        </w:rPr>
        <w:t>(Tielbörger and Kadmon 2000; Goldberg et al. 2001)</w:t>
      </w:r>
      <w:r>
        <w:t>.</w:t>
      </w:r>
      <w:r w:rsidRPr="000E1927">
        <w:t xml:space="preserve"> </w:t>
      </w:r>
      <w:r>
        <w:t>These singular foci</w:t>
      </w:r>
      <w:r w:rsidRPr="000E1927">
        <w:t xml:space="preserve"> </w:t>
      </w:r>
      <w:r>
        <w:t>are</w:t>
      </w:r>
      <w:r w:rsidRPr="000E1927">
        <w:t xml:space="preserve"> inadequate for </w:t>
      </w:r>
      <w:r>
        <w:t>estimating</w:t>
      </w:r>
      <w:r w:rsidRPr="000E1927">
        <w:t xml:space="preserve"> fitness levels within </w:t>
      </w:r>
      <w:r>
        <w:t xml:space="preserve">plant </w:t>
      </w:r>
      <w:r w:rsidRPr="000E1927">
        <w:t>populations</w:t>
      </w:r>
      <w:r>
        <w:t xml:space="preserve"> </w:t>
      </w:r>
      <w:r>
        <w:rPr>
          <w:noProof/>
        </w:rPr>
        <w:t>(McPeek and Peckarsky 1998)</w:t>
      </w:r>
      <w:r w:rsidRPr="000E1927">
        <w:t>.</w:t>
      </w:r>
      <w:r>
        <w:t xml:space="preserve"> </w:t>
      </w:r>
      <w:r w:rsidRPr="00CD6885">
        <w:t>Substantial within</w:t>
      </w:r>
      <w:r>
        <w:t>-</w:t>
      </w:r>
      <w:r w:rsidRPr="00CD6885">
        <w:t>season changes to the intensity of facilitation and competition between shrubs and annuals ha</w:t>
      </w:r>
      <w:r>
        <w:t>ve</w:t>
      </w:r>
      <w:r w:rsidRPr="00CD6885">
        <w:t xml:space="preserve"> been documented in both the Mojave Desert (</w:t>
      </w:r>
      <w:proofErr w:type="spellStart"/>
      <w:r w:rsidRPr="00CD6885">
        <w:t>Holzapfel</w:t>
      </w:r>
      <w:proofErr w:type="spellEnd"/>
      <w:r w:rsidRPr="00CD6885">
        <w:t xml:space="preserve"> and </w:t>
      </w:r>
      <w:proofErr w:type="spellStart"/>
      <w:r w:rsidRPr="00CD6885">
        <w:t>Mahall</w:t>
      </w:r>
      <w:proofErr w:type="spellEnd"/>
      <w:r w:rsidRPr="00CD6885">
        <w:t xml:space="preserve"> 1999) and the Negev (</w:t>
      </w:r>
      <w:proofErr w:type="spellStart"/>
      <w:r w:rsidRPr="00CD6885">
        <w:t>Schiffers</w:t>
      </w:r>
      <w:proofErr w:type="spellEnd"/>
      <w:r w:rsidRPr="00CD6885">
        <w:t xml:space="preserve"> and </w:t>
      </w:r>
      <w:proofErr w:type="spellStart"/>
      <w:r w:rsidRPr="00CD6885">
        <w:t>Tielbörger</w:t>
      </w:r>
      <w:proofErr w:type="spellEnd"/>
      <w:r w:rsidRPr="00CD6885">
        <w:t xml:space="preserve"> 2006).</w:t>
      </w:r>
      <w:r>
        <w:t xml:space="preserve"> </w:t>
      </w:r>
      <w:r w:rsidRPr="00CD6885">
        <w:t>Foundation species provide a complex suite of mechanisms to facilitate but also interact with</w:t>
      </w:r>
      <w:r>
        <w:t xml:space="preserve"> plant and arthropod communities</w:t>
      </w:r>
      <w:r w:rsidRPr="00CD6885">
        <w:t xml:space="preserve"> </w:t>
      </w:r>
      <w:r>
        <w:t xml:space="preserve">more richly, </w:t>
      </w:r>
      <w:r w:rsidRPr="00CD6885">
        <w:t xml:space="preserve">and we need to better describe the </w:t>
      </w:r>
      <w:r>
        <w:t>diversity</w:t>
      </w:r>
      <w:r w:rsidRPr="00CD6885">
        <w:t xml:space="preserve"> of these </w:t>
      </w:r>
      <w:r>
        <w:t xml:space="preserve">concurrent </w:t>
      </w:r>
      <w:r w:rsidRPr="00CD6885">
        <w:t xml:space="preserve">interactions. </w:t>
      </w:r>
    </w:p>
    <w:p w:rsidR="001042A7" w:rsidRDefault="001042A7" w:rsidP="00D360A1">
      <w:pPr>
        <w:spacing w:line="480" w:lineRule="auto"/>
      </w:pPr>
      <w:r>
        <w:t>Mechanisms extending through insect communities can</w:t>
      </w:r>
      <w:r w:rsidRPr="00486CB5">
        <w:t xml:space="preserve"> come into play treating shrubs as a key inter</w:t>
      </w:r>
      <w:r>
        <w:t>actor in deserts – for instance</w:t>
      </w:r>
      <w:r w:rsidRPr="00486CB5">
        <w:t xml:space="preserve"> pollinators can also interact with one another at these floral islands.</w:t>
      </w:r>
      <w:r>
        <w:rPr>
          <w:i/>
        </w:rPr>
        <w:t xml:space="preserve"> </w:t>
      </w:r>
      <w:r w:rsidRPr="00051922">
        <w:rPr>
          <w:i/>
        </w:rPr>
        <w:t>Eupeodes</w:t>
      </w:r>
      <w:r w:rsidRPr="00FB03C4">
        <w:rPr>
          <w:i/>
        </w:rPr>
        <w:t xml:space="preserve"> volucris</w:t>
      </w:r>
      <w:r w:rsidRPr="00FB03C4">
        <w:t xml:space="preserve"> (Diptera: Syrphidae) was the most frequent floral visitor to </w:t>
      </w:r>
      <w:r w:rsidRPr="00FB03C4">
        <w:rPr>
          <w:i/>
        </w:rPr>
        <w:t>M. glabrata.</w:t>
      </w:r>
      <w:r w:rsidRPr="00FB03C4">
        <w:t xml:space="preserve"> </w:t>
      </w:r>
      <w:r>
        <w:t>However,</w:t>
      </w:r>
      <w:r w:rsidRPr="00FB03C4">
        <w:t xml:space="preserve"> </w:t>
      </w:r>
      <w:r w:rsidRPr="00FB03C4">
        <w:rPr>
          <w:i/>
        </w:rPr>
        <w:t>E. volucris</w:t>
      </w:r>
      <w:r w:rsidRPr="00FB03C4">
        <w:t xml:space="preserve"> did not switch despite being known to visit </w:t>
      </w:r>
      <w:r w:rsidRPr="00FB03C4">
        <w:rPr>
          <w:i/>
        </w:rPr>
        <w:t>L. tridentata</w:t>
      </w:r>
      <w:r w:rsidRPr="00FB03C4">
        <w:t xml:space="preserve"> </w:t>
      </w:r>
      <w:r>
        <w:rPr>
          <w:noProof/>
        </w:rPr>
        <w:t>(Hurd Jr and Linsley 1975)</w:t>
      </w:r>
      <w:r>
        <w:t xml:space="preserve">. </w:t>
      </w:r>
      <w:r w:rsidRPr="001D3184">
        <w:t>The</w:t>
      </w:r>
      <w:r w:rsidRPr="00FB03C4">
        <w:t xml:space="preserve"> additional bees attracted by </w:t>
      </w:r>
      <w:r w:rsidRPr="00FB03C4">
        <w:rPr>
          <w:i/>
        </w:rPr>
        <w:t xml:space="preserve">L. tridentata </w:t>
      </w:r>
      <w:r w:rsidRPr="00FB03C4">
        <w:t xml:space="preserve">may have competitively excluded Syrphids from the immediate area. Competition between </w:t>
      </w:r>
      <w:proofErr w:type="spellStart"/>
      <w:r>
        <w:t>s</w:t>
      </w:r>
      <w:r w:rsidRPr="00FB03C4">
        <w:t>yrphids</w:t>
      </w:r>
      <w:proofErr w:type="spellEnd"/>
      <w:r w:rsidRPr="00FB03C4">
        <w:t xml:space="preserve"> and other pollinators is understudied </w:t>
      </w:r>
      <w:r>
        <w:rPr>
          <w:noProof/>
        </w:rPr>
        <w:t>(Inouye et al. 2015)</w:t>
      </w:r>
      <w:r w:rsidRPr="00FB03C4">
        <w:t xml:space="preserve">, but competition between bee species is better known. </w:t>
      </w:r>
      <w:proofErr w:type="spellStart"/>
      <w:r w:rsidRPr="00FB03C4">
        <w:rPr>
          <w:i/>
        </w:rPr>
        <w:lastRenderedPageBreak/>
        <w:t>Centris</w:t>
      </w:r>
      <w:proofErr w:type="spellEnd"/>
      <w:r w:rsidRPr="00FB03C4">
        <w:t xml:space="preserve"> sp. bees were frequent visitors to </w:t>
      </w:r>
      <w:r w:rsidRPr="00FB03C4">
        <w:rPr>
          <w:i/>
        </w:rPr>
        <w:t>L. tridentata</w:t>
      </w:r>
      <w:r w:rsidRPr="00FB03C4">
        <w:t xml:space="preserve"> flowers during this study. They are territorial and are known to chase away other bees from shrubs </w:t>
      </w:r>
      <w:r>
        <w:rPr>
          <w:noProof/>
        </w:rPr>
        <w:t>(Alcock et al. 1977)</w:t>
      </w:r>
      <w:r w:rsidRPr="00FB03C4">
        <w:t xml:space="preserve">. Similarly, honeybees can reduce visitation by solitary bees </w:t>
      </w:r>
      <w:r>
        <w:rPr>
          <w:noProof/>
        </w:rPr>
        <w:t>(Shavit et al. 2009)</w:t>
      </w:r>
      <w:r w:rsidRPr="00FB03C4">
        <w:t xml:space="preserve"> through competitive displacement </w:t>
      </w:r>
      <w:r>
        <w:rPr>
          <w:noProof/>
        </w:rPr>
        <w:t>(Cane and Tepedino 2017)</w:t>
      </w:r>
      <w:r w:rsidRPr="00FB03C4">
        <w:t>. Alternatively, syrphid visitation may have declined due</w:t>
      </w:r>
      <w:r>
        <w:t xml:space="preserve"> to changes in local abundances </w:t>
      </w:r>
      <w:r w:rsidRPr="00FB03C4">
        <w:t>particularly if their phenology is linked with annuals.</w:t>
      </w:r>
      <w:r>
        <w:t xml:space="preserve"> </w:t>
      </w:r>
      <w:r w:rsidRPr="00FB03C4">
        <w:rPr>
          <w:i/>
        </w:rPr>
        <w:t>E. volucris</w:t>
      </w:r>
      <w:r w:rsidRPr="00FB03C4">
        <w:t xml:space="preserve"> is </w:t>
      </w:r>
      <w:proofErr w:type="spellStart"/>
      <w:r w:rsidRPr="00FB03C4">
        <w:t>multivoltine</w:t>
      </w:r>
      <w:proofErr w:type="spellEnd"/>
      <w:r w:rsidRPr="00FB03C4">
        <w:t xml:space="preserve"> </w:t>
      </w:r>
      <w:r>
        <w:rPr>
          <w:noProof/>
        </w:rPr>
        <w:t>(Vockeroth 1992)</w:t>
      </w:r>
      <w:r>
        <w:t xml:space="preserve">, </w:t>
      </w:r>
      <w:r w:rsidRPr="00FB03C4">
        <w:t xml:space="preserve">but the phenology of </w:t>
      </w:r>
      <w:r w:rsidRPr="00FB03C4">
        <w:rPr>
          <w:i/>
        </w:rPr>
        <w:t>E. volucris</w:t>
      </w:r>
      <w:r w:rsidRPr="00FB03C4">
        <w:t xml:space="preserve"> in desert systems has not been studied. Larval </w:t>
      </w:r>
      <w:r w:rsidRPr="00FB03C4">
        <w:rPr>
          <w:i/>
        </w:rPr>
        <w:t>E. volucris</w:t>
      </w:r>
      <w:r w:rsidRPr="00FB03C4">
        <w:t xml:space="preserve"> are aphid predators and their phenology appears to be tied to prey availability rather than floral resource availability </w:t>
      </w:r>
      <w:r>
        <w:rPr>
          <w:noProof/>
        </w:rPr>
        <w:t>(Noma and Brewer 2008; Iler et al. 2013)</w:t>
      </w:r>
      <w:r>
        <w:t xml:space="preserve">. </w:t>
      </w:r>
      <w:r w:rsidRPr="000F21A4">
        <w:t xml:space="preserve">This suggests the influence of indirect shrub effects </w:t>
      </w:r>
      <w:r>
        <w:t>can be</w:t>
      </w:r>
      <w:r w:rsidRPr="000F21A4">
        <w:t xml:space="preserve"> mediated through pollinator-pollinator interactions</w:t>
      </w:r>
      <w:r w:rsidRPr="00486CB5">
        <w:t>. This is a novel mechanism of pollinator-mediated competition in arid ecosystems that has the potential to be widespread</w:t>
      </w:r>
      <w:r>
        <w:t xml:space="preserve"> and should be examined directly through observational studies of co-occurrence between pollinator guilds to focal plant species.</w:t>
      </w:r>
    </w:p>
    <w:p w:rsidR="001042A7" w:rsidRDefault="001042A7" w:rsidP="00D360A1">
      <w:pPr>
        <w:spacing w:line="480" w:lineRule="auto"/>
      </w:pPr>
      <w:r>
        <w:t xml:space="preserve">In this study, facilitation in germination and early growth came at a potential net fitness cost via competition for pollination during reproductive life stages. Life-stage dependent tradeoffs within nurse-protégé associations between perennials are well documented with facilitation in early life shifting to resource competition or parasitism later in life </w:t>
      </w:r>
      <w:r>
        <w:rPr>
          <w:noProof/>
        </w:rPr>
        <w:t>(Yeaton 1978; Valiente-Banuet et al. 1991)</w:t>
      </w:r>
      <w:r>
        <w:t xml:space="preserve">. Trade-offs between animal-mediated indirect interactions can be life-stage specific. For example, thorny plants can facilitate other species in at germination but </w:t>
      </w:r>
      <w:r w:rsidRPr="009F658E">
        <w:t xml:space="preserve">negatively impact at later life stages through </w:t>
      </w:r>
      <w:r>
        <w:t xml:space="preserve">decoy effects that deflect herbivores towards the protégé species it facilitated </w:t>
      </w:r>
      <w:r>
        <w:rPr>
          <w:noProof/>
        </w:rPr>
        <w:t>(Van Der Putten 2009)</w:t>
      </w:r>
      <w:r>
        <w:t>. Grass-tree (</w:t>
      </w:r>
      <w:proofErr w:type="spellStart"/>
      <w:r w:rsidRPr="00976444">
        <w:rPr>
          <w:i/>
        </w:rPr>
        <w:t>Xanthorrhoea</w:t>
      </w:r>
      <w:proofErr w:type="spellEnd"/>
      <w:r w:rsidRPr="00976444">
        <w:rPr>
          <w:i/>
        </w:rPr>
        <w:t xml:space="preserve"> </w:t>
      </w:r>
      <w:proofErr w:type="spellStart"/>
      <w:r w:rsidRPr="00976444">
        <w:rPr>
          <w:i/>
        </w:rPr>
        <w:t>semiplana</w:t>
      </w:r>
      <w:proofErr w:type="spellEnd"/>
      <w:r>
        <w:t>) facilitates the pink-lipped spider orchid (</w:t>
      </w:r>
      <w:proofErr w:type="spellStart"/>
      <w:r w:rsidRPr="00976444">
        <w:rPr>
          <w:i/>
        </w:rPr>
        <w:t>Caladenia</w:t>
      </w:r>
      <w:proofErr w:type="spellEnd"/>
      <w:r w:rsidRPr="00976444">
        <w:rPr>
          <w:i/>
        </w:rPr>
        <w:t xml:space="preserve"> syn. </w:t>
      </w:r>
      <w:proofErr w:type="spellStart"/>
      <w:r w:rsidRPr="00976444">
        <w:rPr>
          <w:i/>
        </w:rPr>
        <w:t>Arachnorchis</w:t>
      </w:r>
      <w:proofErr w:type="spellEnd"/>
      <w:r w:rsidRPr="00976444">
        <w:rPr>
          <w:i/>
        </w:rPr>
        <w:t xml:space="preserve"> </w:t>
      </w:r>
      <w:proofErr w:type="spellStart"/>
      <w:r w:rsidRPr="00976444">
        <w:rPr>
          <w:i/>
        </w:rPr>
        <w:t>behrii</w:t>
      </w:r>
      <w:proofErr w:type="spellEnd"/>
      <w:r>
        <w:t xml:space="preserve">) by protecting it from herbivores but then reduces pollination services through non-floral interference </w:t>
      </w:r>
      <w:r>
        <w:rPr>
          <w:noProof/>
        </w:rPr>
        <w:t>(Petit and Dickson 2005)</w:t>
      </w:r>
      <w:r>
        <w:t xml:space="preserve">. To our knowledge, our study is the first demonstration of a benefactor flowering plant engaging in </w:t>
      </w:r>
      <w:r w:rsidRPr="009F658E">
        <w:t>exploitation</w:t>
      </w:r>
      <w:r>
        <w:t xml:space="preserve"> </w:t>
      </w:r>
      <w:r>
        <w:lastRenderedPageBreak/>
        <w:t xml:space="preserve">competition with its protégés for pollinators. In arid environments, annuals invest more into reproduction than growth </w:t>
      </w:r>
      <w:r>
        <w:rPr>
          <w:noProof/>
        </w:rPr>
        <w:t>(Petrů et al. 2006)</w:t>
      </w:r>
      <w:r>
        <w:t xml:space="preserve"> and are often found concentrated under shrubs </w:t>
      </w:r>
      <w:r>
        <w:rPr>
          <w:noProof/>
        </w:rPr>
        <w:t>(Facelli and Temby 2002)</w:t>
      </w:r>
      <w:r>
        <w:t xml:space="preserve">. Therefore, germination-pollination tradeoffs should be common within plant communities in desert ecosystems. To quantify the net effects of facilitation, it is necessary to consider fitness alongside density effects </w:t>
      </w:r>
      <w:r>
        <w:rPr>
          <w:noProof/>
        </w:rPr>
        <w:t>(Tielbörger and Kadmon 2000)</w:t>
      </w:r>
      <w:r>
        <w:t xml:space="preserve"> because of the potential for this to influence long-term coexistence and stability. Here, we show two mechanistic pathways for a foundation species to facilitate density while decreasing fitness indirectly through effects on pollination. The extent of these tradeoffs is likely underestimated in arid environments and important for structuring desert communities. </w:t>
      </w:r>
    </w:p>
    <w:p w:rsidR="001042A7" w:rsidRPr="00BB1F04" w:rsidRDefault="001042A7" w:rsidP="00D360A1">
      <w:pPr>
        <w:spacing w:line="480" w:lineRule="auto"/>
        <w:rPr>
          <w:b/>
        </w:rPr>
      </w:pPr>
      <w:r w:rsidRPr="00BB1F04">
        <w:rPr>
          <w:b/>
        </w:rPr>
        <w:t>Acknowledgements</w:t>
      </w:r>
    </w:p>
    <w:p w:rsidR="001042A7" w:rsidRDefault="001042A7" w:rsidP="00D360A1">
      <w:pPr>
        <w:spacing w:line="480" w:lineRule="auto"/>
      </w:pPr>
      <w:r w:rsidRPr="00302ABC">
        <w:t>Redacted - See journal office.</w:t>
      </w:r>
      <w:r>
        <w:t xml:space="preserve"> </w:t>
      </w:r>
    </w:p>
    <w:p w:rsidR="001042A7" w:rsidRDefault="001042A7"/>
    <w:p w:rsidR="001042A7" w:rsidRDefault="001042A7"/>
    <w:p w:rsidR="001042A7" w:rsidRDefault="001042A7"/>
    <w:p w:rsidR="001042A7" w:rsidRDefault="001042A7"/>
    <w:p w:rsidR="001042A7" w:rsidRDefault="001042A7" w:rsidP="00D360A1"/>
    <w:p w:rsidR="001042A7" w:rsidRDefault="001042A7" w:rsidP="00D360A1"/>
    <w:p w:rsidR="001042A7" w:rsidRDefault="001042A7" w:rsidP="00D360A1"/>
    <w:p w:rsidR="001042A7" w:rsidRDefault="001042A7" w:rsidP="00D360A1"/>
    <w:p w:rsidR="001042A7" w:rsidRDefault="001042A7" w:rsidP="00D360A1"/>
    <w:p w:rsidR="001042A7" w:rsidRDefault="001042A7" w:rsidP="00D360A1"/>
    <w:p w:rsidR="001042A7" w:rsidRDefault="001042A7" w:rsidP="00D360A1"/>
    <w:p w:rsidR="001042A7" w:rsidRDefault="001042A7" w:rsidP="00D360A1"/>
    <w:p w:rsidR="001042A7" w:rsidRDefault="001042A7" w:rsidP="00D360A1"/>
    <w:p w:rsidR="001042A7" w:rsidRDefault="001042A7" w:rsidP="00D360A1"/>
    <w:p w:rsidR="001042A7" w:rsidRDefault="001042A7" w:rsidP="00D360A1">
      <w:r>
        <w:rPr>
          <w:noProof/>
        </w:rPr>
        <w:lastRenderedPageBreak/>
        <w:drawing>
          <wp:inline distT="0" distB="0" distL="0" distR="0" wp14:anchorId="4000CC03" wp14:editId="799F7391">
            <wp:extent cx="5668166" cy="676369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7">
                      <a:extLst>
                        <a:ext uri="{28A0092B-C50C-407E-A947-70E740481C1C}">
                          <a14:useLocalDpi xmlns:a14="http://schemas.microsoft.com/office/drawing/2010/main" val="0"/>
                        </a:ext>
                      </a:extLst>
                    </a:blip>
                    <a:stretch>
                      <a:fillRect/>
                    </a:stretch>
                  </pic:blipFill>
                  <pic:spPr>
                    <a:xfrm>
                      <a:off x="0" y="0"/>
                      <a:ext cx="5668166" cy="6763694"/>
                    </a:xfrm>
                    <a:prstGeom prst="rect">
                      <a:avLst/>
                    </a:prstGeom>
                  </pic:spPr>
                </pic:pic>
              </a:graphicData>
            </a:graphic>
          </wp:inline>
        </w:drawing>
      </w:r>
    </w:p>
    <w:p w:rsidR="001042A7" w:rsidRDefault="001042A7" w:rsidP="00D360A1"/>
    <w:p w:rsidR="001042A7" w:rsidRDefault="001042A7" w:rsidP="00D360A1">
      <w:r>
        <w:t xml:space="preserve">Figure 1: Mean foraging instance and flower visitation hourly rates (±SE) to desert dandelion </w:t>
      </w:r>
      <w:r w:rsidRPr="00302ABC">
        <w:rPr>
          <w:i/>
        </w:rPr>
        <w:t>M. glabrata</w:t>
      </w:r>
      <w:r>
        <w:t xml:space="preserve"> by each RTU (recognizable taxonomic unit) considered in this study. </w:t>
      </w:r>
    </w:p>
    <w:p w:rsidR="001042A7" w:rsidRDefault="001042A7" w:rsidP="00D360A1"/>
    <w:p w:rsidR="001042A7" w:rsidRDefault="001042A7" w:rsidP="00D360A1"/>
    <w:p w:rsidR="001042A7" w:rsidRDefault="001042A7" w:rsidP="00D360A1">
      <w:r>
        <w:rPr>
          <w:noProof/>
        </w:rPr>
        <w:lastRenderedPageBreak/>
        <w:drawing>
          <wp:anchor distT="0" distB="0" distL="114300" distR="114300" simplePos="0" relativeHeight="251659264" behindDoc="0" locked="0" layoutInCell="1" allowOverlap="1" wp14:anchorId="4BA18B01" wp14:editId="66D1DFFC">
            <wp:simplePos x="0" y="0"/>
            <wp:positionH relativeFrom="margin">
              <wp:posOffset>-542925</wp:posOffset>
            </wp:positionH>
            <wp:positionV relativeFrom="page">
              <wp:posOffset>1057275</wp:posOffset>
            </wp:positionV>
            <wp:extent cx="7132320" cy="41433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jpg"/>
                    <pic:cNvPicPr/>
                  </pic:nvPicPr>
                  <pic:blipFill>
                    <a:blip r:embed="rId8">
                      <a:extLst>
                        <a:ext uri="{28A0092B-C50C-407E-A947-70E740481C1C}">
                          <a14:useLocalDpi xmlns:a14="http://schemas.microsoft.com/office/drawing/2010/main" val="0"/>
                        </a:ext>
                      </a:extLst>
                    </a:blip>
                    <a:stretch>
                      <a:fillRect/>
                    </a:stretch>
                  </pic:blipFill>
                  <pic:spPr>
                    <a:xfrm>
                      <a:off x="0" y="0"/>
                      <a:ext cx="7132320" cy="4143375"/>
                    </a:xfrm>
                    <a:prstGeom prst="rect">
                      <a:avLst/>
                    </a:prstGeom>
                  </pic:spPr>
                </pic:pic>
              </a:graphicData>
            </a:graphic>
            <wp14:sizeRelH relativeFrom="margin">
              <wp14:pctWidth>0</wp14:pctWidth>
            </wp14:sizeRelH>
            <wp14:sizeRelV relativeFrom="margin">
              <wp14:pctHeight>0</wp14:pctHeight>
            </wp14:sizeRelV>
          </wp:anchor>
        </w:drawing>
      </w:r>
    </w:p>
    <w:p w:rsidR="001042A7" w:rsidRDefault="001042A7" w:rsidP="00D360A1">
      <w:r>
        <w:t xml:space="preserve">Figure 2: Shrub effects on arthropod and annual communities for each microsite and shrub blooming stage. Mean is indicated with a red diamond. </w:t>
      </w:r>
    </w:p>
    <w:p w:rsidR="001042A7" w:rsidRDefault="001042A7" w:rsidP="00D360A1"/>
    <w:p w:rsidR="001042A7" w:rsidRDefault="001042A7" w:rsidP="00D360A1"/>
    <w:p w:rsidR="001042A7" w:rsidRDefault="001042A7" w:rsidP="00D360A1">
      <w:pPr>
        <w:pStyle w:val="Heading2"/>
        <w:spacing w:line="276" w:lineRule="auto"/>
        <w:rPr>
          <w:b w:val="0"/>
          <w:noProof/>
        </w:rPr>
      </w:pPr>
      <w:r>
        <w:rPr>
          <w:b w:val="0"/>
          <w:noProof/>
        </w:rPr>
        <w:lastRenderedPageBreak/>
        <w:drawing>
          <wp:anchor distT="0" distB="0" distL="114300" distR="114300" simplePos="0" relativeHeight="251660288" behindDoc="0" locked="0" layoutInCell="1" allowOverlap="1" wp14:anchorId="2CAC4492" wp14:editId="76A5C691">
            <wp:simplePos x="0" y="0"/>
            <wp:positionH relativeFrom="margin">
              <wp:posOffset>-647700</wp:posOffset>
            </wp:positionH>
            <wp:positionV relativeFrom="page">
              <wp:posOffset>933450</wp:posOffset>
            </wp:positionV>
            <wp:extent cx="6732905" cy="55410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1.jpeg"/>
                    <pic:cNvPicPr/>
                  </pic:nvPicPr>
                  <pic:blipFill>
                    <a:blip r:embed="rId9">
                      <a:extLst>
                        <a:ext uri="{28A0092B-C50C-407E-A947-70E740481C1C}">
                          <a14:useLocalDpi xmlns:a14="http://schemas.microsoft.com/office/drawing/2010/main" val="0"/>
                        </a:ext>
                      </a:extLst>
                    </a:blip>
                    <a:stretch>
                      <a:fillRect/>
                    </a:stretch>
                  </pic:blipFill>
                  <pic:spPr>
                    <a:xfrm>
                      <a:off x="0" y="0"/>
                      <a:ext cx="6732905" cy="5541010"/>
                    </a:xfrm>
                    <a:prstGeom prst="rect">
                      <a:avLst/>
                    </a:prstGeom>
                  </pic:spPr>
                </pic:pic>
              </a:graphicData>
            </a:graphic>
            <wp14:sizeRelH relativeFrom="margin">
              <wp14:pctWidth>0</wp14:pctWidth>
            </wp14:sizeRelH>
            <wp14:sizeRelV relativeFrom="margin">
              <wp14:pctHeight>0</wp14:pctHeight>
            </wp14:sizeRelV>
          </wp:anchor>
        </w:drawing>
      </w:r>
    </w:p>
    <w:p w:rsidR="001042A7" w:rsidRPr="00BE3F1C" w:rsidRDefault="001042A7" w:rsidP="00D360A1">
      <w:pPr>
        <w:pStyle w:val="Heading2"/>
        <w:spacing w:line="276" w:lineRule="auto"/>
        <w:rPr>
          <w:b w:val="0"/>
        </w:rPr>
      </w:pPr>
      <w:r w:rsidRPr="00BE3F1C">
        <w:rPr>
          <w:b w:val="0"/>
        </w:rPr>
        <w:t>Figure 3</w:t>
      </w:r>
      <w:r w:rsidRPr="00BE3F1C" w:rsidDel="00C21BF0">
        <w:rPr>
          <w:b w:val="0"/>
        </w:rPr>
        <w:t>: Relative Interaction Index (RII) values for five community interaction m</w:t>
      </w:r>
      <w:r>
        <w:rPr>
          <w:b w:val="0"/>
        </w:rPr>
        <w:t>etrics among two treatments: microsite (Shrub – Open) and b</w:t>
      </w:r>
      <w:r w:rsidRPr="00BE3F1C" w:rsidDel="00C21BF0">
        <w:rPr>
          <w:b w:val="0"/>
        </w:rPr>
        <w:t>looming (Pre-Blooming – Blooming). Values shown are means ± 95% bootstrapped confidence intervals. Values greater than zero indicate positive effects, while values that are significantly lower than zero indicate negative effects. Values that are not significantly different from zero are neutral.</w:t>
      </w:r>
    </w:p>
    <w:p w:rsidR="001042A7" w:rsidRDefault="001042A7" w:rsidP="00D360A1">
      <w:pPr>
        <w:spacing w:line="240" w:lineRule="auto"/>
      </w:pPr>
    </w:p>
    <w:p w:rsidR="001042A7" w:rsidRDefault="001042A7" w:rsidP="00D360A1">
      <w:pPr>
        <w:spacing w:line="480" w:lineRule="auto"/>
      </w:pPr>
    </w:p>
    <w:p w:rsidR="001042A7" w:rsidRDefault="001042A7" w:rsidP="00D360A1">
      <w:pPr>
        <w:spacing w:line="480" w:lineRule="auto"/>
      </w:pPr>
    </w:p>
    <w:p w:rsidR="001042A7" w:rsidRPr="00C50B1B" w:rsidRDefault="001042A7" w:rsidP="00D360A1">
      <w:pPr>
        <w:spacing w:line="240" w:lineRule="auto"/>
      </w:pPr>
    </w:p>
    <w:p w:rsidR="001042A7" w:rsidRPr="00C174DE" w:rsidRDefault="001042A7" w:rsidP="00D360A1">
      <w:pPr>
        <w:spacing w:line="240" w:lineRule="auto"/>
        <w:rPr>
          <w:rStyle w:val="gnkrckgcgsb"/>
        </w:rPr>
      </w:pPr>
      <w:r>
        <w:lastRenderedPageBreak/>
        <w:t xml:space="preserve">Table 1: Generalized linear mixed model results testing for influences of </w:t>
      </w:r>
      <w:r w:rsidRPr="00881D11">
        <w:rPr>
          <w:i/>
        </w:rPr>
        <w:t>L. tridentata</w:t>
      </w:r>
      <w:r>
        <w:t xml:space="preserve"> on plant-pollinator interactions of </w:t>
      </w:r>
      <w:r w:rsidRPr="00881D11">
        <w:rPr>
          <w:i/>
        </w:rPr>
        <w:t>M. glabrata</w:t>
      </w:r>
      <w:r>
        <w:t>.</w:t>
      </w:r>
    </w:p>
    <w:p w:rsidR="001042A7" w:rsidRDefault="001042A7" w:rsidP="00D360A1">
      <w:pPr>
        <w:pStyle w:val="HTMLPreformatted"/>
        <w:shd w:val="clear" w:color="auto" w:fill="FFFFFF"/>
        <w:wordWrap w:val="0"/>
        <w:jc w:val="center"/>
        <w:rPr>
          <w:rStyle w:val="gnkrckgcgsb"/>
          <w:rFonts w:ascii="Times New Roman" w:hAnsi="Times New Roman" w:cs="Times New Roman"/>
          <w:color w:val="000000"/>
          <w:bdr w:val="none" w:sz="0" w:space="0" w:color="auto" w:frame="1"/>
        </w:rPr>
      </w:pPr>
    </w:p>
    <w:tbl>
      <w:tblPr>
        <w:tblStyle w:val="PlainTable22"/>
        <w:tblW w:w="10525" w:type="dxa"/>
        <w:tblLayout w:type="fixed"/>
        <w:tblLook w:val="0620" w:firstRow="1" w:lastRow="0" w:firstColumn="0" w:lastColumn="0" w:noHBand="1" w:noVBand="1"/>
      </w:tblPr>
      <w:tblGrid>
        <w:gridCol w:w="265"/>
        <w:gridCol w:w="1890"/>
        <w:gridCol w:w="900"/>
        <w:gridCol w:w="990"/>
        <w:gridCol w:w="990"/>
        <w:gridCol w:w="540"/>
        <w:gridCol w:w="2070"/>
        <w:gridCol w:w="905"/>
        <w:gridCol w:w="985"/>
        <w:gridCol w:w="990"/>
      </w:tblGrid>
      <w:tr w:rsidR="001042A7" w:rsidRPr="009B1FFB" w:rsidTr="00D360A1">
        <w:trPr>
          <w:cnfStyle w:val="100000000000" w:firstRow="1" w:lastRow="0" w:firstColumn="0" w:lastColumn="0" w:oddVBand="0" w:evenVBand="0" w:oddHBand="0" w:evenHBand="0" w:firstRowFirstColumn="0" w:firstRowLastColumn="0" w:lastRowFirstColumn="0" w:lastRowLastColumn="0"/>
          <w:trHeight w:val="323"/>
        </w:trPr>
        <w:tc>
          <w:tcPr>
            <w:tcW w:w="2155" w:type="dxa"/>
            <w:gridSpan w:val="2"/>
          </w:tcPr>
          <w:p w:rsidR="001042A7" w:rsidRPr="00FA0D7B" w:rsidRDefault="001042A7" w:rsidP="00D360A1">
            <w:pPr>
              <w:rPr>
                <w:sz w:val="22"/>
                <w:szCs w:val="22"/>
              </w:rPr>
            </w:pPr>
          </w:p>
        </w:tc>
        <w:tc>
          <w:tcPr>
            <w:tcW w:w="900" w:type="dxa"/>
          </w:tcPr>
          <w:p w:rsidR="001042A7" w:rsidRPr="00FA0D7B" w:rsidRDefault="001042A7" w:rsidP="00D360A1">
            <w:pPr>
              <w:jc w:val="center"/>
              <w:rPr>
                <w:sz w:val="22"/>
                <w:szCs w:val="22"/>
              </w:rPr>
            </w:pPr>
            <w:proofErr w:type="spellStart"/>
            <w:r w:rsidRPr="00FA0D7B">
              <w:rPr>
                <w:sz w:val="22"/>
                <w:szCs w:val="22"/>
              </w:rPr>
              <w:t>Coeff</w:t>
            </w:r>
            <w:proofErr w:type="spellEnd"/>
          </w:p>
        </w:tc>
        <w:tc>
          <w:tcPr>
            <w:tcW w:w="990" w:type="dxa"/>
          </w:tcPr>
          <w:p w:rsidR="001042A7" w:rsidRPr="00FA0D7B" w:rsidRDefault="001042A7" w:rsidP="00D360A1">
            <w:pPr>
              <w:jc w:val="center"/>
              <w:rPr>
                <w:sz w:val="22"/>
                <w:szCs w:val="22"/>
              </w:rPr>
            </w:pPr>
            <w:r w:rsidRPr="00FA0D7B">
              <w:rPr>
                <w:sz w:val="22"/>
                <w:szCs w:val="22"/>
              </w:rPr>
              <w:t>χ</w:t>
            </w:r>
            <w:r w:rsidRPr="00FA0D7B">
              <w:rPr>
                <w:sz w:val="22"/>
                <w:szCs w:val="22"/>
                <w:vertAlign w:val="superscript"/>
              </w:rPr>
              <w:t>2</w:t>
            </w:r>
          </w:p>
        </w:tc>
        <w:tc>
          <w:tcPr>
            <w:tcW w:w="990" w:type="dxa"/>
          </w:tcPr>
          <w:p w:rsidR="001042A7" w:rsidRPr="00FA0D7B" w:rsidRDefault="001042A7" w:rsidP="00D360A1">
            <w:pPr>
              <w:jc w:val="center"/>
              <w:rPr>
                <w:sz w:val="22"/>
                <w:szCs w:val="22"/>
              </w:rPr>
            </w:pPr>
            <w:r w:rsidRPr="00FA0D7B">
              <w:rPr>
                <w:sz w:val="22"/>
                <w:szCs w:val="22"/>
              </w:rPr>
              <w:t>p</w:t>
            </w:r>
          </w:p>
        </w:tc>
        <w:tc>
          <w:tcPr>
            <w:tcW w:w="540" w:type="dxa"/>
          </w:tcPr>
          <w:p w:rsidR="001042A7" w:rsidRPr="00FA0D7B" w:rsidRDefault="001042A7" w:rsidP="00D360A1">
            <w:pPr>
              <w:jc w:val="center"/>
              <w:rPr>
                <w:sz w:val="22"/>
                <w:szCs w:val="22"/>
              </w:rPr>
            </w:pPr>
          </w:p>
        </w:tc>
        <w:tc>
          <w:tcPr>
            <w:tcW w:w="2070" w:type="dxa"/>
          </w:tcPr>
          <w:p w:rsidR="001042A7" w:rsidRPr="00FA0D7B" w:rsidRDefault="001042A7" w:rsidP="00D360A1">
            <w:pPr>
              <w:jc w:val="center"/>
              <w:rPr>
                <w:sz w:val="22"/>
                <w:szCs w:val="22"/>
              </w:rPr>
            </w:pPr>
          </w:p>
        </w:tc>
        <w:tc>
          <w:tcPr>
            <w:tcW w:w="905" w:type="dxa"/>
          </w:tcPr>
          <w:p w:rsidR="001042A7" w:rsidRPr="00FA0D7B" w:rsidRDefault="001042A7" w:rsidP="00D360A1">
            <w:pPr>
              <w:jc w:val="center"/>
              <w:rPr>
                <w:sz w:val="22"/>
                <w:szCs w:val="22"/>
              </w:rPr>
            </w:pPr>
            <w:proofErr w:type="spellStart"/>
            <w:r w:rsidRPr="00FA0D7B">
              <w:rPr>
                <w:sz w:val="22"/>
                <w:szCs w:val="22"/>
              </w:rPr>
              <w:t>Coeff</w:t>
            </w:r>
            <w:proofErr w:type="spellEnd"/>
          </w:p>
        </w:tc>
        <w:tc>
          <w:tcPr>
            <w:tcW w:w="985" w:type="dxa"/>
          </w:tcPr>
          <w:p w:rsidR="001042A7" w:rsidRPr="00FA0D7B" w:rsidRDefault="001042A7" w:rsidP="00D360A1">
            <w:pPr>
              <w:jc w:val="center"/>
              <w:rPr>
                <w:sz w:val="22"/>
                <w:szCs w:val="22"/>
              </w:rPr>
            </w:pPr>
            <w:r w:rsidRPr="00FA0D7B">
              <w:rPr>
                <w:sz w:val="22"/>
                <w:szCs w:val="22"/>
              </w:rPr>
              <w:t>χ</w:t>
            </w:r>
            <w:r w:rsidRPr="00FA0D7B">
              <w:rPr>
                <w:sz w:val="22"/>
                <w:szCs w:val="22"/>
                <w:vertAlign w:val="superscript"/>
              </w:rPr>
              <w:t>2</w:t>
            </w:r>
          </w:p>
        </w:tc>
        <w:tc>
          <w:tcPr>
            <w:tcW w:w="990" w:type="dxa"/>
          </w:tcPr>
          <w:p w:rsidR="001042A7" w:rsidRPr="00FA0D7B" w:rsidRDefault="001042A7" w:rsidP="00D360A1">
            <w:pPr>
              <w:jc w:val="center"/>
              <w:rPr>
                <w:sz w:val="22"/>
                <w:szCs w:val="22"/>
              </w:rPr>
            </w:pPr>
            <w:r w:rsidRPr="00FA0D7B">
              <w:rPr>
                <w:sz w:val="22"/>
                <w:szCs w:val="22"/>
              </w:rPr>
              <w:t>p</w:t>
            </w:r>
          </w:p>
        </w:tc>
      </w:tr>
      <w:tr w:rsidR="001042A7" w:rsidRPr="009D6DBB" w:rsidTr="00D360A1">
        <w:trPr>
          <w:trHeight w:val="503"/>
        </w:trPr>
        <w:tc>
          <w:tcPr>
            <w:tcW w:w="2155" w:type="dxa"/>
            <w:gridSpan w:val="2"/>
          </w:tcPr>
          <w:p w:rsidR="001042A7" w:rsidRPr="00D40463" w:rsidRDefault="001042A7" w:rsidP="00D360A1">
            <w:pPr>
              <w:rPr>
                <w:sz w:val="22"/>
                <w:szCs w:val="22"/>
              </w:rPr>
            </w:pPr>
            <w:r w:rsidRPr="00D40463">
              <w:rPr>
                <w:sz w:val="22"/>
                <w:szCs w:val="22"/>
              </w:rPr>
              <w:t>Total flower visits</w:t>
            </w:r>
            <w:r w:rsidRPr="00D40463">
              <w:rPr>
                <w:sz w:val="22"/>
                <w:szCs w:val="22"/>
                <w:vertAlign w:val="superscript"/>
              </w:rPr>
              <w:t xml:space="preserve"> :</w:t>
            </w:r>
          </w:p>
        </w:tc>
        <w:tc>
          <w:tcPr>
            <w:tcW w:w="900" w:type="dxa"/>
          </w:tcPr>
          <w:p w:rsidR="001042A7" w:rsidRPr="00B426A7" w:rsidRDefault="001042A7" w:rsidP="00D360A1">
            <w:pPr>
              <w:pStyle w:val="HTMLPreformatted"/>
              <w:shd w:val="clear" w:color="auto" w:fill="FFFFFF"/>
              <w:wordWrap w:val="0"/>
              <w:jc w:val="center"/>
              <w:rPr>
                <w:rStyle w:val="gnkrckgcgsb"/>
                <w:rFonts w:ascii="Times New Roman" w:hAnsi="Times New Roman" w:cs="Times New Roman"/>
                <w:color w:val="000000"/>
              </w:rPr>
            </w:pPr>
          </w:p>
        </w:tc>
        <w:tc>
          <w:tcPr>
            <w:tcW w:w="990" w:type="dxa"/>
          </w:tcPr>
          <w:p w:rsidR="001042A7" w:rsidRPr="00B426A7" w:rsidRDefault="001042A7" w:rsidP="00D360A1">
            <w:pPr>
              <w:pStyle w:val="HTMLPreformatted"/>
              <w:shd w:val="clear" w:color="auto" w:fill="FFFFFF"/>
              <w:wordWrap w:val="0"/>
              <w:jc w:val="center"/>
              <w:rPr>
                <w:rFonts w:ascii="Times New Roman" w:hAnsi="Times New Roman" w:cs="Times New Roman"/>
                <w:color w:val="000000"/>
              </w:rPr>
            </w:pPr>
          </w:p>
        </w:tc>
        <w:tc>
          <w:tcPr>
            <w:tcW w:w="990" w:type="dxa"/>
          </w:tcPr>
          <w:p w:rsidR="001042A7" w:rsidRPr="00B426A7" w:rsidRDefault="001042A7" w:rsidP="00D360A1">
            <w:pPr>
              <w:pStyle w:val="HTMLPreformatted"/>
              <w:shd w:val="clear" w:color="auto" w:fill="FFFFFF"/>
              <w:wordWrap w:val="0"/>
              <w:jc w:val="center"/>
              <w:rPr>
                <w:rFonts w:ascii="Times New Roman" w:hAnsi="Times New Roman" w:cs="Times New Roman"/>
                <w:color w:val="000000"/>
              </w:rPr>
            </w:pPr>
          </w:p>
        </w:tc>
        <w:tc>
          <w:tcPr>
            <w:tcW w:w="2610" w:type="dxa"/>
            <w:gridSpan w:val="2"/>
          </w:tcPr>
          <w:p w:rsidR="001042A7" w:rsidRPr="00D40463" w:rsidRDefault="001042A7" w:rsidP="00D360A1">
            <w:pPr>
              <w:rPr>
                <w:sz w:val="22"/>
                <w:szCs w:val="22"/>
              </w:rPr>
            </w:pPr>
            <w:r w:rsidRPr="00D40463">
              <w:rPr>
                <w:sz w:val="22"/>
                <w:szCs w:val="22"/>
              </w:rPr>
              <w:t>Foraging instances :</w:t>
            </w:r>
          </w:p>
        </w:tc>
        <w:tc>
          <w:tcPr>
            <w:tcW w:w="905" w:type="dxa"/>
          </w:tcPr>
          <w:p w:rsidR="001042A7" w:rsidRPr="00B426A7" w:rsidRDefault="001042A7" w:rsidP="00D360A1">
            <w:pPr>
              <w:rPr>
                <w:sz w:val="20"/>
                <w:szCs w:val="20"/>
              </w:rPr>
            </w:pPr>
          </w:p>
        </w:tc>
        <w:tc>
          <w:tcPr>
            <w:tcW w:w="985" w:type="dxa"/>
          </w:tcPr>
          <w:p w:rsidR="001042A7" w:rsidRPr="00B426A7" w:rsidRDefault="001042A7" w:rsidP="00D360A1">
            <w:pPr>
              <w:rPr>
                <w:sz w:val="20"/>
                <w:szCs w:val="20"/>
              </w:rPr>
            </w:pPr>
          </w:p>
        </w:tc>
        <w:tc>
          <w:tcPr>
            <w:tcW w:w="990" w:type="dxa"/>
          </w:tcPr>
          <w:p w:rsidR="001042A7" w:rsidRPr="00B426A7" w:rsidRDefault="001042A7" w:rsidP="00D360A1">
            <w:pPr>
              <w:rPr>
                <w:sz w:val="20"/>
                <w:szCs w:val="20"/>
              </w:rPr>
            </w:pPr>
          </w:p>
        </w:tc>
      </w:tr>
      <w:tr w:rsidR="001042A7" w:rsidRPr="006C42BD" w:rsidTr="00D360A1">
        <w:trPr>
          <w:trHeight w:val="230"/>
        </w:trPr>
        <w:tc>
          <w:tcPr>
            <w:tcW w:w="265" w:type="dxa"/>
          </w:tcPr>
          <w:p w:rsidR="001042A7" w:rsidRPr="00B426A7" w:rsidRDefault="001042A7" w:rsidP="00D360A1">
            <w:pPr>
              <w:rPr>
                <w:sz w:val="20"/>
                <w:szCs w:val="20"/>
              </w:rPr>
            </w:pPr>
          </w:p>
        </w:tc>
        <w:tc>
          <w:tcPr>
            <w:tcW w:w="1890" w:type="dxa"/>
          </w:tcPr>
          <w:p w:rsidR="001042A7" w:rsidRPr="00D40463" w:rsidRDefault="001042A7" w:rsidP="00D360A1">
            <w:pPr>
              <w:pStyle w:val="HTMLPreformatted"/>
              <w:shd w:val="clear" w:color="auto" w:fill="FFFFFF"/>
              <w:wordWrap w:val="0"/>
              <w:rPr>
                <w:rStyle w:val="gnkrckgcgsb"/>
                <w:rFonts w:ascii="Times New Roman" w:hAnsi="Times New Roman" w:cs="Times New Roman"/>
                <w:color w:val="000000"/>
              </w:rPr>
            </w:pPr>
            <w:r w:rsidRPr="00D40463">
              <w:rPr>
                <w:rFonts w:ascii="Times New Roman" w:hAnsi="Times New Roman" w:cs="Times New Roman"/>
              </w:rPr>
              <w:t>Microsite (shrub)</w:t>
            </w:r>
          </w:p>
        </w:tc>
        <w:tc>
          <w:tcPr>
            <w:tcW w:w="900" w:type="dxa"/>
          </w:tcPr>
          <w:p w:rsidR="001042A7" w:rsidRPr="00D40463" w:rsidRDefault="001042A7" w:rsidP="00D360A1">
            <w:pPr>
              <w:pStyle w:val="HTMLPreformatted"/>
              <w:shd w:val="clear" w:color="auto" w:fill="FFFFFF"/>
              <w:wordWrap w:val="0"/>
              <w:jc w:val="center"/>
              <w:rPr>
                <w:rStyle w:val="gnkrckgcgsb"/>
                <w:rFonts w:ascii="Times New Roman" w:hAnsi="Times New Roman" w:cs="Times New Roman"/>
                <w:color w:val="000000"/>
              </w:rPr>
            </w:pPr>
            <w:r w:rsidRPr="00D40463">
              <w:rPr>
                <w:rStyle w:val="gnkrckgcgsb"/>
                <w:rFonts w:ascii="Times New Roman" w:hAnsi="Times New Roman" w:cs="Times New Roman"/>
                <w:color w:val="000000"/>
                <w:bdr w:val="none" w:sz="0" w:space="0" w:color="auto" w:frame="1"/>
              </w:rPr>
              <w:t>-0.3375</w:t>
            </w:r>
          </w:p>
        </w:tc>
        <w:tc>
          <w:tcPr>
            <w:tcW w:w="990" w:type="dxa"/>
          </w:tcPr>
          <w:p w:rsidR="001042A7" w:rsidRPr="00D40463" w:rsidRDefault="001042A7" w:rsidP="00D360A1">
            <w:pPr>
              <w:pStyle w:val="HTMLPreformatted"/>
              <w:shd w:val="clear" w:color="auto" w:fill="FFFFFF"/>
              <w:wordWrap w:val="0"/>
              <w:jc w:val="center"/>
              <w:rPr>
                <w:rFonts w:ascii="Times New Roman" w:hAnsi="Times New Roman" w:cs="Times New Roman"/>
                <w:color w:val="000000"/>
              </w:rPr>
            </w:pPr>
            <w:r w:rsidRPr="00D40463">
              <w:rPr>
                <w:rStyle w:val="gnkrckgcgsb"/>
                <w:rFonts w:ascii="Times New Roman" w:hAnsi="Times New Roman" w:cs="Times New Roman"/>
                <w:color w:val="000000"/>
                <w:bdr w:val="none" w:sz="0" w:space="0" w:color="auto" w:frame="1"/>
              </w:rPr>
              <w:t>4.1903</w:t>
            </w:r>
          </w:p>
        </w:tc>
        <w:tc>
          <w:tcPr>
            <w:tcW w:w="990" w:type="dxa"/>
          </w:tcPr>
          <w:p w:rsidR="001042A7" w:rsidRPr="00D40463" w:rsidRDefault="001042A7" w:rsidP="00D360A1">
            <w:pPr>
              <w:pStyle w:val="HTMLPreformatted"/>
              <w:shd w:val="clear" w:color="auto" w:fill="FFFFFF"/>
              <w:wordWrap w:val="0"/>
              <w:jc w:val="center"/>
              <w:rPr>
                <w:rFonts w:ascii="Times New Roman" w:hAnsi="Times New Roman" w:cs="Times New Roman"/>
                <w:color w:val="000000"/>
              </w:rPr>
            </w:pPr>
            <w:r w:rsidRPr="00D40463">
              <w:rPr>
                <w:rStyle w:val="gnkrckgcgsb"/>
                <w:rFonts w:ascii="Times New Roman" w:hAnsi="Times New Roman" w:cs="Times New Roman"/>
                <w:color w:val="000000"/>
                <w:bdr w:val="none" w:sz="0" w:space="0" w:color="auto" w:frame="1"/>
              </w:rPr>
              <w:t>0.0407</w:t>
            </w:r>
          </w:p>
        </w:tc>
        <w:tc>
          <w:tcPr>
            <w:tcW w:w="540" w:type="dxa"/>
          </w:tcPr>
          <w:p w:rsidR="001042A7" w:rsidRPr="00D40463" w:rsidRDefault="001042A7" w:rsidP="00D360A1">
            <w:pPr>
              <w:pStyle w:val="HTMLPreformatted"/>
              <w:shd w:val="clear" w:color="auto" w:fill="FFFFFF"/>
              <w:wordWrap w:val="0"/>
              <w:jc w:val="center"/>
              <w:rPr>
                <w:rFonts w:ascii="Times New Roman" w:hAnsi="Times New Roman" w:cs="Times New Roman"/>
                <w:color w:val="000000"/>
              </w:rPr>
            </w:pPr>
          </w:p>
        </w:tc>
        <w:tc>
          <w:tcPr>
            <w:tcW w:w="2070" w:type="dxa"/>
          </w:tcPr>
          <w:p w:rsidR="001042A7" w:rsidRPr="00D40463" w:rsidRDefault="001042A7" w:rsidP="00D360A1">
            <w:pPr>
              <w:rPr>
                <w:sz w:val="20"/>
                <w:szCs w:val="20"/>
              </w:rPr>
            </w:pPr>
            <w:r w:rsidRPr="00D40463">
              <w:rPr>
                <w:sz w:val="20"/>
                <w:szCs w:val="20"/>
              </w:rPr>
              <w:t>Microsite</w:t>
            </w:r>
          </w:p>
        </w:tc>
        <w:tc>
          <w:tcPr>
            <w:tcW w:w="905" w:type="dxa"/>
          </w:tcPr>
          <w:p w:rsidR="001042A7" w:rsidRPr="002067EE" w:rsidRDefault="001042A7" w:rsidP="00D360A1">
            <w:pPr>
              <w:pStyle w:val="HTMLPreformatted"/>
              <w:rPr>
                <w:rStyle w:val="gnkrckgcgsb"/>
                <w:rFonts w:ascii="Times New Roman" w:hAnsi="Times New Roman" w:cs="Times New Roman"/>
              </w:rPr>
            </w:pPr>
            <w:r>
              <w:rPr>
                <w:rStyle w:val="HTMLCode"/>
                <w:rFonts w:ascii="Times New Roman" w:hAnsi="Times New Roman" w:cs="Times New Roman"/>
              </w:rPr>
              <w:t>-0.3145</w:t>
            </w:r>
          </w:p>
        </w:tc>
        <w:tc>
          <w:tcPr>
            <w:tcW w:w="985" w:type="dxa"/>
          </w:tcPr>
          <w:p w:rsidR="001042A7" w:rsidRPr="00D40463" w:rsidRDefault="001042A7" w:rsidP="00D360A1">
            <w:pPr>
              <w:pStyle w:val="HTMLPreformatted"/>
              <w:shd w:val="clear" w:color="auto" w:fill="FFFFFF"/>
              <w:wordWrap w:val="0"/>
              <w:jc w:val="center"/>
              <w:rPr>
                <w:rFonts w:ascii="Times New Roman" w:hAnsi="Times New Roman" w:cs="Times New Roman"/>
                <w:color w:val="000000"/>
              </w:rPr>
            </w:pPr>
            <w:r w:rsidRPr="00D40463">
              <w:rPr>
                <w:rStyle w:val="HTMLCode"/>
                <w:rFonts w:ascii="Times New Roman" w:hAnsi="Times New Roman" w:cs="Times New Roman"/>
              </w:rPr>
              <w:t xml:space="preserve">4.6621  </w:t>
            </w:r>
          </w:p>
        </w:tc>
        <w:tc>
          <w:tcPr>
            <w:tcW w:w="990" w:type="dxa"/>
          </w:tcPr>
          <w:p w:rsidR="001042A7" w:rsidRPr="00D40463" w:rsidRDefault="001042A7" w:rsidP="00D360A1">
            <w:pPr>
              <w:pStyle w:val="HTMLPreformatted"/>
              <w:shd w:val="clear" w:color="auto" w:fill="FFFFFF"/>
              <w:wordWrap w:val="0"/>
              <w:jc w:val="center"/>
              <w:rPr>
                <w:rFonts w:ascii="Times New Roman" w:hAnsi="Times New Roman" w:cs="Times New Roman"/>
                <w:color w:val="000000"/>
              </w:rPr>
            </w:pPr>
            <w:r>
              <w:rPr>
                <w:rStyle w:val="HTMLCode"/>
                <w:rFonts w:ascii="Times New Roman" w:hAnsi="Times New Roman" w:cs="Times New Roman"/>
              </w:rPr>
              <w:t>0.0308</w:t>
            </w:r>
          </w:p>
        </w:tc>
      </w:tr>
      <w:tr w:rsidR="001042A7" w:rsidRPr="006C42BD" w:rsidTr="00D360A1">
        <w:trPr>
          <w:trHeight w:val="333"/>
        </w:trPr>
        <w:tc>
          <w:tcPr>
            <w:tcW w:w="265" w:type="dxa"/>
          </w:tcPr>
          <w:p w:rsidR="001042A7" w:rsidRPr="00B426A7" w:rsidRDefault="001042A7" w:rsidP="00D360A1">
            <w:pPr>
              <w:rPr>
                <w:sz w:val="20"/>
                <w:szCs w:val="20"/>
              </w:rPr>
            </w:pPr>
          </w:p>
        </w:tc>
        <w:tc>
          <w:tcPr>
            <w:tcW w:w="1890" w:type="dxa"/>
          </w:tcPr>
          <w:p w:rsidR="001042A7" w:rsidRPr="00D40463" w:rsidRDefault="001042A7" w:rsidP="00D360A1">
            <w:pPr>
              <w:rPr>
                <w:sz w:val="20"/>
                <w:szCs w:val="20"/>
              </w:rPr>
            </w:pPr>
            <w:r w:rsidRPr="00D40463">
              <w:rPr>
                <w:sz w:val="20"/>
                <w:szCs w:val="20"/>
              </w:rPr>
              <w:t>Blooming (bloom)</w:t>
            </w:r>
          </w:p>
        </w:tc>
        <w:tc>
          <w:tcPr>
            <w:tcW w:w="900" w:type="dxa"/>
          </w:tcPr>
          <w:p w:rsidR="001042A7" w:rsidRPr="00D40463" w:rsidRDefault="001042A7" w:rsidP="00D360A1">
            <w:pPr>
              <w:pStyle w:val="HTMLPreformatted"/>
              <w:shd w:val="clear" w:color="auto" w:fill="FFFFFF"/>
              <w:wordWrap w:val="0"/>
              <w:jc w:val="center"/>
              <w:rPr>
                <w:rStyle w:val="gnkrckgcgsb"/>
                <w:rFonts w:ascii="Times New Roman" w:hAnsi="Times New Roman" w:cs="Times New Roman"/>
                <w:color w:val="000000"/>
              </w:rPr>
            </w:pPr>
            <w:r w:rsidRPr="00D40463">
              <w:rPr>
                <w:rStyle w:val="gnkrckgcgsb"/>
                <w:rFonts w:ascii="Times New Roman" w:hAnsi="Times New Roman" w:cs="Times New Roman"/>
                <w:color w:val="000000"/>
                <w:bdr w:val="none" w:sz="0" w:space="0" w:color="auto" w:frame="1"/>
              </w:rPr>
              <w:t>-1.7294</w:t>
            </w:r>
          </w:p>
        </w:tc>
        <w:tc>
          <w:tcPr>
            <w:tcW w:w="990" w:type="dxa"/>
          </w:tcPr>
          <w:p w:rsidR="001042A7" w:rsidRPr="00D40463" w:rsidRDefault="001042A7" w:rsidP="00D360A1">
            <w:pPr>
              <w:pStyle w:val="HTMLPreformatted"/>
              <w:shd w:val="clear" w:color="auto" w:fill="FFFFFF"/>
              <w:wordWrap w:val="0"/>
              <w:jc w:val="center"/>
              <w:rPr>
                <w:rFonts w:ascii="Times New Roman" w:hAnsi="Times New Roman" w:cs="Times New Roman"/>
                <w:color w:val="000000"/>
              </w:rPr>
            </w:pPr>
            <w:r w:rsidRPr="00D40463">
              <w:rPr>
                <w:rStyle w:val="gnkrckgcgsb"/>
                <w:rFonts w:ascii="Times New Roman" w:hAnsi="Times New Roman" w:cs="Times New Roman"/>
                <w:color w:val="000000"/>
                <w:bdr w:val="none" w:sz="0" w:space="0" w:color="auto" w:frame="1"/>
              </w:rPr>
              <w:t>15.4730</w:t>
            </w:r>
          </w:p>
        </w:tc>
        <w:tc>
          <w:tcPr>
            <w:tcW w:w="990" w:type="dxa"/>
          </w:tcPr>
          <w:p w:rsidR="001042A7" w:rsidRPr="00D40463" w:rsidRDefault="001042A7" w:rsidP="00D360A1">
            <w:pPr>
              <w:pStyle w:val="HTMLPreformatted"/>
              <w:shd w:val="clear" w:color="auto" w:fill="FFFFFF"/>
              <w:wordWrap w:val="0"/>
              <w:jc w:val="center"/>
              <w:rPr>
                <w:rFonts w:ascii="Times New Roman" w:hAnsi="Times New Roman" w:cs="Times New Roman"/>
                <w:color w:val="000000"/>
              </w:rPr>
            </w:pPr>
            <w:r w:rsidRPr="00D40463">
              <w:rPr>
                <w:rStyle w:val="gnkrckgcgsb"/>
                <w:rFonts w:ascii="Times New Roman" w:hAnsi="Times New Roman" w:cs="Times New Roman"/>
                <w:color w:val="000000"/>
                <w:bdr w:val="none" w:sz="0" w:space="0" w:color="auto" w:frame="1"/>
              </w:rPr>
              <w:t>&lt;0.0001</w:t>
            </w:r>
          </w:p>
        </w:tc>
        <w:tc>
          <w:tcPr>
            <w:tcW w:w="540" w:type="dxa"/>
          </w:tcPr>
          <w:p w:rsidR="001042A7" w:rsidRPr="00D40463" w:rsidRDefault="001042A7" w:rsidP="00D360A1">
            <w:pPr>
              <w:rPr>
                <w:sz w:val="20"/>
                <w:szCs w:val="20"/>
              </w:rPr>
            </w:pPr>
          </w:p>
        </w:tc>
        <w:tc>
          <w:tcPr>
            <w:tcW w:w="2070" w:type="dxa"/>
          </w:tcPr>
          <w:p w:rsidR="001042A7" w:rsidRPr="00D40463" w:rsidRDefault="001042A7" w:rsidP="00D360A1">
            <w:pPr>
              <w:rPr>
                <w:sz w:val="20"/>
                <w:szCs w:val="20"/>
              </w:rPr>
            </w:pPr>
            <w:r w:rsidRPr="00D40463">
              <w:rPr>
                <w:sz w:val="20"/>
                <w:szCs w:val="20"/>
              </w:rPr>
              <w:t>Blooming</w:t>
            </w:r>
          </w:p>
        </w:tc>
        <w:tc>
          <w:tcPr>
            <w:tcW w:w="905" w:type="dxa"/>
          </w:tcPr>
          <w:p w:rsidR="001042A7" w:rsidRPr="002067EE" w:rsidRDefault="001042A7" w:rsidP="00D360A1">
            <w:pPr>
              <w:pStyle w:val="HTMLPreformatted"/>
              <w:rPr>
                <w:rStyle w:val="gnkrckgcgsb"/>
                <w:rFonts w:ascii="Times New Roman" w:hAnsi="Times New Roman" w:cs="Times New Roman"/>
              </w:rPr>
            </w:pPr>
            <w:r>
              <w:rPr>
                <w:rStyle w:val="HTMLCode"/>
                <w:rFonts w:ascii="Times New Roman" w:hAnsi="Times New Roman" w:cs="Times New Roman"/>
              </w:rPr>
              <w:t>-1.6201</w:t>
            </w:r>
          </w:p>
        </w:tc>
        <w:tc>
          <w:tcPr>
            <w:tcW w:w="985" w:type="dxa"/>
          </w:tcPr>
          <w:p w:rsidR="001042A7" w:rsidRPr="00D40463" w:rsidRDefault="001042A7" w:rsidP="00D360A1">
            <w:pPr>
              <w:pStyle w:val="HTMLPreformatted"/>
              <w:shd w:val="clear" w:color="auto" w:fill="FFFFFF"/>
              <w:wordWrap w:val="0"/>
              <w:jc w:val="center"/>
              <w:rPr>
                <w:rFonts w:ascii="Times New Roman" w:hAnsi="Times New Roman" w:cs="Times New Roman"/>
                <w:color w:val="000000"/>
              </w:rPr>
            </w:pPr>
            <w:r w:rsidRPr="00D40463">
              <w:rPr>
                <w:rStyle w:val="HTMLCode"/>
                <w:rFonts w:ascii="Times New Roman" w:hAnsi="Times New Roman" w:cs="Times New Roman"/>
              </w:rPr>
              <w:t xml:space="preserve">10.9910  </w:t>
            </w:r>
          </w:p>
        </w:tc>
        <w:tc>
          <w:tcPr>
            <w:tcW w:w="990" w:type="dxa"/>
          </w:tcPr>
          <w:p w:rsidR="001042A7" w:rsidRPr="00D40463" w:rsidRDefault="001042A7" w:rsidP="00D360A1">
            <w:pPr>
              <w:pStyle w:val="HTMLPreformatted"/>
              <w:shd w:val="clear" w:color="auto" w:fill="FFFFFF"/>
              <w:wordWrap w:val="0"/>
              <w:jc w:val="center"/>
              <w:rPr>
                <w:rFonts w:ascii="Times New Roman" w:hAnsi="Times New Roman" w:cs="Times New Roman"/>
                <w:color w:val="000000"/>
              </w:rPr>
            </w:pPr>
            <w:r>
              <w:rPr>
                <w:rStyle w:val="HTMLCode"/>
                <w:rFonts w:ascii="Times New Roman" w:hAnsi="Times New Roman" w:cs="Times New Roman"/>
              </w:rPr>
              <w:t>0.0009</w:t>
            </w:r>
          </w:p>
        </w:tc>
      </w:tr>
      <w:tr w:rsidR="001042A7" w:rsidRPr="006C42BD" w:rsidTr="00D360A1">
        <w:trPr>
          <w:trHeight w:val="243"/>
        </w:trPr>
        <w:tc>
          <w:tcPr>
            <w:tcW w:w="265" w:type="dxa"/>
          </w:tcPr>
          <w:p w:rsidR="001042A7" w:rsidRPr="00B426A7" w:rsidRDefault="001042A7" w:rsidP="00D360A1">
            <w:pPr>
              <w:rPr>
                <w:sz w:val="20"/>
                <w:szCs w:val="20"/>
              </w:rPr>
            </w:pPr>
          </w:p>
        </w:tc>
        <w:tc>
          <w:tcPr>
            <w:tcW w:w="1890" w:type="dxa"/>
          </w:tcPr>
          <w:p w:rsidR="001042A7" w:rsidRPr="00D40463" w:rsidRDefault="001042A7" w:rsidP="00D360A1">
            <w:pPr>
              <w:rPr>
                <w:sz w:val="20"/>
                <w:szCs w:val="20"/>
              </w:rPr>
            </w:pPr>
            <w:r w:rsidRPr="00D40463">
              <w:rPr>
                <w:rStyle w:val="gnkrckgcgsb"/>
                <w:bdr w:val="none" w:sz="0" w:space="0" w:color="auto" w:frame="1"/>
              </w:rPr>
              <w:t>RTU</w:t>
            </w:r>
          </w:p>
        </w:tc>
        <w:tc>
          <w:tcPr>
            <w:tcW w:w="900" w:type="dxa"/>
          </w:tcPr>
          <w:p w:rsidR="001042A7" w:rsidRPr="00D40463" w:rsidRDefault="001042A7" w:rsidP="00D360A1">
            <w:pPr>
              <w:pStyle w:val="HTMLPreformatted"/>
              <w:shd w:val="clear" w:color="auto" w:fill="FFFFFF"/>
              <w:wordWrap w:val="0"/>
              <w:jc w:val="center"/>
              <w:rPr>
                <w:rStyle w:val="gnkrckgcgsb"/>
                <w:rFonts w:ascii="Times New Roman" w:hAnsi="Times New Roman" w:cs="Times New Roman"/>
                <w:color w:val="000000"/>
              </w:rPr>
            </w:pPr>
            <w:r w:rsidRPr="00D40463">
              <w:rPr>
                <w:rStyle w:val="gnkrckgcgsb"/>
                <w:rFonts w:ascii="Times New Roman" w:hAnsi="Times New Roman" w:cs="Times New Roman"/>
                <w:color w:val="000000"/>
                <w:bdr w:val="none" w:sz="0" w:space="0" w:color="auto" w:frame="1"/>
              </w:rPr>
              <w:t>NA</w:t>
            </w:r>
          </w:p>
        </w:tc>
        <w:tc>
          <w:tcPr>
            <w:tcW w:w="990" w:type="dxa"/>
          </w:tcPr>
          <w:p w:rsidR="001042A7" w:rsidRPr="00D40463" w:rsidRDefault="001042A7" w:rsidP="00D360A1">
            <w:pPr>
              <w:pStyle w:val="HTMLPreformatted"/>
              <w:shd w:val="clear" w:color="auto" w:fill="FFFFFF"/>
              <w:wordWrap w:val="0"/>
              <w:jc w:val="center"/>
              <w:rPr>
                <w:rFonts w:ascii="Times New Roman" w:hAnsi="Times New Roman" w:cs="Times New Roman"/>
                <w:color w:val="000000"/>
              </w:rPr>
            </w:pPr>
            <w:r w:rsidRPr="00D40463">
              <w:rPr>
                <w:rStyle w:val="gnkrckgcgsb"/>
                <w:rFonts w:ascii="Times New Roman" w:hAnsi="Times New Roman" w:cs="Times New Roman"/>
                <w:color w:val="000000"/>
                <w:bdr w:val="none" w:sz="0" w:space="0" w:color="auto" w:frame="1"/>
              </w:rPr>
              <w:t>197.0575</w:t>
            </w:r>
          </w:p>
        </w:tc>
        <w:tc>
          <w:tcPr>
            <w:tcW w:w="990" w:type="dxa"/>
          </w:tcPr>
          <w:p w:rsidR="001042A7" w:rsidRPr="00D40463" w:rsidRDefault="001042A7" w:rsidP="00D360A1">
            <w:pPr>
              <w:pStyle w:val="HTMLPreformatted"/>
              <w:shd w:val="clear" w:color="auto" w:fill="FFFFFF"/>
              <w:wordWrap w:val="0"/>
              <w:jc w:val="center"/>
              <w:rPr>
                <w:rFonts w:ascii="Times New Roman" w:hAnsi="Times New Roman" w:cs="Times New Roman"/>
                <w:color w:val="000000"/>
              </w:rPr>
            </w:pPr>
            <w:r w:rsidRPr="00D40463">
              <w:rPr>
                <w:rFonts w:ascii="Times New Roman" w:hAnsi="Times New Roman" w:cs="Times New Roman"/>
                <w:color w:val="000000"/>
              </w:rPr>
              <w:t>&lt; 0.0001</w:t>
            </w:r>
          </w:p>
        </w:tc>
        <w:tc>
          <w:tcPr>
            <w:tcW w:w="540" w:type="dxa"/>
          </w:tcPr>
          <w:p w:rsidR="001042A7" w:rsidRPr="00D40463" w:rsidRDefault="001042A7" w:rsidP="00D360A1">
            <w:pPr>
              <w:rPr>
                <w:sz w:val="20"/>
                <w:szCs w:val="20"/>
              </w:rPr>
            </w:pPr>
          </w:p>
        </w:tc>
        <w:tc>
          <w:tcPr>
            <w:tcW w:w="2070" w:type="dxa"/>
          </w:tcPr>
          <w:p w:rsidR="001042A7" w:rsidRPr="00D40463" w:rsidRDefault="001042A7" w:rsidP="00D360A1">
            <w:pPr>
              <w:rPr>
                <w:sz w:val="20"/>
                <w:szCs w:val="20"/>
              </w:rPr>
            </w:pPr>
            <w:r w:rsidRPr="00D40463">
              <w:rPr>
                <w:rStyle w:val="gnkrckgcgsb"/>
                <w:bdr w:val="none" w:sz="0" w:space="0" w:color="auto" w:frame="1"/>
              </w:rPr>
              <w:t>RTU</w:t>
            </w:r>
          </w:p>
        </w:tc>
        <w:tc>
          <w:tcPr>
            <w:tcW w:w="905" w:type="dxa"/>
          </w:tcPr>
          <w:p w:rsidR="001042A7" w:rsidRPr="00D40463" w:rsidRDefault="001042A7" w:rsidP="00D360A1">
            <w:pPr>
              <w:jc w:val="center"/>
              <w:rPr>
                <w:sz w:val="20"/>
                <w:szCs w:val="20"/>
              </w:rPr>
            </w:pPr>
            <w:r w:rsidRPr="00D40463">
              <w:rPr>
                <w:sz w:val="20"/>
                <w:szCs w:val="20"/>
              </w:rPr>
              <w:t>NA</w:t>
            </w:r>
          </w:p>
        </w:tc>
        <w:tc>
          <w:tcPr>
            <w:tcW w:w="985" w:type="dxa"/>
          </w:tcPr>
          <w:p w:rsidR="001042A7" w:rsidRPr="00D40463" w:rsidRDefault="001042A7" w:rsidP="00D360A1">
            <w:pPr>
              <w:jc w:val="center"/>
              <w:rPr>
                <w:sz w:val="20"/>
                <w:szCs w:val="20"/>
              </w:rPr>
            </w:pPr>
            <w:r w:rsidRPr="00D40463">
              <w:rPr>
                <w:rStyle w:val="HTMLCode"/>
                <w:rFonts w:eastAsiaTheme="minorHAnsi"/>
              </w:rPr>
              <w:t xml:space="preserve">211.6795  </w:t>
            </w:r>
          </w:p>
        </w:tc>
        <w:tc>
          <w:tcPr>
            <w:tcW w:w="990" w:type="dxa"/>
          </w:tcPr>
          <w:p w:rsidR="001042A7" w:rsidRPr="00D40463" w:rsidRDefault="001042A7" w:rsidP="00D360A1">
            <w:pPr>
              <w:jc w:val="center"/>
              <w:rPr>
                <w:sz w:val="20"/>
                <w:szCs w:val="20"/>
              </w:rPr>
            </w:pPr>
            <w:r w:rsidRPr="00D40463">
              <w:rPr>
                <w:sz w:val="20"/>
                <w:szCs w:val="20"/>
              </w:rPr>
              <w:t>&lt;0.0001</w:t>
            </w:r>
          </w:p>
        </w:tc>
      </w:tr>
      <w:tr w:rsidR="001042A7" w:rsidRPr="006C42BD" w:rsidTr="00D360A1">
        <w:trPr>
          <w:trHeight w:val="585"/>
        </w:trPr>
        <w:tc>
          <w:tcPr>
            <w:tcW w:w="265" w:type="dxa"/>
          </w:tcPr>
          <w:p w:rsidR="001042A7" w:rsidRPr="00B426A7" w:rsidRDefault="001042A7" w:rsidP="00D360A1">
            <w:pPr>
              <w:rPr>
                <w:sz w:val="20"/>
                <w:szCs w:val="20"/>
              </w:rPr>
            </w:pPr>
          </w:p>
        </w:tc>
        <w:tc>
          <w:tcPr>
            <w:tcW w:w="1890" w:type="dxa"/>
          </w:tcPr>
          <w:p w:rsidR="001042A7" w:rsidRPr="00D40463" w:rsidRDefault="001042A7" w:rsidP="00D360A1">
            <w:pPr>
              <w:rPr>
                <w:rStyle w:val="gnkrckgcgsb"/>
                <w:bdr w:val="none" w:sz="0" w:space="0" w:color="auto" w:frame="1"/>
              </w:rPr>
            </w:pPr>
            <w:r w:rsidRPr="00D40463">
              <w:rPr>
                <w:rStyle w:val="gnkrckgcgsb"/>
                <w:i/>
                <w:bdr w:val="none" w:sz="0" w:space="0" w:color="auto" w:frame="1"/>
              </w:rPr>
              <w:t>M. glabrata</w:t>
            </w:r>
            <w:r w:rsidRPr="00D40463">
              <w:rPr>
                <w:rStyle w:val="gnkrckgcgsb"/>
                <w:bdr w:val="none" w:sz="0" w:space="0" w:color="auto" w:frame="1"/>
              </w:rPr>
              <w:t xml:space="preserve"> floral </w:t>
            </w:r>
            <w:r>
              <w:rPr>
                <w:rStyle w:val="gnkrckgcgsb"/>
                <w:bdr w:val="none" w:sz="0" w:space="0" w:color="auto" w:frame="1"/>
              </w:rPr>
              <w:t>density</w:t>
            </w:r>
          </w:p>
        </w:tc>
        <w:tc>
          <w:tcPr>
            <w:tcW w:w="900" w:type="dxa"/>
          </w:tcPr>
          <w:p w:rsidR="001042A7" w:rsidRPr="00D40463" w:rsidRDefault="001042A7" w:rsidP="00D360A1">
            <w:pPr>
              <w:pStyle w:val="HTMLPreformatted"/>
              <w:shd w:val="clear" w:color="auto" w:fill="FFFFFF"/>
              <w:wordWrap w:val="0"/>
              <w:jc w:val="center"/>
              <w:rPr>
                <w:rStyle w:val="gnkrckgcgsb"/>
                <w:rFonts w:ascii="Times New Roman" w:hAnsi="Times New Roman" w:cs="Times New Roman"/>
                <w:color w:val="000000"/>
                <w:bdr w:val="none" w:sz="0" w:space="0" w:color="auto" w:frame="1"/>
              </w:rPr>
            </w:pPr>
            <w:r w:rsidRPr="00D40463">
              <w:rPr>
                <w:rStyle w:val="gnkrckgcgsb"/>
                <w:rFonts w:ascii="Times New Roman" w:hAnsi="Times New Roman" w:cs="Times New Roman"/>
                <w:color w:val="000000"/>
                <w:bdr w:val="none" w:sz="0" w:space="0" w:color="auto" w:frame="1"/>
              </w:rPr>
              <w:t>0.0643</w:t>
            </w:r>
          </w:p>
        </w:tc>
        <w:tc>
          <w:tcPr>
            <w:tcW w:w="990" w:type="dxa"/>
          </w:tcPr>
          <w:p w:rsidR="001042A7" w:rsidRPr="00D40463" w:rsidRDefault="001042A7" w:rsidP="00D360A1">
            <w:pPr>
              <w:pStyle w:val="HTMLPreformatted"/>
              <w:shd w:val="clear" w:color="auto" w:fill="FFFFFF"/>
              <w:wordWrap w:val="0"/>
              <w:jc w:val="center"/>
              <w:rPr>
                <w:rStyle w:val="gnkrckgcgsb"/>
                <w:rFonts w:ascii="Times New Roman" w:hAnsi="Times New Roman" w:cs="Times New Roman"/>
                <w:color w:val="000000"/>
                <w:bdr w:val="none" w:sz="0" w:space="0" w:color="auto" w:frame="1"/>
              </w:rPr>
            </w:pPr>
            <w:r w:rsidRPr="00D40463">
              <w:rPr>
                <w:rStyle w:val="gnkrckgcgsb"/>
                <w:rFonts w:ascii="Times New Roman" w:hAnsi="Times New Roman" w:cs="Times New Roman"/>
                <w:color w:val="000000"/>
                <w:bdr w:val="none" w:sz="0" w:space="0" w:color="auto" w:frame="1"/>
              </w:rPr>
              <w:t>7.8743</w:t>
            </w:r>
          </w:p>
        </w:tc>
        <w:tc>
          <w:tcPr>
            <w:tcW w:w="990" w:type="dxa"/>
          </w:tcPr>
          <w:p w:rsidR="001042A7" w:rsidRPr="00D40463" w:rsidRDefault="001042A7" w:rsidP="00D360A1">
            <w:pPr>
              <w:pStyle w:val="HTMLPreformatted"/>
              <w:shd w:val="clear" w:color="auto" w:fill="FFFFFF"/>
              <w:wordWrap w:val="0"/>
              <w:jc w:val="center"/>
              <w:rPr>
                <w:rStyle w:val="gnkrckgcgsb"/>
                <w:rFonts w:ascii="Times New Roman" w:hAnsi="Times New Roman" w:cs="Times New Roman"/>
                <w:color w:val="000000"/>
                <w:bdr w:val="none" w:sz="0" w:space="0" w:color="auto" w:frame="1"/>
              </w:rPr>
            </w:pPr>
            <w:r w:rsidRPr="00D40463">
              <w:rPr>
                <w:rStyle w:val="gnkrckgcgsb"/>
                <w:rFonts w:ascii="Times New Roman" w:hAnsi="Times New Roman" w:cs="Times New Roman"/>
                <w:color w:val="000000"/>
                <w:bdr w:val="none" w:sz="0" w:space="0" w:color="auto" w:frame="1"/>
              </w:rPr>
              <w:t>0.0050</w:t>
            </w:r>
          </w:p>
        </w:tc>
        <w:tc>
          <w:tcPr>
            <w:tcW w:w="540" w:type="dxa"/>
          </w:tcPr>
          <w:p w:rsidR="001042A7" w:rsidRPr="00D40463" w:rsidRDefault="001042A7" w:rsidP="00D360A1">
            <w:pPr>
              <w:rPr>
                <w:sz w:val="20"/>
                <w:szCs w:val="20"/>
              </w:rPr>
            </w:pPr>
          </w:p>
        </w:tc>
        <w:tc>
          <w:tcPr>
            <w:tcW w:w="2070" w:type="dxa"/>
          </w:tcPr>
          <w:p w:rsidR="001042A7" w:rsidRPr="00D40463" w:rsidRDefault="001042A7" w:rsidP="00D360A1">
            <w:pPr>
              <w:rPr>
                <w:sz w:val="20"/>
                <w:szCs w:val="20"/>
              </w:rPr>
            </w:pPr>
            <w:r w:rsidRPr="00D40463">
              <w:rPr>
                <w:rStyle w:val="gnkrckgcgsb"/>
                <w:i/>
                <w:bdr w:val="none" w:sz="0" w:space="0" w:color="auto" w:frame="1"/>
              </w:rPr>
              <w:t>M. glabrata</w:t>
            </w:r>
            <w:r w:rsidRPr="00D40463">
              <w:rPr>
                <w:rStyle w:val="gnkrckgcgsb"/>
                <w:bdr w:val="none" w:sz="0" w:space="0" w:color="auto" w:frame="1"/>
              </w:rPr>
              <w:t xml:space="preserve"> floral </w:t>
            </w:r>
            <w:r>
              <w:rPr>
                <w:rStyle w:val="gnkrckgcgsb"/>
                <w:bdr w:val="none" w:sz="0" w:space="0" w:color="auto" w:frame="1"/>
              </w:rPr>
              <w:t>density</w:t>
            </w:r>
          </w:p>
        </w:tc>
        <w:tc>
          <w:tcPr>
            <w:tcW w:w="905" w:type="dxa"/>
          </w:tcPr>
          <w:p w:rsidR="001042A7" w:rsidRPr="002067EE" w:rsidRDefault="001042A7" w:rsidP="00D360A1">
            <w:pPr>
              <w:pStyle w:val="HTMLPreformatted"/>
              <w:rPr>
                <w:rFonts w:ascii="Times New Roman" w:hAnsi="Times New Roman" w:cs="Times New Roman"/>
              </w:rPr>
            </w:pPr>
            <w:r>
              <w:rPr>
                <w:rStyle w:val="HTMLCode"/>
                <w:rFonts w:ascii="Times New Roman" w:hAnsi="Times New Roman" w:cs="Times New Roman"/>
              </w:rPr>
              <w:t>0.0521</w:t>
            </w:r>
          </w:p>
        </w:tc>
        <w:tc>
          <w:tcPr>
            <w:tcW w:w="985" w:type="dxa"/>
          </w:tcPr>
          <w:p w:rsidR="001042A7" w:rsidRPr="00D40463" w:rsidRDefault="001042A7" w:rsidP="00D360A1">
            <w:pPr>
              <w:jc w:val="center"/>
              <w:rPr>
                <w:sz w:val="20"/>
                <w:szCs w:val="20"/>
              </w:rPr>
            </w:pPr>
            <w:r w:rsidRPr="00D40463">
              <w:rPr>
                <w:rStyle w:val="HTMLCode"/>
                <w:rFonts w:eastAsiaTheme="minorHAnsi"/>
              </w:rPr>
              <w:t xml:space="preserve">5.7558  </w:t>
            </w:r>
          </w:p>
        </w:tc>
        <w:tc>
          <w:tcPr>
            <w:tcW w:w="990" w:type="dxa"/>
          </w:tcPr>
          <w:p w:rsidR="001042A7" w:rsidRPr="00D40463" w:rsidRDefault="001042A7" w:rsidP="00D360A1">
            <w:pPr>
              <w:jc w:val="center"/>
              <w:rPr>
                <w:sz w:val="20"/>
                <w:szCs w:val="20"/>
              </w:rPr>
            </w:pPr>
            <w:r>
              <w:rPr>
                <w:rStyle w:val="HTMLCode"/>
                <w:rFonts w:eastAsiaTheme="minorHAnsi"/>
              </w:rPr>
              <w:t>0.0164</w:t>
            </w:r>
          </w:p>
        </w:tc>
      </w:tr>
      <w:tr w:rsidR="001042A7" w:rsidRPr="006C42BD" w:rsidTr="00D360A1">
        <w:trPr>
          <w:trHeight w:val="522"/>
        </w:trPr>
        <w:tc>
          <w:tcPr>
            <w:tcW w:w="265" w:type="dxa"/>
          </w:tcPr>
          <w:p w:rsidR="001042A7" w:rsidRPr="00B426A7" w:rsidRDefault="001042A7" w:rsidP="00D360A1">
            <w:pPr>
              <w:rPr>
                <w:sz w:val="20"/>
                <w:szCs w:val="20"/>
              </w:rPr>
            </w:pPr>
          </w:p>
        </w:tc>
        <w:tc>
          <w:tcPr>
            <w:tcW w:w="1890" w:type="dxa"/>
          </w:tcPr>
          <w:p w:rsidR="001042A7" w:rsidRPr="00D40463" w:rsidRDefault="001042A7" w:rsidP="00D360A1">
            <w:pPr>
              <w:rPr>
                <w:rStyle w:val="gnkrckgcgsb"/>
                <w:bdr w:val="none" w:sz="0" w:space="0" w:color="auto" w:frame="1"/>
              </w:rPr>
            </w:pPr>
            <w:r w:rsidRPr="00D40463">
              <w:rPr>
                <w:sz w:val="20"/>
                <w:szCs w:val="20"/>
              </w:rPr>
              <w:t>RTU*blooming</w:t>
            </w:r>
          </w:p>
        </w:tc>
        <w:tc>
          <w:tcPr>
            <w:tcW w:w="900" w:type="dxa"/>
          </w:tcPr>
          <w:p w:rsidR="001042A7" w:rsidRPr="00D40463" w:rsidRDefault="001042A7" w:rsidP="00D360A1">
            <w:pPr>
              <w:pStyle w:val="HTMLPreformatted"/>
              <w:shd w:val="clear" w:color="auto" w:fill="FFFFFF"/>
              <w:wordWrap w:val="0"/>
              <w:jc w:val="center"/>
              <w:rPr>
                <w:rStyle w:val="gnkrckgcgsb"/>
                <w:rFonts w:ascii="Times New Roman" w:hAnsi="Times New Roman" w:cs="Times New Roman"/>
                <w:color w:val="000000"/>
                <w:bdr w:val="none" w:sz="0" w:space="0" w:color="auto" w:frame="1"/>
              </w:rPr>
            </w:pPr>
            <w:r w:rsidRPr="00D40463">
              <w:rPr>
                <w:rFonts w:ascii="Times New Roman" w:hAnsi="Times New Roman" w:cs="Times New Roman"/>
                <w:color w:val="000000"/>
              </w:rPr>
              <w:t>NA</w:t>
            </w:r>
          </w:p>
        </w:tc>
        <w:tc>
          <w:tcPr>
            <w:tcW w:w="990" w:type="dxa"/>
          </w:tcPr>
          <w:p w:rsidR="001042A7" w:rsidRPr="00D40463" w:rsidRDefault="001042A7" w:rsidP="00D360A1">
            <w:pPr>
              <w:pStyle w:val="HTMLPreformatted"/>
              <w:shd w:val="clear" w:color="auto" w:fill="FFFFFF"/>
              <w:wordWrap w:val="0"/>
              <w:jc w:val="center"/>
              <w:rPr>
                <w:rStyle w:val="gnkrckgcgsb"/>
                <w:rFonts w:ascii="Times New Roman" w:hAnsi="Times New Roman" w:cs="Times New Roman"/>
                <w:color w:val="000000"/>
                <w:bdr w:val="none" w:sz="0" w:space="0" w:color="auto" w:frame="1"/>
              </w:rPr>
            </w:pPr>
            <w:r w:rsidRPr="00D40463">
              <w:rPr>
                <w:rStyle w:val="gnkrckgcgsb"/>
                <w:rFonts w:ascii="Times New Roman" w:hAnsi="Times New Roman" w:cs="Times New Roman"/>
                <w:color w:val="000000"/>
                <w:bdr w:val="none" w:sz="0" w:space="0" w:color="auto" w:frame="1"/>
              </w:rPr>
              <w:t>70.0222</w:t>
            </w:r>
          </w:p>
        </w:tc>
        <w:tc>
          <w:tcPr>
            <w:tcW w:w="990" w:type="dxa"/>
          </w:tcPr>
          <w:p w:rsidR="001042A7" w:rsidRPr="00D40463" w:rsidRDefault="001042A7" w:rsidP="00D360A1">
            <w:pPr>
              <w:pStyle w:val="HTMLPreformatted"/>
              <w:shd w:val="clear" w:color="auto" w:fill="FFFFFF"/>
              <w:wordWrap w:val="0"/>
              <w:jc w:val="center"/>
              <w:rPr>
                <w:rStyle w:val="gnkrckgcgsb"/>
                <w:rFonts w:ascii="Times New Roman" w:hAnsi="Times New Roman" w:cs="Times New Roman"/>
                <w:color w:val="000000"/>
                <w:bdr w:val="none" w:sz="0" w:space="0" w:color="auto" w:frame="1"/>
              </w:rPr>
            </w:pPr>
            <w:r w:rsidRPr="00D40463">
              <w:rPr>
                <w:rFonts w:ascii="Times New Roman" w:hAnsi="Times New Roman" w:cs="Times New Roman"/>
                <w:color w:val="000000"/>
              </w:rPr>
              <w:t>&lt;0.0001</w:t>
            </w:r>
          </w:p>
        </w:tc>
        <w:tc>
          <w:tcPr>
            <w:tcW w:w="540" w:type="dxa"/>
          </w:tcPr>
          <w:p w:rsidR="001042A7" w:rsidRPr="00D40463" w:rsidRDefault="001042A7" w:rsidP="00D360A1">
            <w:pPr>
              <w:rPr>
                <w:sz w:val="20"/>
                <w:szCs w:val="20"/>
              </w:rPr>
            </w:pPr>
          </w:p>
        </w:tc>
        <w:tc>
          <w:tcPr>
            <w:tcW w:w="2070" w:type="dxa"/>
          </w:tcPr>
          <w:p w:rsidR="001042A7" w:rsidRPr="00D40463" w:rsidRDefault="001042A7" w:rsidP="00D360A1">
            <w:pPr>
              <w:rPr>
                <w:sz w:val="20"/>
                <w:szCs w:val="20"/>
              </w:rPr>
            </w:pPr>
            <w:r w:rsidRPr="00D40463">
              <w:rPr>
                <w:sz w:val="20"/>
                <w:szCs w:val="20"/>
              </w:rPr>
              <w:t>Heterospecific Annual Display Size</w:t>
            </w:r>
          </w:p>
        </w:tc>
        <w:tc>
          <w:tcPr>
            <w:tcW w:w="905" w:type="dxa"/>
          </w:tcPr>
          <w:p w:rsidR="001042A7" w:rsidRPr="00D40463" w:rsidRDefault="001042A7" w:rsidP="00D360A1">
            <w:pPr>
              <w:pStyle w:val="HTMLPreformatted"/>
              <w:rPr>
                <w:rFonts w:ascii="Times New Roman" w:hAnsi="Times New Roman" w:cs="Times New Roman"/>
              </w:rPr>
            </w:pPr>
            <w:r>
              <w:rPr>
                <w:rStyle w:val="HTMLCode"/>
                <w:rFonts w:ascii="Times New Roman" w:hAnsi="Times New Roman" w:cs="Times New Roman"/>
              </w:rPr>
              <w:t>0.0356</w:t>
            </w:r>
          </w:p>
          <w:p w:rsidR="001042A7" w:rsidRPr="00D40463" w:rsidRDefault="001042A7" w:rsidP="00D360A1">
            <w:pPr>
              <w:jc w:val="center"/>
              <w:rPr>
                <w:sz w:val="20"/>
                <w:szCs w:val="20"/>
              </w:rPr>
            </w:pPr>
          </w:p>
        </w:tc>
        <w:tc>
          <w:tcPr>
            <w:tcW w:w="985" w:type="dxa"/>
          </w:tcPr>
          <w:p w:rsidR="001042A7" w:rsidRPr="00D40463" w:rsidRDefault="001042A7" w:rsidP="00D360A1">
            <w:pPr>
              <w:jc w:val="center"/>
              <w:rPr>
                <w:sz w:val="20"/>
                <w:szCs w:val="20"/>
              </w:rPr>
            </w:pPr>
            <w:r w:rsidRPr="00D40463">
              <w:rPr>
                <w:rStyle w:val="HTMLCode"/>
                <w:rFonts w:eastAsiaTheme="minorHAnsi"/>
              </w:rPr>
              <w:t xml:space="preserve">5.0319  </w:t>
            </w:r>
          </w:p>
        </w:tc>
        <w:tc>
          <w:tcPr>
            <w:tcW w:w="990" w:type="dxa"/>
          </w:tcPr>
          <w:p w:rsidR="001042A7" w:rsidRPr="00D40463" w:rsidRDefault="001042A7" w:rsidP="00D360A1">
            <w:pPr>
              <w:jc w:val="center"/>
              <w:rPr>
                <w:sz w:val="20"/>
                <w:szCs w:val="20"/>
              </w:rPr>
            </w:pPr>
            <w:r>
              <w:rPr>
                <w:rStyle w:val="HTMLCode"/>
                <w:rFonts w:eastAsiaTheme="minorHAnsi"/>
              </w:rPr>
              <w:t>0.02488</w:t>
            </w:r>
          </w:p>
        </w:tc>
      </w:tr>
      <w:tr w:rsidR="001042A7" w:rsidRPr="006C42BD" w:rsidTr="00D360A1">
        <w:trPr>
          <w:trHeight w:val="540"/>
        </w:trPr>
        <w:tc>
          <w:tcPr>
            <w:tcW w:w="265" w:type="dxa"/>
          </w:tcPr>
          <w:p w:rsidR="001042A7" w:rsidRPr="00B426A7" w:rsidRDefault="001042A7" w:rsidP="00D360A1">
            <w:pPr>
              <w:rPr>
                <w:sz w:val="20"/>
                <w:szCs w:val="20"/>
              </w:rPr>
            </w:pPr>
          </w:p>
        </w:tc>
        <w:tc>
          <w:tcPr>
            <w:tcW w:w="1890" w:type="dxa"/>
          </w:tcPr>
          <w:p w:rsidR="001042A7" w:rsidRPr="00D40463" w:rsidRDefault="001042A7" w:rsidP="00D360A1">
            <w:pPr>
              <w:rPr>
                <w:sz w:val="20"/>
                <w:szCs w:val="20"/>
              </w:rPr>
            </w:pPr>
            <w:r w:rsidRPr="00D40463">
              <w:rPr>
                <w:sz w:val="20"/>
                <w:szCs w:val="20"/>
              </w:rPr>
              <w:t>Heterospecific Annual display size</w:t>
            </w:r>
          </w:p>
        </w:tc>
        <w:tc>
          <w:tcPr>
            <w:tcW w:w="900" w:type="dxa"/>
          </w:tcPr>
          <w:p w:rsidR="001042A7" w:rsidRPr="00D40463" w:rsidRDefault="001042A7" w:rsidP="00D360A1">
            <w:pPr>
              <w:pStyle w:val="HTMLPreformatted"/>
              <w:shd w:val="clear" w:color="auto" w:fill="FFFFFF"/>
              <w:wordWrap w:val="0"/>
              <w:jc w:val="center"/>
              <w:rPr>
                <w:rFonts w:ascii="Times New Roman" w:hAnsi="Times New Roman" w:cs="Times New Roman"/>
                <w:color w:val="000000"/>
              </w:rPr>
            </w:pPr>
            <w:r w:rsidRPr="00D40463">
              <w:rPr>
                <w:rFonts w:ascii="Times New Roman" w:hAnsi="Times New Roman" w:cs="Times New Roman"/>
                <w:color w:val="000000"/>
              </w:rPr>
              <w:t>NA</w:t>
            </w:r>
          </w:p>
        </w:tc>
        <w:tc>
          <w:tcPr>
            <w:tcW w:w="990" w:type="dxa"/>
          </w:tcPr>
          <w:p w:rsidR="001042A7" w:rsidRPr="00D40463" w:rsidRDefault="001042A7" w:rsidP="00D360A1">
            <w:pPr>
              <w:pStyle w:val="HTMLPreformatted"/>
              <w:shd w:val="clear" w:color="auto" w:fill="FFFFFF"/>
              <w:wordWrap w:val="0"/>
              <w:jc w:val="center"/>
              <w:rPr>
                <w:rStyle w:val="gnkrckgcgsb"/>
                <w:rFonts w:ascii="Times New Roman" w:hAnsi="Times New Roman" w:cs="Times New Roman"/>
                <w:color w:val="000000"/>
                <w:bdr w:val="none" w:sz="0" w:space="0" w:color="auto" w:frame="1"/>
              </w:rPr>
            </w:pPr>
            <w:r w:rsidRPr="00D40463">
              <w:rPr>
                <w:rStyle w:val="gnkrckgcgsb"/>
                <w:rFonts w:ascii="Times New Roman" w:hAnsi="Times New Roman" w:cs="Times New Roman"/>
                <w:color w:val="000000"/>
                <w:bdr w:val="none" w:sz="0" w:space="0" w:color="auto" w:frame="1"/>
              </w:rPr>
              <w:t>NA</w:t>
            </w:r>
          </w:p>
        </w:tc>
        <w:tc>
          <w:tcPr>
            <w:tcW w:w="990" w:type="dxa"/>
          </w:tcPr>
          <w:p w:rsidR="001042A7" w:rsidRPr="00D40463" w:rsidRDefault="001042A7" w:rsidP="00D360A1">
            <w:pPr>
              <w:pStyle w:val="HTMLPreformatted"/>
              <w:shd w:val="clear" w:color="auto" w:fill="FFFFFF"/>
              <w:wordWrap w:val="0"/>
              <w:jc w:val="center"/>
              <w:rPr>
                <w:rFonts w:ascii="Times New Roman" w:hAnsi="Times New Roman" w:cs="Times New Roman"/>
                <w:color w:val="000000"/>
              </w:rPr>
            </w:pPr>
            <w:r w:rsidRPr="00D40463">
              <w:rPr>
                <w:rFonts w:ascii="Times New Roman" w:hAnsi="Times New Roman" w:cs="Times New Roman"/>
                <w:color w:val="000000"/>
              </w:rPr>
              <w:t>NA</w:t>
            </w:r>
          </w:p>
        </w:tc>
        <w:tc>
          <w:tcPr>
            <w:tcW w:w="540" w:type="dxa"/>
          </w:tcPr>
          <w:p w:rsidR="001042A7" w:rsidRPr="00D40463" w:rsidRDefault="001042A7" w:rsidP="00D360A1">
            <w:pPr>
              <w:rPr>
                <w:sz w:val="20"/>
                <w:szCs w:val="20"/>
              </w:rPr>
            </w:pPr>
          </w:p>
        </w:tc>
        <w:tc>
          <w:tcPr>
            <w:tcW w:w="2070" w:type="dxa"/>
          </w:tcPr>
          <w:p w:rsidR="001042A7" w:rsidRPr="00D40463" w:rsidRDefault="001042A7" w:rsidP="00D360A1">
            <w:pPr>
              <w:rPr>
                <w:sz w:val="20"/>
                <w:szCs w:val="20"/>
              </w:rPr>
            </w:pPr>
            <w:r w:rsidRPr="00D40463">
              <w:rPr>
                <w:sz w:val="20"/>
                <w:szCs w:val="20"/>
              </w:rPr>
              <w:t>RTU*blooming</w:t>
            </w:r>
          </w:p>
        </w:tc>
        <w:tc>
          <w:tcPr>
            <w:tcW w:w="905" w:type="dxa"/>
          </w:tcPr>
          <w:p w:rsidR="001042A7" w:rsidRPr="00D40463" w:rsidRDefault="001042A7" w:rsidP="00D360A1">
            <w:pPr>
              <w:jc w:val="center"/>
              <w:rPr>
                <w:sz w:val="20"/>
                <w:szCs w:val="20"/>
              </w:rPr>
            </w:pPr>
            <w:r w:rsidRPr="00D40463">
              <w:rPr>
                <w:sz w:val="20"/>
                <w:szCs w:val="20"/>
              </w:rPr>
              <w:t>NA</w:t>
            </w:r>
          </w:p>
        </w:tc>
        <w:tc>
          <w:tcPr>
            <w:tcW w:w="985" w:type="dxa"/>
          </w:tcPr>
          <w:p w:rsidR="001042A7" w:rsidRPr="00D40463" w:rsidRDefault="001042A7" w:rsidP="00D360A1">
            <w:pPr>
              <w:jc w:val="center"/>
              <w:rPr>
                <w:sz w:val="20"/>
                <w:szCs w:val="20"/>
              </w:rPr>
            </w:pPr>
            <w:r w:rsidRPr="00D40463">
              <w:rPr>
                <w:rStyle w:val="HTMLCode"/>
                <w:rFonts w:eastAsiaTheme="minorHAnsi"/>
              </w:rPr>
              <w:t xml:space="preserve">66.1569  </w:t>
            </w:r>
          </w:p>
        </w:tc>
        <w:tc>
          <w:tcPr>
            <w:tcW w:w="990" w:type="dxa"/>
          </w:tcPr>
          <w:p w:rsidR="001042A7" w:rsidRPr="00D40463" w:rsidRDefault="001042A7" w:rsidP="00D360A1">
            <w:pPr>
              <w:jc w:val="center"/>
              <w:rPr>
                <w:sz w:val="20"/>
                <w:szCs w:val="20"/>
              </w:rPr>
            </w:pPr>
            <w:r w:rsidRPr="00D40463">
              <w:rPr>
                <w:sz w:val="20"/>
                <w:szCs w:val="20"/>
              </w:rPr>
              <w:t>&lt;0.0001</w:t>
            </w:r>
          </w:p>
        </w:tc>
      </w:tr>
      <w:tr w:rsidR="001042A7" w:rsidRPr="006C42BD" w:rsidTr="00D360A1">
        <w:trPr>
          <w:trHeight w:val="927"/>
        </w:trPr>
        <w:tc>
          <w:tcPr>
            <w:tcW w:w="2155" w:type="dxa"/>
            <w:gridSpan w:val="2"/>
          </w:tcPr>
          <w:p w:rsidR="001042A7" w:rsidRPr="00D40463" w:rsidRDefault="001042A7" w:rsidP="00D360A1">
            <w:pPr>
              <w:rPr>
                <w:sz w:val="20"/>
                <w:szCs w:val="20"/>
              </w:rPr>
            </w:pPr>
          </w:p>
          <w:p w:rsidR="001042A7" w:rsidRPr="00D40463" w:rsidRDefault="001042A7" w:rsidP="00D360A1">
            <w:pPr>
              <w:rPr>
                <w:sz w:val="22"/>
                <w:szCs w:val="22"/>
              </w:rPr>
            </w:pPr>
            <w:r w:rsidRPr="00D40463">
              <w:rPr>
                <w:sz w:val="22"/>
                <w:szCs w:val="22"/>
              </w:rPr>
              <w:t>Visit Duration:</w:t>
            </w:r>
          </w:p>
        </w:tc>
        <w:tc>
          <w:tcPr>
            <w:tcW w:w="900" w:type="dxa"/>
          </w:tcPr>
          <w:p w:rsidR="001042A7" w:rsidRPr="00D40463" w:rsidRDefault="001042A7" w:rsidP="00D360A1">
            <w:pPr>
              <w:rPr>
                <w:sz w:val="20"/>
                <w:szCs w:val="20"/>
              </w:rPr>
            </w:pPr>
          </w:p>
        </w:tc>
        <w:tc>
          <w:tcPr>
            <w:tcW w:w="990" w:type="dxa"/>
          </w:tcPr>
          <w:p w:rsidR="001042A7" w:rsidRPr="00D40463" w:rsidRDefault="001042A7" w:rsidP="00D360A1">
            <w:pPr>
              <w:rPr>
                <w:sz w:val="20"/>
                <w:szCs w:val="20"/>
              </w:rPr>
            </w:pPr>
          </w:p>
        </w:tc>
        <w:tc>
          <w:tcPr>
            <w:tcW w:w="990" w:type="dxa"/>
          </w:tcPr>
          <w:p w:rsidR="001042A7" w:rsidRPr="00D40463" w:rsidRDefault="001042A7" w:rsidP="00D360A1">
            <w:pPr>
              <w:rPr>
                <w:sz w:val="20"/>
                <w:szCs w:val="20"/>
              </w:rPr>
            </w:pPr>
          </w:p>
        </w:tc>
        <w:tc>
          <w:tcPr>
            <w:tcW w:w="2610" w:type="dxa"/>
            <w:gridSpan w:val="2"/>
          </w:tcPr>
          <w:p w:rsidR="001042A7" w:rsidRDefault="001042A7" w:rsidP="00D360A1">
            <w:pPr>
              <w:rPr>
                <w:sz w:val="22"/>
                <w:szCs w:val="22"/>
              </w:rPr>
            </w:pPr>
          </w:p>
          <w:p w:rsidR="001042A7" w:rsidRPr="00D40463" w:rsidRDefault="001042A7" w:rsidP="00D360A1">
            <w:pPr>
              <w:rPr>
                <w:sz w:val="22"/>
                <w:szCs w:val="22"/>
              </w:rPr>
            </w:pPr>
            <w:r w:rsidRPr="00D40463">
              <w:rPr>
                <w:sz w:val="22"/>
                <w:szCs w:val="22"/>
              </w:rPr>
              <w:t>Proportion of flowers visited:</w:t>
            </w:r>
          </w:p>
        </w:tc>
        <w:tc>
          <w:tcPr>
            <w:tcW w:w="905" w:type="dxa"/>
          </w:tcPr>
          <w:p w:rsidR="001042A7" w:rsidRPr="00D40463" w:rsidRDefault="001042A7" w:rsidP="00D360A1">
            <w:pPr>
              <w:jc w:val="center"/>
              <w:rPr>
                <w:sz w:val="20"/>
                <w:szCs w:val="20"/>
              </w:rPr>
            </w:pPr>
          </w:p>
        </w:tc>
        <w:tc>
          <w:tcPr>
            <w:tcW w:w="985" w:type="dxa"/>
          </w:tcPr>
          <w:p w:rsidR="001042A7" w:rsidRPr="00D40463" w:rsidRDefault="001042A7" w:rsidP="00D360A1">
            <w:pPr>
              <w:jc w:val="center"/>
              <w:rPr>
                <w:sz w:val="20"/>
                <w:szCs w:val="20"/>
              </w:rPr>
            </w:pPr>
          </w:p>
        </w:tc>
        <w:tc>
          <w:tcPr>
            <w:tcW w:w="990" w:type="dxa"/>
          </w:tcPr>
          <w:p w:rsidR="001042A7" w:rsidRPr="00D40463" w:rsidRDefault="001042A7" w:rsidP="00D360A1">
            <w:pPr>
              <w:jc w:val="center"/>
              <w:rPr>
                <w:sz w:val="20"/>
                <w:szCs w:val="20"/>
              </w:rPr>
            </w:pPr>
          </w:p>
        </w:tc>
      </w:tr>
      <w:tr w:rsidR="001042A7" w:rsidRPr="006C42BD" w:rsidTr="00D360A1">
        <w:trPr>
          <w:trHeight w:val="252"/>
        </w:trPr>
        <w:tc>
          <w:tcPr>
            <w:tcW w:w="265" w:type="dxa"/>
          </w:tcPr>
          <w:p w:rsidR="001042A7" w:rsidRPr="00B426A7" w:rsidRDefault="001042A7" w:rsidP="00D360A1">
            <w:pPr>
              <w:rPr>
                <w:sz w:val="20"/>
                <w:szCs w:val="20"/>
              </w:rPr>
            </w:pPr>
          </w:p>
        </w:tc>
        <w:tc>
          <w:tcPr>
            <w:tcW w:w="1890" w:type="dxa"/>
          </w:tcPr>
          <w:p w:rsidR="001042A7" w:rsidRPr="00D40463" w:rsidRDefault="001042A7" w:rsidP="00D360A1">
            <w:pPr>
              <w:rPr>
                <w:sz w:val="20"/>
                <w:szCs w:val="20"/>
              </w:rPr>
            </w:pPr>
            <w:r w:rsidRPr="00D40463">
              <w:rPr>
                <w:sz w:val="20"/>
                <w:szCs w:val="20"/>
              </w:rPr>
              <w:t>Microsite</w:t>
            </w:r>
          </w:p>
        </w:tc>
        <w:tc>
          <w:tcPr>
            <w:tcW w:w="900" w:type="dxa"/>
          </w:tcPr>
          <w:p w:rsidR="001042A7" w:rsidRPr="002067EE" w:rsidRDefault="001042A7" w:rsidP="00D360A1">
            <w:pPr>
              <w:pStyle w:val="HTMLPreformatted"/>
              <w:rPr>
                <w:rFonts w:ascii="Times New Roman" w:hAnsi="Times New Roman" w:cs="Times New Roman"/>
              </w:rPr>
            </w:pPr>
            <w:r w:rsidRPr="00D40463">
              <w:rPr>
                <w:rStyle w:val="HTMLCode"/>
                <w:rFonts w:ascii="Times New Roman" w:hAnsi="Times New Roman" w:cs="Times New Roman"/>
              </w:rPr>
              <w:t>-0.0235</w:t>
            </w:r>
          </w:p>
        </w:tc>
        <w:tc>
          <w:tcPr>
            <w:tcW w:w="990" w:type="dxa"/>
          </w:tcPr>
          <w:p w:rsidR="001042A7" w:rsidRPr="002067EE" w:rsidRDefault="001042A7" w:rsidP="00D360A1">
            <w:pPr>
              <w:pStyle w:val="HTMLPreformatted"/>
              <w:rPr>
                <w:rFonts w:ascii="Times New Roman" w:hAnsi="Times New Roman" w:cs="Times New Roman"/>
              </w:rPr>
            </w:pPr>
            <w:r w:rsidRPr="00D40463">
              <w:rPr>
                <w:rStyle w:val="HTMLCode"/>
                <w:rFonts w:ascii="Times New Roman" w:hAnsi="Times New Roman" w:cs="Times New Roman"/>
              </w:rPr>
              <w:t>0.0131</w:t>
            </w:r>
          </w:p>
        </w:tc>
        <w:tc>
          <w:tcPr>
            <w:tcW w:w="990" w:type="dxa"/>
          </w:tcPr>
          <w:p w:rsidR="001042A7" w:rsidRPr="002067EE" w:rsidRDefault="001042A7" w:rsidP="00D360A1">
            <w:pPr>
              <w:pStyle w:val="HTMLPreformatted"/>
              <w:rPr>
                <w:rFonts w:ascii="Times New Roman" w:hAnsi="Times New Roman" w:cs="Times New Roman"/>
              </w:rPr>
            </w:pPr>
            <w:r w:rsidRPr="00D40463">
              <w:rPr>
                <w:rStyle w:val="HTMLCode"/>
                <w:rFonts w:ascii="Times New Roman" w:hAnsi="Times New Roman" w:cs="Times New Roman"/>
              </w:rPr>
              <w:t>0.9201</w:t>
            </w:r>
          </w:p>
        </w:tc>
        <w:tc>
          <w:tcPr>
            <w:tcW w:w="540" w:type="dxa"/>
          </w:tcPr>
          <w:p w:rsidR="001042A7" w:rsidRPr="00D40463" w:rsidRDefault="001042A7" w:rsidP="00D360A1">
            <w:pPr>
              <w:rPr>
                <w:sz w:val="20"/>
                <w:szCs w:val="20"/>
              </w:rPr>
            </w:pPr>
          </w:p>
        </w:tc>
        <w:tc>
          <w:tcPr>
            <w:tcW w:w="2070" w:type="dxa"/>
          </w:tcPr>
          <w:p w:rsidR="001042A7" w:rsidRPr="00D40463" w:rsidRDefault="001042A7" w:rsidP="00D360A1">
            <w:pPr>
              <w:rPr>
                <w:sz w:val="20"/>
                <w:szCs w:val="20"/>
              </w:rPr>
            </w:pPr>
            <w:r w:rsidRPr="00D40463">
              <w:rPr>
                <w:sz w:val="20"/>
                <w:szCs w:val="20"/>
              </w:rPr>
              <w:t>Microsite</w:t>
            </w:r>
          </w:p>
        </w:tc>
        <w:tc>
          <w:tcPr>
            <w:tcW w:w="905" w:type="dxa"/>
          </w:tcPr>
          <w:p w:rsidR="001042A7" w:rsidRPr="002067EE" w:rsidRDefault="001042A7" w:rsidP="00D360A1">
            <w:pPr>
              <w:pStyle w:val="HTMLPreformatted"/>
              <w:shd w:val="clear" w:color="auto" w:fill="FFFFFF"/>
              <w:wordWrap w:val="0"/>
              <w:rPr>
                <w:rStyle w:val="gnkrckgcgsb"/>
                <w:rFonts w:ascii="Times New Roman" w:hAnsi="Times New Roman" w:cs="Times New Roman"/>
                <w:color w:val="000000"/>
              </w:rPr>
            </w:pPr>
            <w:r w:rsidRPr="00D40463">
              <w:rPr>
                <w:rStyle w:val="gnkrckgcgsb"/>
                <w:rFonts w:ascii="Times New Roman" w:hAnsi="Times New Roman" w:cs="Times New Roman"/>
                <w:color w:val="000000"/>
                <w:bdr w:val="none" w:sz="0" w:space="0" w:color="auto" w:frame="1"/>
              </w:rPr>
              <w:t>0.0003</w:t>
            </w:r>
          </w:p>
        </w:tc>
        <w:tc>
          <w:tcPr>
            <w:tcW w:w="985" w:type="dxa"/>
          </w:tcPr>
          <w:p w:rsidR="001042A7" w:rsidRPr="00D40463" w:rsidRDefault="001042A7" w:rsidP="00D360A1">
            <w:pPr>
              <w:pStyle w:val="HTMLPreformatted"/>
              <w:shd w:val="clear" w:color="auto" w:fill="FFFFFF"/>
              <w:wordWrap w:val="0"/>
              <w:rPr>
                <w:rStyle w:val="gnkrckgcgsb"/>
                <w:rFonts w:ascii="Times New Roman" w:hAnsi="Times New Roman" w:cs="Times New Roman"/>
                <w:color w:val="000000"/>
              </w:rPr>
            </w:pPr>
            <w:r w:rsidRPr="00D40463">
              <w:rPr>
                <w:rStyle w:val="gnkrckgcgsb"/>
                <w:rFonts w:ascii="Times New Roman" w:hAnsi="Times New Roman" w:cs="Times New Roman"/>
                <w:color w:val="000000"/>
                <w:bdr w:val="none" w:sz="0" w:space="0" w:color="auto" w:frame="1"/>
              </w:rPr>
              <w:t>0.320</w:t>
            </w:r>
          </w:p>
        </w:tc>
        <w:tc>
          <w:tcPr>
            <w:tcW w:w="990" w:type="dxa"/>
          </w:tcPr>
          <w:p w:rsidR="001042A7" w:rsidRPr="00D40463" w:rsidRDefault="001042A7" w:rsidP="00D360A1">
            <w:pPr>
              <w:pStyle w:val="HTMLPreformatted"/>
              <w:shd w:val="clear" w:color="auto" w:fill="FFFFFF"/>
              <w:wordWrap w:val="0"/>
              <w:rPr>
                <w:rStyle w:val="gnkrckgcgsb"/>
                <w:rFonts w:ascii="Times New Roman" w:hAnsi="Times New Roman" w:cs="Times New Roman"/>
                <w:color w:val="000000"/>
              </w:rPr>
            </w:pPr>
            <w:r w:rsidRPr="00D40463">
              <w:rPr>
                <w:rStyle w:val="gnkrckgcgsb"/>
                <w:rFonts w:ascii="Times New Roman" w:hAnsi="Times New Roman" w:cs="Times New Roman"/>
                <w:color w:val="000000"/>
                <w:bdr w:val="none" w:sz="0" w:space="0" w:color="auto" w:frame="1"/>
              </w:rPr>
              <w:t>0.9952</w:t>
            </w:r>
          </w:p>
        </w:tc>
      </w:tr>
      <w:tr w:rsidR="001042A7" w:rsidRPr="006C42BD" w:rsidTr="00D360A1">
        <w:trPr>
          <w:trHeight w:val="288"/>
        </w:trPr>
        <w:tc>
          <w:tcPr>
            <w:tcW w:w="265" w:type="dxa"/>
          </w:tcPr>
          <w:p w:rsidR="001042A7" w:rsidRPr="00B426A7" w:rsidRDefault="001042A7" w:rsidP="00D360A1">
            <w:pPr>
              <w:rPr>
                <w:sz w:val="20"/>
                <w:szCs w:val="20"/>
              </w:rPr>
            </w:pPr>
          </w:p>
        </w:tc>
        <w:tc>
          <w:tcPr>
            <w:tcW w:w="1890" w:type="dxa"/>
          </w:tcPr>
          <w:p w:rsidR="001042A7" w:rsidRPr="00D40463" w:rsidRDefault="001042A7" w:rsidP="00D360A1">
            <w:pPr>
              <w:rPr>
                <w:sz w:val="20"/>
                <w:szCs w:val="20"/>
              </w:rPr>
            </w:pPr>
            <w:r w:rsidRPr="00D40463">
              <w:rPr>
                <w:sz w:val="20"/>
                <w:szCs w:val="20"/>
              </w:rPr>
              <w:t>Blooming</w:t>
            </w:r>
          </w:p>
        </w:tc>
        <w:tc>
          <w:tcPr>
            <w:tcW w:w="900" w:type="dxa"/>
          </w:tcPr>
          <w:p w:rsidR="001042A7" w:rsidRPr="002067EE" w:rsidRDefault="001042A7" w:rsidP="00D360A1">
            <w:pPr>
              <w:pStyle w:val="HTMLPreformatted"/>
              <w:rPr>
                <w:rFonts w:ascii="Times New Roman" w:hAnsi="Times New Roman" w:cs="Times New Roman"/>
              </w:rPr>
            </w:pPr>
            <w:r w:rsidRPr="00D40463">
              <w:rPr>
                <w:rStyle w:val="HTMLCode"/>
                <w:rFonts w:ascii="Times New Roman" w:hAnsi="Times New Roman" w:cs="Times New Roman"/>
              </w:rPr>
              <w:t>-0.7623</w:t>
            </w:r>
          </w:p>
        </w:tc>
        <w:tc>
          <w:tcPr>
            <w:tcW w:w="990" w:type="dxa"/>
          </w:tcPr>
          <w:p w:rsidR="001042A7" w:rsidRPr="002067EE" w:rsidRDefault="001042A7" w:rsidP="00D360A1">
            <w:pPr>
              <w:pStyle w:val="HTMLPreformatted"/>
              <w:rPr>
                <w:rFonts w:ascii="Times New Roman" w:hAnsi="Times New Roman" w:cs="Times New Roman"/>
              </w:rPr>
            </w:pPr>
            <w:r w:rsidRPr="00D40463">
              <w:rPr>
                <w:rStyle w:val="HTMLCode"/>
                <w:rFonts w:ascii="Times New Roman" w:hAnsi="Times New Roman" w:cs="Times New Roman"/>
              </w:rPr>
              <w:t>18.8636</w:t>
            </w:r>
          </w:p>
        </w:tc>
        <w:tc>
          <w:tcPr>
            <w:tcW w:w="990" w:type="dxa"/>
          </w:tcPr>
          <w:p w:rsidR="001042A7" w:rsidRPr="00D40463" w:rsidRDefault="001042A7" w:rsidP="00D360A1">
            <w:pPr>
              <w:pStyle w:val="HTMLPreformatted"/>
              <w:shd w:val="clear" w:color="auto" w:fill="FFFFFF"/>
              <w:wordWrap w:val="0"/>
              <w:jc w:val="center"/>
              <w:rPr>
                <w:rFonts w:ascii="Times New Roman" w:hAnsi="Times New Roman" w:cs="Times New Roman"/>
                <w:color w:val="000000"/>
              </w:rPr>
            </w:pPr>
            <w:r w:rsidRPr="00D40463">
              <w:rPr>
                <w:rFonts w:ascii="Times New Roman" w:hAnsi="Times New Roman" w:cs="Times New Roman"/>
                <w:color w:val="000000"/>
              </w:rPr>
              <w:t>&lt;0.0001</w:t>
            </w:r>
          </w:p>
        </w:tc>
        <w:tc>
          <w:tcPr>
            <w:tcW w:w="540" w:type="dxa"/>
          </w:tcPr>
          <w:p w:rsidR="001042A7" w:rsidRPr="00D40463" w:rsidRDefault="001042A7" w:rsidP="00D360A1">
            <w:pPr>
              <w:rPr>
                <w:sz w:val="20"/>
                <w:szCs w:val="20"/>
              </w:rPr>
            </w:pPr>
          </w:p>
        </w:tc>
        <w:tc>
          <w:tcPr>
            <w:tcW w:w="2070" w:type="dxa"/>
          </w:tcPr>
          <w:p w:rsidR="001042A7" w:rsidRPr="00D40463" w:rsidRDefault="001042A7" w:rsidP="00D360A1">
            <w:pPr>
              <w:rPr>
                <w:sz w:val="20"/>
                <w:szCs w:val="20"/>
              </w:rPr>
            </w:pPr>
            <w:r w:rsidRPr="00D40463">
              <w:rPr>
                <w:sz w:val="20"/>
                <w:szCs w:val="20"/>
              </w:rPr>
              <w:t>Blooming</w:t>
            </w:r>
          </w:p>
        </w:tc>
        <w:tc>
          <w:tcPr>
            <w:tcW w:w="905" w:type="dxa"/>
          </w:tcPr>
          <w:p w:rsidR="001042A7" w:rsidRPr="002067EE" w:rsidRDefault="001042A7" w:rsidP="00D360A1">
            <w:pPr>
              <w:pStyle w:val="HTMLPreformatted"/>
              <w:shd w:val="clear" w:color="auto" w:fill="FFFFFF"/>
              <w:wordWrap w:val="0"/>
              <w:rPr>
                <w:rStyle w:val="gnkrckgcgsb"/>
                <w:rFonts w:ascii="Times New Roman" w:hAnsi="Times New Roman" w:cs="Times New Roman"/>
                <w:color w:val="000000"/>
              </w:rPr>
            </w:pPr>
            <w:r w:rsidRPr="00D40463">
              <w:rPr>
                <w:rStyle w:val="gnkrckgcgsb"/>
                <w:rFonts w:ascii="Times New Roman" w:hAnsi="Times New Roman" w:cs="Times New Roman"/>
                <w:color w:val="000000"/>
                <w:bdr w:val="none" w:sz="0" w:space="0" w:color="auto" w:frame="1"/>
              </w:rPr>
              <w:t>-0.0213</w:t>
            </w:r>
          </w:p>
        </w:tc>
        <w:tc>
          <w:tcPr>
            <w:tcW w:w="985" w:type="dxa"/>
          </w:tcPr>
          <w:p w:rsidR="001042A7" w:rsidRPr="00D40463" w:rsidRDefault="001042A7" w:rsidP="00D360A1">
            <w:pPr>
              <w:pStyle w:val="HTMLPreformatted"/>
              <w:shd w:val="clear" w:color="auto" w:fill="FFFFFF"/>
              <w:wordWrap w:val="0"/>
              <w:rPr>
                <w:rStyle w:val="gnkrckgcgsb"/>
                <w:rFonts w:ascii="Times New Roman" w:hAnsi="Times New Roman" w:cs="Times New Roman"/>
                <w:color w:val="000000"/>
              </w:rPr>
            </w:pPr>
            <w:r w:rsidRPr="00D40463">
              <w:rPr>
                <w:rStyle w:val="gnkrckgcgsb"/>
                <w:rFonts w:ascii="Times New Roman" w:hAnsi="Times New Roman" w:cs="Times New Roman"/>
                <w:color w:val="000000"/>
              </w:rPr>
              <w:t>0.000</w:t>
            </w:r>
          </w:p>
        </w:tc>
        <w:tc>
          <w:tcPr>
            <w:tcW w:w="990" w:type="dxa"/>
          </w:tcPr>
          <w:p w:rsidR="001042A7" w:rsidRPr="00D40463" w:rsidRDefault="001042A7" w:rsidP="00D360A1">
            <w:pPr>
              <w:pStyle w:val="HTMLPreformatted"/>
              <w:shd w:val="clear" w:color="auto" w:fill="FFFFFF"/>
              <w:wordWrap w:val="0"/>
              <w:rPr>
                <w:rStyle w:val="gnkrckgcgsb"/>
                <w:rFonts w:ascii="Times New Roman" w:hAnsi="Times New Roman" w:cs="Times New Roman"/>
                <w:color w:val="000000"/>
              </w:rPr>
            </w:pPr>
            <w:r w:rsidRPr="00D40463">
              <w:rPr>
                <w:rStyle w:val="gnkrckgcgsb"/>
                <w:rFonts w:ascii="Times New Roman" w:hAnsi="Times New Roman" w:cs="Times New Roman"/>
                <w:color w:val="000000"/>
                <w:bdr w:val="none" w:sz="0" w:space="0" w:color="auto" w:frame="1"/>
              </w:rPr>
              <w:t>0.5718</w:t>
            </w:r>
          </w:p>
        </w:tc>
      </w:tr>
      <w:tr w:rsidR="001042A7" w:rsidRPr="006C42BD" w:rsidTr="00D360A1">
        <w:trPr>
          <w:trHeight w:val="707"/>
        </w:trPr>
        <w:tc>
          <w:tcPr>
            <w:tcW w:w="265" w:type="dxa"/>
          </w:tcPr>
          <w:p w:rsidR="001042A7" w:rsidRPr="00B426A7" w:rsidRDefault="001042A7" w:rsidP="00D360A1">
            <w:pPr>
              <w:rPr>
                <w:sz w:val="20"/>
                <w:szCs w:val="20"/>
              </w:rPr>
            </w:pPr>
          </w:p>
        </w:tc>
        <w:tc>
          <w:tcPr>
            <w:tcW w:w="1890" w:type="dxa"/>
          </w:tcPr>
          <w:p w:rsidR="001042A7" w:rsidRPr="00D40463" w:rsidRDefault="001042A7" w:rsidP="00D360A1">
            <w:pPr>
              <w:rPr>
                <w:sz w:val="20"/>
                <w:szCs w:val="20"/>
              </w:rPr>
            </w:pPr>
            <w:r w:rsidRPr="00D40463">
              <w:rPr>
                <w:rStyle w:val="gnkrckgcgsb"/>
                <w:i/>
                <w:bdr w:val="none" w:sz="0" w:space="0" w:color="auto" w:frame="1"/>
              </w:rPr>
              <w:t>M. glabrata</w:t>
            </w:r>
            <w:r w:rsidRPr="00D40463">
              <w:rPr>
                <w:rStyle w:val="gnkrckgcgsb"/>
                <w:bdr w:val="none" w:sz="0" w:space="0" w:color="auto" w:frame="1"/>
              </w:rPr>
              <w:t xml:space="preserve"> floral        display size</w:t>
            </w:r>
          </w:p>
        </w:tc>
        <w:tc>
          <w:tcPr>
            <w:tcW w:w="900" w:type="dxa"/>
          </w:tcPr>
          <w:p w:rsidR="001042A7" w:rsidRPr="00D40463" w:rsidRDefault="001042A7" w:rsidP="00D360A1">
            <w:pPr>
              <w:pStyle w:val="HTMLPreformatted"/>
              <w:rPr>
                <w:rFonts w:ascii="Times New Roman" w:hAnsi="Times New Roman" w:cs="Times New Roman"/>
              </w:rPr>
            </w:pPr>
            <w:r w:rsidRPr="00D40463">
              <w:rPr>
                <w:rStyle w:val="HTMLCode"/>
                <w:rFonts w:ascii="Times New Roman" w:hAnsi="Times New Roman" w:cs="Times New Roman"/>
              </w:rPr>
              <w:t>-0.0016</w:t>
            </w:r>
          </w:p>
        </w:tc>
        <w:tc>
          <w:tcPr>
            <w:tcW w:w="990" w:type="dxa"/>
          </w:tcPr>
          <w:p w:rsidR="001042A7" w:rsidRPr="00D40463" w:rsidRDefault="001042A7" w:rsidP="00D360A1">
            <w:pPr>
              <w:pStyle w:val="HTMLPreformatted"/>
              <w:rPr>
                <w:rFonts w:ascii="Times New Roman" w:hAnsi="Times New Roman" w:cs="Times New Roman"/>
              </w:rPr>
            </w:pPr>
            <w:r w:rsidRPr="00D40463">
              <w:rPr>
                <w:rStyle w:val="HTMLCode"/>
                <w:rFonts w:ascii="Times New Roman" w:hAnsi="Times New Roman" w:cs="Times New Roman"/>
              </w:rPr>
              <w:t xml:space="preserve">0.0912 </w:t>
            </w:r>
          </w:p>
          <w:p w:rsidR="001042A7" w:rsidRPr="00D40463" w:rsidRDefault="001042A7" w:rsidP="00D360A1">
            <w:pPr>
              <w:rPr>
                <w:sz w:val="20"/>
                <w:szCs w:val="20"/>
              </w:rPr>
            </w:pPr>
          </w:p>
        </w:tc>
        <w:tc>
          <w:tcPr>
            <w:tcW w:w="990" w:type="dxa"/>
          </w:tcPr>
          <w:p w:rsidR="001042A7" w:rsidRPr="00D40463" w:rsidRDefault="001042A7" w:rsidP="00D360A1">
            <w:pPr>
              <w:pStyle w:val="HTMLPreformatted"/>
              <w:rPr>
                <w:rFonts w:ascii="Times New Roman" w:hAnsi="Times New Roman" w:cs="Times New Roman"/>
              </w:rPr>
            </w:pPr>
            <w:r w:rsidRPr="00D40463">
              <w:rPr>
                <w:rStyle w:val="HTMLCode"/>
                <w:rFonts w:ascii="Times New Roman" w:hAnsi="Times New Roman" w:cs="Times New Roman"/>
              </w:rPr>
              <w:t xml:space="preserve">0.9575 </w:t>
            </w:r>
          </w:p>
          <w:p w:rsidR="001042A7" w:rsidRPr="00D40463" w:rsidRDefault="001042A7" w:rsidP="00D360A1">
            <w:pPr>
              <w:rPr>
                <w:sz w:val="20"/>
                <w:szCs w:val="20"/>
              </w:rPr>
            </w:pPr>
          </w:p>
        </w:tc>
        <w:tc>
          <w:tcPr>
            <w:tcW w:w="540" w:type="dxa"/>
          </w:tcPr>
          <w:p w:rsidR="001042A7" w:rsidRPr="00D40463" w:rsidRDefault="001042A7" w:rsidP="00D360A1">
            <w:pPr>
              <w:rPr>
                <w:rStyle w:val="gnkrckgcgsb"/>
                <w:bdr w:val="none" w:sz="0" w:space="0" w:color="auto" w:frame="1"/>
              </w:rPr>
            </w:pPr>
          </w:p>
        </w:tc>
        <w:tc>
          <w:tcPr>
            <w:tcW w:w="2070" w:type="dxa"/>
          </w:tcPr>
          <w:p w:rsidR="001042A7" w:rsidRPr="00D40463" w:rsidRDefault="001042A7" w:rsidP="00D360A1">
            <w:pPr>
              <w:rPr>
                <w:sz w:val="20"/>
                <w:szCs w:val="20"/>
              </w:rPr>
            </w:pPr>
            <w:r w:rsidRPr="00D40463">
              <w:rPr>
                <w:rStyle w:val="gnkrckgcgsb"/>
                <w:i/>
                <w:bdr w:val="none" w:sz="0" w:space="0" w:color="auto" w:frame="1"/>
              </w:rPr>
              <w:t>M. glabrata</w:t>
            </w:r>
            <w:r w:rsidRPr="00D40463">
              <w:rPr>
                <w:rStyle w:val="gnkrckgcgsb"/>
                <w:bdr w:val="none" w:sz="0" w:space="0" w:color="auto" w:frame="1"/>
              </w:rPr>
              <w:t xml:space="preserve"> floral display size</w:t>
            </w:r>
          </w:p>
        </w:tc>
        <w:tc>
          <w:tcPr>
            <w:tcW w:w="905" w:type="dxa"/>
          </w:tcPr>
          <w:p w:rsidR="001042A7" w:rsidRPr="00D40463" w:rsidRDefault="001042A7" w:rsidP="00D360A1">
            <w:pPr>
              <w:pStyle w:val="HTMLPreformatted"/>
              <w:shd w:val="clear" w:color="auto" w:fill="FFFFFF"/>
              <w:wordWrap w:val="0"/>
              <w:rPr>
                <w:rFonts w:ascii="Times New Roman" w:hAnsi="Times New Roman" w:cs="Times New Roman"/>
                <w:color w:val="000000"/>
              </w:rPr>
            </w:pPr>
            <w:r w:rsidRPr="00D40463">
              <w:rPr>
                <w:rStyle w:val="gnkrckgcgsb"/>
                <w:rFonts w:ascii="Times New Roman" w:hAnsi="Times New Roman" w:cs="Times New Roman"/>
                <w:color w:val="000000"/>
                <w:bdr w:val="none" w:sz="0" w:space="0" w:color="auto" w:frame="1"/>
              </w:rPr>
              <w:t>-0.0566</w:t>
            </w:r>
          </w:p>
          <w:p w:rsidR="001042A7" w:rsidRPr="00D40463" w:rsidRDefault="001042A7" w:rsidP="00D360A1">
            <w:pPr>
              <w:jc w:val="center"/>
              <w:rPr>
                <w:sz w:val="20"/>
                <w:szCs w:val="20"/>
              </w:rPr>
            </w:pPr>
          </w:p>
        </w:tc>
        <w:tc>
          <w:tcPr>
            <w:tcW w:w="985" w:type="dxa"/>
          </w:tcPr>
          <w:p w:rsidR="001042A7" w:rsidRPr="00D40463" w:rsidRDefault="001042A7" w:rsidP="00D360A1">
            <w:pPr>
              <w:pStyle w:val="HTMLPreformatted"/>
              <w:shd w:val="clear" w:color="auto" w:fill="FFFFFF"/>
              <w:wordWrap w:val="0"/>
              <w:rPr>
                <w:rFonts w:ascii="Times New Roman" w:hAnsi="Times New Roman" w:cs="Times New Roman"/>
                <w:color w:val="000000"/>
              </w:rPr>
            </w:pPr>
            <w:r w:rsidRPr="00D40463">
              <w:rPr>
                <w:rStyle w:val="gnkrckgcgsb"/>
                <w:rFonts w:ascii="Times New Roman" w:hAnsi="Times New Roman" w:cs="Times New Roman"/>
                <w:color w:val="000000"/>
                <w:bdr w:val="none" w:sz="0" w:space="0" w:color="auto" w:frame="1"/>
              </w:rPr>
              <w:t>75.226</w:t>
            </w:r>
          </w:p>
          <w:p w:rsidR="001042A7" w:rsidRPr="00D40463" w:rsidRDefault="001042A7" w:rsidP="00D360A1">
            <w:pPr>
              <w:jc w:val="center"/>
              <w:rPr>
                <w:sz w:val="20"/>
                <w:szCs w:val="20"/>
              </w:rPr>
            </w:pPr>
          </w:p>
        </w:tc>
        <w:tc>
          <w:tcPr>
            <w:tcW w:w="990" w:type="dxa"/>
          </w:tcPr>
          <w:p w:rsidR="001042A7" w:rsidRPr="00D40463" w:rsidRDefault="001042A7" w:rsidP="00D360A1">
            <w:pPr>
              <w:jc w:val="center"/>
              <w:rPr>
                <w:sz w:val="20"/>
                <w:szCs w:val="20"/>
              </w:rPr>
            </w:pPr>
            <w:r w:rsidRPr="00D40463">
              <w:rPr>
                <w:sz w:val="20"/>
                <w:szCs w:val="20"/>
              </w:rPr>
              <w:t>&lt;0.0001</w:t>
            </w:r>
          </w:p>
        </w:tc>
      </w:tr>
    </w:tbl>
    <w:p w:rsidR="001042A7" w:rsidRDefault="001042A7" w:rsidP="00D360A1">
      <w:pPr>
        <w:pStyle w:val="HTMLPreformatted"/>
        <w:shd w:val="clear" w:color="auto" w:fill="FFFFFF"/>
        <w:wordWrap w:val="0"/>
        <w:jc w:val="center"/>
        <w:rPr>
          <w:rStyle w:val="gnkrckgcgsb"/>
          <w:rFonts w:ascii="Times New Roman" w:hAnsi="Times New Roman" w:cs="Times New Roman"/>
          <w:color w:val="000000"/>
          <w:bdr w:val="none" w:sz="0" w:space="0" w:color="auto" w:frame="1"/>
        </w:rPr>
      </w:pPr>
    </w:p>
    <w:p w:rsidR="001042A7" w:rsidRDefault="001042A7" w:rsidP="00D360A1">
      <w:pPr>
        <w:pStyle w:val="HTMLPreformatted"/>
        <w:shd w:val="clear" w:color="auto" w:fill="FFFFFF"/>
        <w:wordWrap w:val="0"/>
        <w:jc w:val="center"/>
        <w:rPr>
          <w:rStyle w:val="gnkrckgcgsb"/>
          <w:rFonts w:ascii="Times New Roman" w:hAnsi="Times New Roman" w:cs="Times New Roman"/>
          <w:color w:val="000000"/>
          <w:bdr w:val="none" w:sz="0" w:space="0" w:color="auto" w:frame="1"/>
        </w:rPr>
      </w:pPr>
    </w:p>
    <w:p w:rsidR="001042A7" w:rsidRDefault="001042A7" w:rsidP="00D360A1">
      <w:pPr>
        <w:pStyle w:val="HTMLPreformatted"/>
        <w:shd w:val="clear" w:color="auto" w:fill="FFFFFF"/>
        <w:wordWrap w:val="0"/>
        <w:rPr>
          <w:rStyle w:val="gnkrckgcgsb"/>
          <w:rFonts w:ascii="Times New Roman" w:hAnsi="Times New Roman" w:cs="Times New Roman"/>
          <w:color w:val="000000"/>
          <w:bdr w:val="none" w:sz="0" w:space="0" w:color="auto" w:frame="1"/>
        </w:rPr>
      </w:pPr>
    </w:p>
    <w:p w:rsidR="001042A7" w:rsidRDefault="001042A7" w:rsidP="00D360A1">
      <w:pPr>
        <w:spacing w:line="240" w:lineRule="auto"/>
      </w:pPr>
      <w:r>
        <w:t xml:space="preserve">Table 2: Post-hoc least squares contrasts of significant RTU * blooming interactions from GLMM visitation model. </w:t>
      </w:r>
    </w:p>
    <w:tbl>
      <w:tblPr>
        <w:tblStyle w:val="PlainTable22"/>
        <w:tblpPr w:leftFromText="180" w:rightFromText="180" w:vertAnchor="text" w:horzAnchor="margin" w:tblpY="98"/>
        <w:tblW w:w="9180" w:type="dxa"/>
        <w:tblLook w:val="0600" w:firstRow="0" w:lastRow="0" w:firstColumn="0" w:lastColumn="0" w:noHBand="1" w:noVBand="1"/>
      </w:tblPr>
      <w:tblGrid>
        <w:gridCol w:w="1350"/>
        <w:gridCol w:w="1001"/>
        <w:gridCol w:w="874"/>
        <w:gridCol w:w="873"/>
        <w:gridCol w:w="942"/>
        <w:gridCol w:w="1348"/>
        <w:gridCol w:w="874"/>
        <w:gridCol w:w="873"/>
        <w:gridCol w:w="1045"/>
      </w:tblGrid>
      <w:tr w:rsidR="001042A7" w:rsidTr="00D360A1">
        <w:tc>
          <w:tcPr>
            <w:tcW w:w="1350" w:type="dxa"/>
            <w:tcBorders>
              <w:bottom w:val="nil"/>
            </w:tcBorders>
          </w:tcPr>
          <w:p w:rsidR="001042A7" w:rsidRPr="0079431F" w:rsidRDefault="001042A7" w:rsidP="00D360A1">
            <w:pPr>
              <w:pStyle w:val="HTMLPreformatted"/>
              <w:wordWrap w:val="0"/>
              <w:rPr>
                <w:rStyle w:val="gnkrckgcgsb"/>
                <w:rFonts w:ascii="Times New Roman" w:hAnsi="Times New Roman" w:cs="Times New Roman"/>
                <w:color w:val="000000"/>
                <w:sz w:val="22"/>
                <w:szCs w:val="22"/>
                <w:bdr w:val="none" w:sz="0" w:space="0" w:color="auto" w:frame="1"/>
              </w:rPr>
            </w:pPr>
          </w:p>
        </w:tc>
        <w:tc>
          <w:tcPr>
            <w:tcW w:w="3690" w:type="dxa"/>
            <w:gridSpan w:val="4"/>
            <w:tcBorders>
              <w:bottom w:val="nil"/>
            </w:tcBorders>
          </w:tcPr>
          <w:p w:rsidR="001042A7" w:rsidRPr="00BC5C62"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Total flower visits</w:t>
            </w:r>
          </w:p>
        </w:tc>
        <w:tc>
          <w:tcPr>
            <w:tcW w:w="4140" w:type="dxa"/>
            <w:gridSpan w:val="4"/>
            <w:tcBorders>
              <w:bottom w:val="nil"/>
            </w:tcBorders>
          </w:tcPr>
          <w:p w:rsidR="001042A7" w:rsidRPr="00BC5C62"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Foraging instances</w:t>
            </w:r>
          </w:p>
        </w:tc>
      </w:tr>
      <w:tr w:rsidR="001042A7" w:rsidTr="00D360A1">
        <w:tc>
          <w:tcPr>
            <w:tcW w:w="1350" w:type="dxa"/>
            <w:tcBorders>
              <w:top w:val="nil"/>
              <w:bottom w:val="single" w:sz="4" w:space="0" w:color="auto"/>
            </w:tcBorders>
          </w:tcPr>
          <w:p w:rsidR="001042A7" w:rsidRPr="0079431F"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RTU</w:t>
            </w:r>
          </w:p>
        </w:tc>
        <w:tc>
          <w:tcPr>
            <w:tcW w:w="1001" w:type="dxa"/>
            <w:tcBorders>
              <w:top w:val="nil"/>
              <w:bottom w:val="single" w:sz="4" w:space="0" w:color="auto"/>
            </w:tcBorders>
          </w:tcPr>
          <w:p w:rsidR="001042A7" w:rsidRPr="0053640B"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53640B">
              <w:rPr>
                <w:rStyle w:val="gnkrckgcgsb"/>
                <w:rFonts w:ascii="Times New Roman" w:hAnsi="Times New Roman" w:cs="Times New Roman"/>
                <w:color w:val="000000"/>
                <w:bdr w:val="none" w:sz="0" w:space="0" w:color="auto" w:frame="1"/>
              </w:rPr>
              <w:t>Estimate</w:t>
            </w:r>
          </w:p>
        </w:tc>
        <w:tc>
          <w:tcPr>
            <w:tcW w:w="874" w:type="dxa"/>
            <w:tcBorders>
              <w:top w:val="nil"/>
              <w:bottom w:val="single" w:sz="4" w:space="0" w:color="auto"/>
            </w:tcBorders>
          </w:tcPr>
          <w:p w:rsidR="001042A7" w:rsidRPr="0053640B"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53640B">
              <w:rPr>
                <w:rStyle w:val="gnkrckgcgsb"/>
                <w:rFonts w:ascii="Times New Roman" w:hAnsi="Times New Roman" w:cs="Times New Roman"/>
                <w:color w:val="000000"/>
                <w:bdr w:val="none" w:sz="0" w:space="0" w:color="auto" w:frame="1"/>
              </w:rPr>
              <w:t>SE</w:t>
            </w:r>
          </w:p>
        </w:tc>
        <w:tc>
          <w:tcPr>
            <w:tcW w:w="873" w:type="dxa"/>
            <w:tcBorders>
              <w:top w:val="nil"/>
              <w:bottom w:val="single" w:sz="4" w:space="0" w:color="auto"/>
            </w:tcBorders>
          </w:tcPr>
          <w:p w:rsidR="001042A7" w:rsidRPr="0053640B" w:rsidRDefault="001042A7" w:rsidP="00D360A1">
            <w:pPr>
              <w:pStyle w:val="HTMLPreformatted"/>
              <w:wordWrap w:val="0"/>
              <w:jc w:val="center"/>
              <w:rPr>
                <w:rStyle w:val="gnkrckgcgsb"/>
                <w:rFonts w:ascii="Times New Roman" w:hAnsi="Times New Roman" w:cs="Times New Roman"/>
                <w:color w:val="000000"/>
                <w:bdr w:val="none" w:sz="0" w:space="0" w:color="auto" w:frame="1"/>
              </w:rPr>
            </w:pPr>
            <w:proofErr w:type="spellStart"/>
            <w:r w:rsidRPr="0053640B">
              <w:rPr>
                <w:rStyle w:val="gnkrckgcgsb"/>
                <w:rFonts w:ascii="Times New Roman" w:hAnsi="Times New Roman" w:cs="Times New Roman"/>
                <w:color w:val="000000"/>
                <w:bdr w:val="none" w:sz="0" w:space="0" w:color="auto" w:frame="1"/>
              </w:rPr>
              <w:t>t.ratio</w:t>
            </w:r>
            <w:proofErr w:type="spellEnd"/>
          </w:p>
        </w:tc>
        <w:tc>
          <w:tcPr>
            <w:tcW w:w="942" w:type="dxa"/>
            <w:tcBorders>
              <w:top w:val="nil"/>
              <w:bottom w:val="single" w:sz="4" w:space="0" w:color="auto"/>
            </w:tcBorders>
          </w:tcPr>
          <w:p w:rsidR="001042A7" w:rsidRPr="0053640B"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53640B">
              <w:rPr>
                <w:rStyle w:val="gnkrckgcgsb"/>
                <w:rFonts w:ascii="Times New Roman" w:hAnsi="Times New Roman" w:cs="Times New Roman"/>
                <w:color w:val="000000"/>
                <w:bdr w:val="none" w:sz="0" w:space="0" w:color="auto" w:frame="1"/>
              </w:rPr>
              <w:t>p</w:t>
            </w:r>
          </w:p>
        </w:tc>
        <w:tc>
          <w:tcPr>
            <w:tcW w:w="1348" w:type="dxa"/>
            <w:tcBorders>
              <w:top w:val="nil"/>
              <w:bottom w:val="single" w:sz="4" w:space="0" w:color="auto"/>
            </w:tcBorders>
          </w:tcPr>
          <w:p w:rsidR="001042A7" w:rsidRPr="0053640B"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53640B">
              <w:rPr>
                <w:rStyle w:val="gnkrckgcgsb"/>
                <w:rFonts w:ascii="Times New Roman" w:hAnsi="Times New Roman" w:cs="Times New Roman"/>
                <w:color w:val="000000"/>
                <w:bdr w:val="none" w:sz="0" w:space="0" w:color="auto" w:frame="1"/>
              </w:rPr>
              <w:t>estimate</w:t>
            </w:r>
          </w:p>
        </w:tc>
        <w:tc>
          <w:tcPr>
            <w:tcW w:w="874" w:type="dxa"/>
            <w:tcBorders>
              <w:top w:val="nil"/>
              <w:bottom w:val="single" w:sz="4" w:space="0" w:color="auto"/>
            </w:tcBorders>
          </w:tcPr>
          <w:p w:rsidR="001042A7" w:rsidRPr="0053640B"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53640B">
              <w:rPr>
                <w:rStyle w:val="gnkrckgcgsb"/>
                <w:rFonts w:ascii="Times New Roman" w:hAnsi="Times New Roman" w:cs="Times New Roman"/>
                <w:color w:val="000000"/>
                <w:bdr w:val="none" w:sz="0" w:space="0" w:color="auto" w:frame="1"/>
              </w:rPr>
              <w:t>SE</w:t>
            </w:r>
          </w:p>
        </w:tc>
        <w:tc>
          <w:tcPr>
            <w:tcW w:w="873" w:type="dxa"/>
            <w:tcBorders>
              <w:top w:val="nil"/>
              <w:bottom w:val="single" w:sz="4" w:space="0" w:color="auto"/>
            </w:tcBorders>
          </w:tcPr>
          <w:p w:rsidR="001042A7" w:rsidRPr="0053640B" w:rsidRDefault="001042A7" w:rsidP="00D360A1">
            <w:pPr>
              <w:pStyle w:val="HTMLPreformatted"/>
              <w:wordWrap w:val="0"/>
              <w:jc w:val="center"/>
              <w:rPr>
                <w:rStyle w:val="gnkrckgcgsb"/>
                <w:rFonts w:ascii="Times New Roman" w:hAnsi="Times New Roman" w:cs="Times New Roman"/>
                <w:color w:val="000000"/>
                <w:bdr w:val="none" w:sz="0" w:space="0" w:color="auto" w:frame="1"/>
              </w:rPr>
            </w:pPr>
            <w:proofErr w:type="spellStart"/>
            <w:r w:rsidRPr="0053640B">
              <w:rPr>
                <w:rStyle w:val="gnkrckgcgsb"/>
                <w:rFonts w:ascii="Times New Roman" w:hAnsi="Times New Roman" w:cs="Times New Roman"/>
                <w:color w:val="000000"/>
                <w:bdr w:val="none" w:sz="0" w:space="0" w:color="auto" w:frame="1"/>
              </w:rPr>
              <w:t>t.ratio</w:t>
            </w:r>
            <w:proofErr w:type="spellEnd"/>
          </w:p>
        </w:tc>
        <w:tc>
          <w:tcPr>
            <w:tcW w:w="1045" w:type="dxa"/>
            <w:tcBorders>
              <w:top w:val="nil"/>
              <w:bottom w:val="single" w:sz="4" w:space="0" w:color="auto"/>
            </w:tcBorders>
          </w:tcPr>
          <w:p w:rsidR="001042A7" w:rsidRPr="0053640B"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53640B">
              <w:rPr>
                <w:rStyle w:val="gnkrckgcgsb"/>
                <w:rFonts w:ascii="Times New Roman" w:hAnsi="Times New Roman" w:cs="Times New Roman"/>
                <w:color w:val="000000"/>
                <w:bdr w:val="none" w:sz="0" w:space="0" w:color="auto" w:frame="1"/>
              </w:rPr>
              <w:t>p</w:t>
            </w:r>
          </w:p>
        </w:tc>
      </w:tr>
      <w:tr w:rsidR="001042A7" w:rsidTr="00D360A1">
        <w:tc>
          <w:tcPr>
            <w:tcW w:w="1350" w:type="dxa"/>
            <w:tcBorders>
              <w:top w:val="single" w:sz="4" w:space="0" w:color="auto"/>
            </w:tcBorders>
          </w:tcPr>
          <w:p w:rsidR="001042A7" w:rsidRPr="0079431F"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Solitary bee</w:t>
            </w:r>
          </w:p>
        </w:tc>
        <w:tc>
          <w:tcPr>
            <w:tcW w:w="1001" w:type="dxa"/>
            <w:tcBorders>
              <w:top w:val="single" w:sz="4" w:space="0" w:color="auto"/>
            </w:tcBorders>
          </w:tcPr>
          <w:p w:rsidR="001042A7" w:rsidRPr="0044094F"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1.7294</w:t>
            </w:r>
          </w:p>
        </w:tc>
        <w:tc>
          <w:tcPr>
            <w:tcW w:w="874" w:type="dxa"/>
            <w:tcBorders>
              <w:top w:val="single" w:sz="4" w:space="0" w:color="auto"/>
            </w:tcBorders>
          </w:tcPr>
          <w:p w:rsidR="001042A7" w:rsidRPr="0044094F"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.4419</w:t>
            </w:r>
          </w:p>
        </w:tc>
        <w:tc>
          <w:tcPr>
            <w:tcW w:w="873" w:type="dxa"/>
            <w:tcBorders>
              <w:top w:val="single" w:sz="4" w:space="0" w:color="auto"/>
            </w:tcBorders>
          </w:tcPr>
          <w:p w:rsidR="001042A7" w:rsidRPr="0044094F"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3.914</w:t>
            </w:r>
          </w:p>
        </w:tc>
        <w:tc>
          <w:tcPr>
            <w:tcW w:w="942" w:type="dxa"/>
            <w:tcBorders>
              <w:top w:val="single" w:sz="4" w:space="0" w:color="auto"/>
            </w:tcBorders>
          </w:tcPr>
          <w:p w:rsidR="001042A7" w:rsidRPr="0044094F"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0.0001</w:t>
            </w:r>
          </w:p>
        </w:tc>
        <w:tc>
          <w:tcPr>
            <w:tcW w:w="1348" w:type="dxa"/>
            <w:tcBorders>
              <w:top w:val="single" w:sz="4" w:space="0" w:color="auto"/>
            </w:tcBorders>
          </w:tcPr>
          <w:p w:rsidR="001042A7" w:rsidRPr="00707D94" w:rsidRDefault="001042A7" w:rsidP="00D360A1">
            <w:pPr>
              <w:pStyle w:val="HTMLPreformatted"/>
              <w:rPr>
                <w:rStyle w:val="gnkrckgcgsb"/>
                <w:rFonts w:ascii="Times New Roman" w:hAnsi="Times New Roman" w:cs="Times New Roman"/>
              </w:rPr>
            </w:pPr>
            <w:r w:rsidRPr="0044094F">
              <w:rPr>
                <w:rStyle w:val="HTMLCode"/>
                <w:rFonts w:ascii="Times New Roman" w:hAnsi="Times New Roman" w:cs="Times New Roman"/>
              </w:rPr>
              <w:t>1.6201873</w:t>
            </w:r>
          </w:p>
        </w:tc>
        <w:tc>
          <w:tcPr>
            <w:tcW w:w="874" w:type="dxa"/>
            <w:tcBorders>
              <w:top w:val="single" w:sz="4" w:space="0" w:color="auto"/>
            </w:tcBorders>
          </w:tcPr>
          <w:p w:rsidR="001042A7" w:rsidRPr="0044094F"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0.491</w:t>
            </w:r>
          </w:p>
        </w:tc>
        <w:tc>
          <w:tcPr>
            <w:tcW w:w="873" w:type="dxa"/>
            <w:tcBorders>
              <w:top w:val="single" w:sz="4" w:space="0" w:color="auto"/>
            </w:tcBorders>
          </w:tcPr>
          <w:p w:rsidR="001042A7" w:rsidRPr="0044094F"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3.27</w:t>
            </w:r>
          </w:p>
        </w:tc>
        <w:tc>
          <w:tcPr>
            <w:tcW w:w="1045" w:type="dxa"/>
            <w:tcBorders>
              <w:top w:val="single" w:sz="4" w:space="0" w:color="auto"/>
            </w:tcBorders>
          </w:tcPr>
          <w:p w:rsidR="001042A7" w:rsidRPr="0044094F"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0.0010</w:t>
            </w:r>
          </w:p>
        </w:tc>
      </w:tr>
      <w:tr w:rsidR="001042A7" w:rsidTr="00D360A1">
        <w:tc>
          <w:tcPr>
            <w:tcW w:w="1350" w:type="dxa"/>
          </w:tcPr>
          <w:p w:rsidR="001042A7" w:rsidRPr="0079431F" w:rsidRDefault="001042A7" w:rsidP="00D360A1">
            <w:pPr>
              <w:pStyle w:val="HTMLPreformatted"/>
              <w:wordWrap w:val="0"/>
              <w:jc w:val="center"/>
              <w:rPr>
                <w:rStyle w:val="gnkrckgcgsb"/>
                <w:rFonts w:ascii="Times New Roman" w:hAnsi="Times New Roman" w:cs="Times New Roman"/>
                <w:color w:val="000000"/>
                <w:bdr w:val="none" w:sz="0" w:space="0" w:color="auto" w:frame="1"/>
              </w:rPr>
            </w:pPr>
            <w:proofErr w:type="spellStart"/>
            <w:r w:rsidRPr="0079431F">
              <w:rPr>
                <w:rStyle w:val="gnkrckgcgsb"/>
                <w:rFonts w:ascii="Times New Roman" w:hAnsi="Times New Roman" w:cs="Times New Roman"/>
                <w:color w:val="000000"/>
                <w:bdr w:val="none" w:sz="0" w:space="0" w:color="auto" w:frame="1"/>
              </w:rPr>
              <w:t>Bombyliidae</w:t>
            </w:r>
            <w:proofErr w:type="spellEnd"/>
          </w:p>
        </w:tc>
        <w:tc>
          <w:tcPr>
            <w:tcW w:w="1001" w:type="dxa"/>
          </w:tcPr>
          <w:p w:rsidR="001042A7" w:rsidRPr="0044094F"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0.04603</w:t>
            </w:r>
          </w:p>
        </w:tc>
        <w:tc>
          <w:tcPr>
            <w:tcW w:w="874" w:type="dxa"/>
          </w:tcPr>
          <w:p w:rsidR="001042A7" w:rsidRPr="0044094F"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.3886</w:t>
            </w:r>
          </w:p>
        </w:tc>
        <w:tc>
          <w:tcPr>
            <w:tcW w:w="873" w:type="dxa"/>
          </w:tcPr>
          <w:p w:rsidR="001042A7" w:rsidRPr="0044094F"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0.118</w:t>
            </w:r>
          </w:p>
        </w:tc>
        <w:tc>
          <w:tcPr>
            <w:tcW w:w="942" w:type="dxa"/>
          </w:tcPr>
          <w:p w:rsidR="001042A7" w:rsidRPr="0044094F"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0.9057</w:t>
            </w:r>
          </w:p>
        </w:tc>
        <w:tc>
          <w:tcPr>
            <w:tcW w:w="1348" w:type="dxa"/>
          </w:tcPr>
          <w:p w:rsidR="001042A7" w:rsidRPr="00707D94" w:rsidRDefault="001042A7" w:rsidP="00D360A1">
            <w:pPr>
              <w:pStyle w:val="HTMLPreformatted"/>
              <w:rPr>
                <w:rStyle w:val="gnkrckgcgsb"/>
                <w:rFonts w:ascii="Times New Roman" w:hAnsi="Times New Roman" w:cs="Times New Roman"/>
              </w:rPr>
            </w:pPr>
            <w:r w:rsidRPr="0044094F">
              <w:rPr>
                <w:rStyle w:val="HTMLCode"/>
                <w:rFonts w:ascii="Times New Roman" w:hAnsi="Times New Roman" w:cs="Times New Roman"/>
              </w:rPr>
              <w:t>0.3655708</w:t>
            </w:r>
          </w:p>
        </w:tc>
        <w:tc>
          <w:tcPr>
            <w:tcW w:w="874" w:type="dxa"/>
          </w:tcPr>
          <w:p w:rsidR="001042A7" w:rsidRPr="0044094F"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0.366</w:t>
            </w:r>
          </w:p>
        </w:tc>
        <w:tc>
          <w:tcPr>
            <w:tcW w:w="873" w:type="dxa"/>
          </w:tcPr>
          <w:p w:rsidR="001042A7" w:rsidRPr="0044094F"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1.003</w:t>
            </w:r>
          </w:p>
        </w:tc>
        <w:tc>
          <w:tcPr>
            <w:tcW w:w="1045" w:type="dxa"/>
          </w:tcPr>
          <w:p w:rsidR="001042A7" w:rsidRPr="0044094F"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0.3163</w:t>
            </w:r>
          </w:p>
        </w:tc>
      </w:tr>
      <w:tr w:rsidR="001042A7" w:rsidTr="00D360A1">
        <w:tc>
          <w:tcPr>
            <w:tcW w:w="1350" w:type="dxa"/>
          </w:tcPr>
          <w:p w:rsidR="001042A7" w:rsidRPr="0079431F"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Honeybee</w:t>
            </w:r>
          </w:p>
        </w:tc>
        <w:tc>
          <w:tcPr>
            <w:tcW w:w="1001" w:type="dxa"/>
          </w:tcPr>
          <w:p w:rsidR="001042A7" w:rsidRPr="0044094F"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24.9969</w:t>
            </w:r>
          </w:p>
        </w:tc>
        <w:tc>
          <w:tcPr>
            <w:tcW w:w="874" w:type="dxa"/>
          </w:tcPr>
          <w:p w:rsidR="001042A7" w:rsidRPr="0044094F"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77838</w:t>
            </w:r>
          </w:p>
        </w:tc>
        <w:tc>
          <w:tcPr>
            <w:tcW w:w="873" w:type="dxa"/>
          </w:tcPr>
          <w:p w:rsidR="001042A7" w:rsidRPr="0044094F"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0.000</w:t>
            </w:r>
          </w:p>
        </w:tc>
        <w:tc>
          <w:tcPr>
            <w:tcW w:w="942" w:type="dxa"/>
          </w:tcPr>
          <w:p w:rsidR="001042A7" w:rsidRPr="0044094F"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0.9997</w:t>
            </w:r>
          </w:p>
        </w:tc>
        <w:tc>
          <w:tcPr>
            <w:tcW w:w="1348" w:type="dxa"/>
          </w:tcPr>
          <w:p w:rsidR="001042A7" w:rsidRPr="00707D94" w:rsidRDefault="001042A7" w:rsidP="00D360A1">
            <w:pPr>
              <w:pStyle w:val="HTMLPreformatted"/>
              <w:rPr>
                <w:rStyle w:val="gnkrckgcgsb"/>
                <w:rFonts w:ascii="Times New Roman" w:hAnsi="Times New Roman" w:cs="Times New Roman"/>
              </w:rPr>
            </w:pPr>
            <w:r w:rsidRPr="0044094F">
              <w:rPr>
                <w:rStyle w:val="HTMLCode"/>
                <w:rFonts w:ascii="Times New Roman" w:hAnsi="Times New Roman" w:cs="Times New Roman"/>
              </w:rPr>
              <w:t>24.3087556</w:t>
            </w:r>
          </w:p>
        </w:tc>
        <w:tc>
          <w:tcPr>
            <w:tcW w:w="874" w:type="dxa"/>
          </w:tcPr>
          <w:p w:rsidR="001042A7" w:rsidRPr="0044094F"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67451</w:t>
            </w:r>
          </w:p>
        </w:tc>
        <w:tc>
          <w:tcPr>
            <w:tcW w:w="873" w:type="dxa"/>
          </w:tcPr>
          <w:p w:rsidR="001042A7" w:rsidRPr="0044094F"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0.000</w:t>
            </w:r>
          </w:p>
        </w:tc>
        <w:tc>
          <w:tcPr>
            <w:tcW w:w="1045" w:type="dxa"/>
          </w:tcPr>
          <w:p w:rsidR="001042A7" w:rsidRPr="0044094F"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0.9997</w:t>
            </w:r>
          </w:p>
        </w:tc>
      </w:tr>
      <w:tr w:rsidR="001042A7" w:rsidTr="00D360A1">
        <w:tc>
          <w:tcPr>
            <w:tcW w:w="1350" w:type="dxa"/>
          </w:tcPr>
          <w:p w:rsidR="001042A7" w:rsidRPr="0079431F"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Lepidoptera</w:t>
            </w:r>
          </w:p>
        </w:tc>
        <w:tc>
          <w:tcPr>
            <w:tcW w:w="1001" w:type="dxa"/>
          </w:tcPr>
          <w:p w:rsidR="001042A7" w:rsidRPr="0044094F"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-2.4017</w:t>
            </w:r>
          </w:p>
        </w:tc>
        <w:tc>
          <w:tcPr>
            <w:tcW w:w="874" w:type="dxa"/>
          </w:tcPr>
          <w:p w:rsidR="001042A7" w:rsidRPr="0044094F"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1.28900</w:t>
            </w:r>
          </w:p>
        </w:tc>
        <w:tc>
          <w:tcPr>
            <w:tcW w:w="873" w:type="dxa"/>
          </w:tcPr>
          <w:p w:rsidR="001042A7" w:rsidRPr="0044094F"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-1.862</w:t>
            </w:r>
          </w:p>
        </w:tc>
        <w:tc>
          <w:tcPr>
            <w:tcW w:w="942" w:type="dxa"/>
          </w:tcPr>
          <w:p w:rsidR="001042A7" w:rsidRPr="0044094F"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0.0629</w:t>
            </w:r>
          </w:p>
        </w:tc>
        <w:tc>
          <w:tcPr>
            <w:tcW w:w="1348" w:type="dxa"/>
          </w:tcPr>
          <w:p w:rsidR="001042A7" w:rsidRPr="00707D94" w:rsidRDefault="001042A7" w:rsidP="00D360A1">
            <w:pPr>
              <w:pStyle w:val="HTMLPreformatted"/>
              <w:rPr>
                <w:rStyle w:val="gnkrckgcgsb"/>
                <w:rFonts w:ascii="Times New Roman" w:hAnsi="Times New Roman" w:cs="Times New Roman"/>
              </w:rPr>
            </w:pPr>
            <w:r w:rsidRPr="0044094F">
              <w:rPr>
                <w:rStyle w:val="HTMLCode"/>
                <w:rFonts w:ascii="Times New Roman" w:hAnsi="Times New Roman" w:cs="Times New Roman"/>
              </w:rPr>
              <w:t>-2.0398717</w:t>
            </w:r>
          </w:p>
        </w:tc>
        <w:tc>
          <w:tcPr>
            <w:tcW w:w="874" w:type="dxa"/>
          </w:tcPr>
          <w:p w:rsidR="001042A7" w:rsidRPr="0044094F"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1.08</w:t>
            </w:r>
          </w:p>
        </w:tc>
        <w:tc>
          <w:tcPr>
            <w:tcW w:w="873" w:type="dxa"/>
          </w:tcPr>
          <w:p w:rsidR="001042A7" w:rsidRPr="0044094F"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-1.884</w:t>
            </w:r>
          </w:p>
        </w:tc>
        <w:tc>
          <w:tcPr>
            <w:tcW w:w="1045" w:type="dxa"/>
          </w:tcPr>
          <w:p w:rsidR="001042A7" w:rsidRPr="0044094F"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0.0598</w:t>
            </w:r>
          </w:p>
        </w:tc>
      </w:tr>
      <w:tr w:rsidR="001042A7" w:rsidTr="00D360A1">
        <w:trPr>
          <w:trHeight w:val="162"/>
        </w:trPr>
        <w:tc>
          <w:tcPr>
            <w:tcW w:w="1350" w:type="dxa"/>
          </w:tcPr>
          <w:p w:rsidR="001042A7" w:rsidRPr="0079431F"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Other</w:t>
            </w:r>
          </w:p>
        </w:tc>
        <w:tc>
          <w:tcPr>
            <w:tcW w:w="1001" w:type="dxa"/>
          </w:tcPr>
          <w:p w:rsidR="001042A7" w:rsidRPr="0044094F"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-0.0197</w:t>
            </w:r>
          </w:p>
        </w:tc>
        <w:tc>
          <w:tcPr>
            <w:tcW w:w="874" w:type="dxa"/>
          </w:tcPr>
          <w:p w:rsidR="001042A7" w:rsidRPr="0044094F"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.2403</w:t>
            </w:r>
          </w:p>
        </w:tc>
        <w:tc>
          <w:tcPr>
            <w:tcW w:w="873" w:type="dxa"/>
          </w:tcPr>
          <w:p w:rsidR="001042A7" w:rsidRPr="0044094F"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-0.082</w:t>
            </w:r>
          </w:p>
        </w:tc>
        <w:tc>
          <w:tcPr>
            <w:tcW w:w="942" w:type="dxa"/>
          </w:tcPr>
          <w:p w:rsidR="001042A7" w:rsidRPr="0044094F"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0.9347</w:t>
            </w:r>
          </w:p>
        </w:tc>
        <w:tc>
          <w:tcPr>
            <w:tcW w:w="1348" w:type="dxa"/>
          </w:tcPr>
          <w:p w:rsidR="001042A7" w:rsidRPr="00707D94" w:rsidRDefault="001042A7" w:rsidP="00D360A1">
            <w:pPr>
              <w:pStyle w:val="HTMLPreformatted"/>
              <w:rPr>
                <w:rStyle w:val="gnkrckgcgsb"/>
                <w:rFonts w:ascii="Times New Roman" w:hAnsi="Times New Roman" w:cs="Times New Roman"/>
              </w:rPr>
            </w:pPr>
            <w:r w:rsidRPr="0044094F">
              <w:rPr>
                <w:rStyle w:val="HTMLCode"/>
                <w:rFonts w:ascii="Times New Roman" w:hAnsi="Times New Roman" w:cs="Times New Roman"/>
              </w:rPr>
              <w:t>0.1092906</w:t>
            </w:r>
          </w:p>
        </w:tc>
        <w:tc>
          <w:tcPr>
            <w:tcW w:w="874" w:type="dxa"/>
          </w:tcPr>
          <w:p w:rsidR="001042A7" w:rsidRPr="0044094F"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0.212</w:t>
            </w:r>
          </w:p>
        </w:tc>
        <w:tc>
          <w:tcPr>
            <w:tcW w:w="873" w:type="dxa"/>
          </w:tcPr>
          <w:p w:rsidR="001042A7" w:rsidRPr="0044094F"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0.514</w:t>
            </w:r>
          </w:p>
        </w:tc>
        <w:tc>
          <w:tcPr>
            <w:tcW w:w="1045" w:type="dxa"/>
          </w:tcPr>
          <w:p w:rsidR="001042A7" w:rsidRPr="0044094F"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0.6072</w:t>
            </w:r>
          </w:p>
        </w:tc>
      </w:tr>
      <w:tr w:rsidR="001042A7" w:rsidTr="00D360A1">
        <w:tc>
          <w:tcPr>
            <w:tcW w:w="1350" w:type="dxa"/>
          </w:tcPr>
          <w:p w:rsidR="001042A7" w:rsidRPr="0079431F"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Syrphid</w:t>
            </w:r>
            <w:r>
              <w:rPr>
                <w:rStyle w:val="gnkrckgcgsb"/>
                <w:rFonts w:ascii="Times New Roman" w:hAnsi="Times New Roman" w:cs="Times New Roman"/>
                <w:color w:val="000000"/>
                <w:bdr w:val="none" w:sz="0" w:space="0" w:color="auto" w:frame="1"/>
              </w:rPr>
              <w:t>ae</w:t>
            </w:r>
          </w:p>
        </w:tc>
        <w:tc>
          <w:tcPr>
            <w:tcW w:w="1001" w:type="dxa"/>
          </w:tcPr>
          <w:p w:rsidR="001042A7" w:rsidRPr="0044094F"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3.0563</w:t>
            </w:r>
          </w:p>
        </w:tc>
        <w:tc>
          <w:tcPr>
            <w:tcW w:w="874" w:type="dxa"/>
          </w:tcPr>
          <w:p w:rsidR="001042A7" w:rsidRPr="0044094F"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.3347</w:t>
            </w:r>
          </w:p>
        </w:tc>
        <w:tc>
          <w:tcPr>
            <w:tcW w:w="873" w:type="dxa"/>
          </w:tcPr>
          <w:p w:rsidR="001042A7" w:rsidRPr="0044094F"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8.813</w:t>
            </w:r>
          </w:p>
        </w:tc>
        <w:tc>
          <w:tcPr>
            <w:tcW w:w="942" w:type="dxa"/>
          </w:tcPr>
          <w:p w:rsidR="001042A7" w:rsidRPr="0044094F"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&lt;0.0001</w:t>
            </w:r>
          </w:p>
        </w:tc>
        <w:tc>
          <w:tcPr>
            <w:tcW w:w="1348" w:type="dxa"/>
          </w:tcPr>
          <w:p w:rsidR="001042A7" w:rsidRPr="00707D94" w:rsidRDefault="001042A7" w:rsidP="00D360A1">
            <w:pPr>
              <w:pStyle w:val="HTMLPreformatted"/>
              <w:rPr>
                <w:rStyle w:val="gnkrckgcgsb"/>
                <w:rFonts w:ascii="Times New Roman" w:hAnsi="Times New Roman" w:cs="Times New Roman"/>
              </w:rPr>
            </w:pPr>
            <w:r w:rsidRPr="0044094F">
              <w:rPr>
                <w:rStyle w:val="HTMLCode"/>
                <w:rFonts w:ascii="Times New Roman" w:hAnsi="Times New Roman" w:cs="Times New Roman"/>
              </w:rPr>
              <w:t>3.0599947</w:t>
            </w:r>
          </w:p>
        </w:tc>
        <w:tc>
          <w:tcPr>
            <w:tcW w:w="874" w:type="dxa"/>
          </w:tcPr>
          <w:p w:rsidR="001042A7" w:rsidRPr="0044094F"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0.346</w:t>
            </w:r>
          </w:p>
        </w:tc>
        <w:tc>
          <w:tcPr>
            <w:tcW w:w="873" w:type="dxa"/>
          </w:tcPr>
          <w:p w:rsidR="001042A7" w:rsidRPr="0044094F"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8.842</w:t>
            </w:r>
          </w:p>
        </w:tc>
        <w:tc>
          <w:tcPr>
            <w:tcW w:w="1045" w:type="dxa"/>
          </w:tcPr>
          <w:p w:rsidR="001042A7" w:rsidRPr="0044094F"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&lt;0.0001</w:t>
            </w:r>
          </w:p>
        </w:tc>
      </w:tr>
    </w:tbl>
    <w:p w:rsidR="001042A7" w:rsidRDefault="001042A7" w:rsidP="00D360A1">
      <w:pPr>
        <w:pStyle w:val="HTMLPreformatted"/>
        <w:shd w:val="clear" w:color="auto" w:fill="FFFFFF"/>
        <w:wordWrap w:val="0"/>
        <w:rPr>
          <w:rStyle w:val="gnkrckgcgsb"/>
          <w:rFonts w:ascii="Times New Roman" w:hAnsi="Times New Roman" w:cs="Times New Roman"/>
          <w:color w:val="000000"/>
          <w:sz w:val="24"/>
          <w:szCs w:val="24"/>
          <w:bdr w:val="none" w:sz="0" w:space="0" w:color="auto" w:frame="1"/>
        </w:rPr>
      </w:pPr>
    </w:p>
    <w:p w:rsidR="001042A7" w:rsidRDefault="001042A7" w:rsidP="00D360A1">
      <w:pPr>
        <w:pStyle w:val="HTMLPreformatted"/>
        <w:shd w:val="clear" w:color="auto" w:fill="FFFFFF"/>
        <w:wordWrap w:val="0"/>
        <w:rPr>
          <w:rStyle w:val="gnkrckgcgsb"/>
          <w:rFonts w:ascii="Times New Roman" w:hAnsi="Times New Roman" w:cs="Times New Roman"/>
          <w:color w:val="000000"/>
          <w:sz w:val="24"/>
          <w:szCs w:val="24"/>
          <w:bdr w:val="none" w:sz="0" w:space="0" w:color="auto" w:frame="1"/>
        </w:rPr>
      </w:pPr>
    </w:p>
    <w:p w:rsidR="001042A7" w:rsidRDefault="001042A7" w:rsidP="00D360A1">
      <w:pPr>
        <w:pStyle w:val="HTMLPreformatted"/>
        <w:shd w:val="clear" w:color="auto" w:fill="FFFFFF"/>
        <w:wordWrap w:val="0"/>
        <w:rPr>
          <w:rStyle w:val="gnkrckgcgsb"/>
          <w:rFonts w:ascii="Times New Roman" w:hAnsi="Times New Roman" w:cs="Times New Roman"/>
          <w:color w:val="000000"/>
          <w:sz w:val="24"/>
          <w:szCs w:val="24"/>
          <w:bdr w:val="none" w:sz="0" w:space="0" w:color="auto" w:frame="1"/>
        </w:rPr>
      </w:pPr>
    </w:p>
    <w:p w:rsidR="001042A7" w:rsidRDefault="001042A7" w:rsidP="00D360A1">
      <w:pPr>
        <w:pStyle w:val="HTMLPreformatted"/>
        <w:shd w:val="clear" w:color="auto" w:fill="FFFFFF"/>
        <w:wordWrap w:val="0"/>
        <w:rPr>
          <w:rStyle w:val="gnkrckgcgsb"/>
          <w:rFonts w:ascii="Times New Roman" w:hAnsi="Times New Roman" w:cs="Times New Roman"/>
          <w:color w:val="000000"/>
          <w:sz w:val="24"/>
          <w:szCs w:val="24"/>
          <w:bdr w:val="none" w:sz="0" w:space="0" w:color="auto" w:frame="1"/>
        </w:rPr>
      </w:pPr>
    </w:p>
    <w:p w:rsidR="001042A7" w:rsidRDefault="001042A7" w:rsidP="00D360A1">
      <w:pPr>
        <w:pStyle w:val="HTMLPreformatted"/>
        <w:shd w:val="clear" w:color="auto" w:fill="FFFFFF"/>
        <w:wordWrap w:val="0"/>
        <w:rPr>
          <w:rStyle w:val="gnkrckgcgsb"/>
          <w:rFonts w:ascii="Times New Roman" w:hAnsi="Times New Roman" w:cs="Times New Roman"/>
          <w:color w:val="000000"/>
          <w:sz w:val="24"/>
          <w:szCs w:val="24"/>
          <w:bdr w:val="none" w:sz="0" w:space="0" w:color="auto" w:frame="1"/>
        </w:rPr>
      </w:pPr>
    </w:p>
    <w:p w:rsidR="001042A7" w:rsidRDefault="001042A7" w:rsidP="00D360A1">
      <w:pPr>
        <w:pStyle w:val="HTMLPreformatted"/>
        <w:shd w:val="clear" w:color="auto" w:fill="FFFFFF"/>
        <w:wordWrap w:val="0"/>
        <w:rPr>
          <w:rStyle w:val="gnkrckgcgsb"/>
          <w:rFonts w:ascii="Times New Roman" w:hAnsi="Times New Roman" w:cs="Times New Roman"/>
          <w:color w:val="000000"/>
          <w:sz w:val="24"/>
          <w:szCs w:val="24"/>
          <w:bdr w:val="none" w:sz="0" w:space="0" w:color="auto" w:frame="1"/>
        </w:rPr>
      </w:pPr>
    </w:p>
    <w:p w:rsidR="001042A7" w:rsidRDefault="001042A7" w:rsidP="00D360A1">
      <w:pPr>
        <w:pStyle w:val="HTMLPreformatted"/>
        <w:shd w:val="clear" w:color="auto" w:fill="FFFFFF"/>
        <w:wordWrap w:val="0"/>
        <w:rPr>
          <w:rStyle w:val="gnkrckgcgsb"/>
          <w:rFonts w:ascii="Times New Roman" w:hAnsi="Times New Roman" w:cs="Times New Roman"/>
          <w:color w:val="000000"/>
          <w:sz w:val="24"/>
          <w:szCs w:val="24"/>
          <w:bdr w:val="none" w:sz="0" w:space="0" w:color="auto" w:frame="1"/>
        </w:rPr>
      </w:pPr>
    </w:p>
    <w:p w:rsidR="001042A7" w:rsidRDefault="001042A7" w:rsidP="00D360A1">
      <w:pPr>
        <w:pStyle w:val="HTMLPreformatted"/>
        <w:shd w:val="clear" w:color="auto" w:fill="FFFFFF"/>
        <w:wordWrap w:val="0"/>
        <w:rPr>
          <w:rStyle w:val="gnkrckgcgsb"/>
          <w:rFonts w:ascii="Times New Roman" w:hAnsi="Times New Roman" w:cs="Times New Roman"/>
          <w:color w:val="000000"/>
          <w:sz w:val="24"/>
          <w:szCs w:val="24"/>
          <w:bdr w:val="none" w:sz="0" w:space="0" w:color="auto" w:frame="1"/>
        </w:rPr>
      </w:pPr>
    </w:p>
    <w:p w:rsidR="001042A7" w:rsidRDefault="001042A7" w:rsidP="00D360A1">
      <w:pPr>
        <w:pStyle w:val="HTMLPreformatted"/>
        <w:shd w:val="clear" w:color="auto" w:fill="FFFFFF"/>
        <w:wordWrap w:val="0"/>
        <w:rPr>
          <w:rStyle w:val="gnkrckgcgsb"/>
          <w:rFonts w:ascii="Times New Roman" w:hAnsi="Times New Roman" w:cs="Times New Roman"/>
          <w:color w:val="000000"/>
          <w:sz w:val="24"/>
          <w:szCs w:val="24"/>
          <w:bdr w:val="none" w:sz="0" w:space="0" w:color="auto" w:frame="1"/>
        </w:rPr>
      </w:pPr>
    </w:p>
    <w:p w:rsidR="001042A7" w:rsidRDefault="001042A7" w:rsidP="00D360A1">
      <w:pPr>
        <w:pStyle w:val="HTMLPreformatted"/>
        <w:shd w:val="clear" w:color="auto" w:fill="FFFFFF"/>
        <w:wordWrap w:val="0"/>
        <w:rPr>
          <w:rStyle w:val="gnkrckgcgsb"/>
          <w:rFonts w:ascii="Times New Roman" w:hAnsi="Times New Roman" w:cs="Times New Roman"/>
          <w:color w:val="000000"/>
          <w:sz w:val="24"/>
          <w:szCs w:val="24"/>
          <w:bdr w:val="none" w:sz="0" w:space="0" w:color="auto" w:frame="1"/>
        </w:rPr>
      </w:pPr>
    </w:p>
    <w:p w:rsidR="001042A7" w:rsidRDefault="001042A7" w:rsidP="00D360A1">
      <w:pPr>
        <w:pStyle w:val="HTMLPreformatted"/>
        <w:shd w:val="clear" w:color="auto" w:fill="FFFFFF"/>
        <w:wordWrap w:val="0"/>
        <w:rPr>
          <w:rStyle w:val="gnkrckgcgsb"/>
          <w:rFonts w:ascii="Times New Roman" w:hAnsi="Times New Roman" w:cs="Times New Roman"/>
          <w:color w:val="000000"/>
          <w:sz w:val="24"/>
          <w:szCs w:val="24"/>
          <w:bdr w:val="none" w:sz="0" w:space="0" w:color="auto" w:frame="1"/>
        </w:rPr>
      </w:pPr>
    </w:p>
    <w:p w:rsidR="001042A7" w:rsidRPr="00333630" w:rsidRDefault="001042A7" w:rsidP="00D360A1">
      <w:pPr>
        <w:pStyle w:val="HTMLPreformatted"/>
        <w:shd w:val="clear" w:color="auto" w:fill="FFFFFF"/>
        <w:wordWrap w:val="0"/>
        <w:rPr>
          <w:rStyle w:val="gnkrckgcgsb"/>
          <w:rFonts w:ascii="Times New Roman" w:hAnsi="Times New Roman" w:cs="Times New Roman"/>
          <w:color w:val="000000"/>
          <w:sz w:val="24"/>
          <w:szCs w:val="24"/>
          <w:bdr w:val="none" w:sz="0" w:space="0" w:color="auto" w:frame="1"/>
        </w:rPr>
      </w:pPr>
      <w:r>
        <w:rPr>
          <w:rStyle w:val="gnkrckgcgsb"/>
          <w:rFonts w:ascii="Times New Roman" w:hAnsi="Times New Roman" w:cs="Times New Roman"/>
          <w:color w:val="000000"/>
          <w:sz w:val="24"/>
          <w:szCs w:val="24"/>
          <w:bdr w:val="none" w:sz="0" w:space="0" w:color="auto" w:frame="1"/>
        </w:rPr>
        <w:t xml:space="preserve">Table 3: GLMM results showing community-level effects of </w:t>
      </w:r>
      <w:r w:rsidRPr="00EA4C90">
        <w:rPr>
          <w:rStyle w:val="gnkrckgcgsb"/>
          <w:rFonts w:ascii="Times New Roman" w:hAnsi="Times New Roman" w:cs="Times New Roman"/>
          <w:i/>
          <w:color w:val="000000"/>
          <w:sz w:val="24"/>
          <w:szCs w:val="24"/>
          <w:bdr w:val="none" w:sz="0" w:space="0" w:color="auto" w:frame="1"/>
        </w:rPr>
        <w:t>L. tridentata</w:t>
      </w:r>
      <w:r>
        <w:rPr>
          <w:rStyle w:val="gnkrckgcgsb"/>
          <w:rFonts w:ascii="Times New Roman" w:hAnsi="Times New Roman" w:cs="Times New Roman"/>
          <w:color w:val="000000"/>
          <w:sz w:val="24"/>
          <w:szCs w:val="24"/>
          <w:bdr w:val="none" w:sz="0" w:space="0" w:color="auto" w:frame="1"/>
        </w:rPr>
        <w:t xml:space="preserve">. </w:t>
      </w:r>
    </w:p>
    <w:p w:rsidR="001042A7" w:rsidRDefault="001042A7" w:rsidP="00D360A1">
      <w:pPr>
        <w:pStyle w:val="HTMLPreformatted"/>
        <w:shd w:val="clear" w:color="auto" w:fill="FFFFFF"/>
        <w:wordWrap w:val="0"/>
        <w:rPr>
          <w:rStyle w:val="gnkrckgcgsb"/>
          <w:rFonts w:ascii="Times New Roman" w:hAnsi="Times New Roman" w:cs="Times New Roman"/>
          <w:color w:val="000000"/>
          <w:bdr w:val="none" w:sz="0" w:space="0" w:color="auto" w:frame="1"/>
        </w:rPr>
      </w:pPr>
    </w:p>
    <w:p w:rsidR="001042A7" w:rsidRPr="00CC5491" w:rsidRDefault="001042A7" w:rsidP="00D360A1">
      <w:pPr>
        <w:pStyle w:val="HTMLPreformatted"/>
        <w:shd w:val="clear" w:color="auto" w:fill="FFFFFF"/>
        <w:wordWrap w:val="0"/>
        <w:rPr>
          <w:rStyle w:val="gnkrckgcgsb"/>
          <w:rFonts w:ascii="Times New Roman" w:hAnsi="Times New Roman" w:cs="Times New Roman"/>
          <w:color w:val="000000"/>
          <w:bdr w:val="none" w:sz="0" w:space="0" w:color="auto" w:frame="1"/>
        </w:rPr>
      </w:pPr>
    </w:p>
    <w:tbl>
      <w:tblPr>
        <w:tblStyle w:val="PlainTable22"/>
        <w:tblW w:w="9895" w:type="dxa"/>
        <w:tblLayout w:type="fixed"/>
        <w:tblLook w:val="0620" w:firstRow="1" w:lastRow="0" w:firstColumn="0" w:lastColumn="0" w:noHBand="1" w:noVBand="1"/>
      </w:tblPr>
      <w:tblGrid>
        <w:gridCol w:w="450"/>
        <w:gridCol w:w="2065"/>
        <w:gridCol w:w="990"/>
        <w:gridCol w:w="900"/>
        <w:gridCol w:w="900"/>
        <w:gridCol w:w="275"/>
        <w:gridCol w:w="1374"/>
        <w:gridCol w:w="241"/>
        <w:gridCol w:w="900"/>
        <w:gridCol w:w="900"/>
        <w:gridCol w:w="900"/>
      </w:tblGrid>
      <w:tr w:rsidR="001042A7" w:rsidTr="00D360A1">
        <w:trPr>
          <w:cnfStyle w:val="100000000000" w:firstRow="1" w:lastRow="0" w:firstColumn="0" w:lastColumn="0" w:oddVBand="0" w:evenVBand="0" w:oddHBand="0" w:evenHBand="0" w:firstRowFirstColumn="0" w:firstRowLastColumn="0" w:lastRowFirstColumn="0" w:lastRowLastColumn="0"/>
        </w:trPr>
        <w:tc>
          <w:tcPr>
            <w:tcW w:w="2515" w:type="dxa"/>
            <w:gridSpan w:val="2"/>
          </w:tcPr>
          <w:p w:rsidR="001042A7" w:rsidRDefault="001042A7" w:rsidP="00D360A1"/>
        </w:tc>
        <w:tc>
          <w:tcPr>
            <w:tcW w:w="990" w:type="dxa"/>
          </w:tcPr>
          <w:p w:rsidR="001042A7" w:rsidRPr="009B1FFB" w:rsidRDefault="001042A7" w:rsidP="00D360A1">
            <w:pPr>
              <w:jc w:val="center"/>
              <w:rPr>
                <w:b w:val="0"/>
                <w:sz w:val="22"/>
                <w:szCs w:val="22"/>
              </w:rPr>
            </w:pPr>
            <w:proofErr w:type="spellStart"/>
            <w:r w:rsidRPr="009B1FFB">
              <w:rPr>
                <w:b w:val="0"/>
                <w:sz w:val="22"/>
                <w:szCs w:val="22"/>
              </w:rPr>
              <w:t>Coeff</w:t>
            </w:r>
            <w:proofErr w:type="spellEnd"/>
          </w:p>
        </w:tc>
        <w:tc>
          <w:tcPr>
            <w:tcW w:w="900" w:type="dxa"/>
          </w:tcPr>
          <w:p w:rsidR="001042A7" w:rsidRPr="009B1FFB" w:rsidRDefault="001042A7" w:rsidP="00D360A1">
            <w:pPr>
              <w:jc w:val="center"/>
              <w:rPr>
                <w:b w:val="0"/>
                <w:sz w:val="22"/>
                <w:szCs w:val="22"/>
              </w:rPr>
            </w:pPr>
            <w:r w:rsidRPr="009B1FFB">
              <w:rPr>
                <w:b w:val="0"/>
                <w:sz w:val="22"/>
                <w:szCs w:val="22"/>
              </w:rPr>
              <w:t>χ</w:t>
            </w:r>
            <w:r w:rsidRPr="009B1FFB">
              <w:rPr>
                <w:b w:val="0"/>
                <w:sz w:val="22"/>
                <w:szCs w:val="22"/>
                <w:vertAlign w:val="superscript"/>
              </w:rPr>
              <w:t>2</w:t>
            </w:r>
          </w:p>
        </w:tc>
        <w:tc>
          <w:tcPr>
            <w:tcW w:w="900" w:type="dxa"/>
          </w:tcPr>
          <w:p w:rsidR="001042A7" w:rsidRPr="009B1FFB" w:rsidRDefault="001042A7" w:rsidP="00D360A1">
            <w:pPr>
              <w:jc w:val="center"/>
              <w:rPr>
                <w:b w:val="0"/>
                <w:sz w:val="22"/>
                <w:szCs w:val="22"/>
              </w:rPr>
            </w:pPr>
            <w:r w:rsidRPr="009B1FFB">
              <w:rPr>
                <w:b w:val="0"/>
                <w:sz w:val="22"/>
                <w:szCs w:val="22"/>
              </w:rPr>
              <w:t>p</w:t>
            </w:r>
          </w:p>
        </w:tc>
        <w:tc>
          <w:tcPr>
            <w:tcW w:w="1649" w:type="dxa"/>
            <w:gridSpan w:val="2"/>
          </w:tcPr>
          <w:p w:rsidR="001042A7" w:rsidRPr="009B1FFB" w:rsidRDefault="001042A7" w:rsidP="00D360A1">
            <w:pPr>
              <w:jc w:val="center"/>
              <w:rPr>
                <w:b w:val="0"/>
                <w:sz w:val="22"/>
                <w:szCs w:val="22"/>
              </w:rPr>
            </w:pPr>
          </w:p>
        </w:tc>
        <w:tc>
          <w:tcPr>
            <w:tcW w:w="241" w:type="dxa"/>
          </w:tcPr>
          <w:p w:rsidR="001042A7" w:rsidRPr="009B1FFB" w:rsidRDefault="001042A7" w:rsidP="00D360A1">
            <w:pPr>
              <w:jc w:val="center"/>
              <w:rPr>
                <w:b w:val="0"/>
                <w:sz w:val="22"/>
                <w:szCs w:val="22"/>
              </w:rPr>
            </w:pPr>
          </w:p>
        </w:tc>
        <w:tc>
          <w:tcPr>
            <w:tcW w:w="900" w:type="dxa"/>
          </w:tcPr>
          <w:p w:rsidR="001042A7" w:rsidRPr="009B1FFB" w:rsidRDefault="001042A7" w:rsidP="00D360A1">
            <w:pPr>
              <w:jc w:val="center"/>
              <w:rPr>
                <w:b w:val="0"/>
                <w:sz w:val="22"/>
                <w:szCs w:val="22"/>
              </w:rPr>
            </w:pPr>
            <w:proofErr w:type="spellStart"/>
            <w:r w:rsidRPr="009B1FFB">
              <w:rPr>
                <w:b w:val="0"/>
                <w:sz w:val="22"/>
                <w:szCs w:val="22"/>
              </w:rPr>
              <w:t>Coeff</w:t>
            </w:r>
            <w:proofErr w:type="spellEnd"/>
          </w:p>
        </w:tc>
        <w:tc>
          <w:tcPr>
            <w:tcW w:w="900" w:type="dxa"/>
          </w:tcPr>
          <w:p w:rsidR="001042A7" w:rsidRPr="009B1FFB" w:rsidRDefault="001042A7" w:rsidP="00D360A1">
            <w:pPr>
              <w:jc w:val="center"/>
              <w:rPr>
                <w:b w:val="0"/>
                <w:sz w:val="22"/>
                <w:szCs w:val="22"/>
              </w:rPr>
            </w:pPr>
            <w:r w:rsidRPr="009B1FFB">
              <w:rPr>
                <w:b w:val="0"/>
                <w:sz w:val="22"/>
                <w:szCs w:val="22"/>
              </w:rPr>
              <w:t>χ</w:t>
            </w:r>
            <w:r w:rsidRPr="009B1FFB">
              <w:rPr>
                <w:b w:val="0"/>
                <w:sz w:val="22"/>
                <w:szCs w:val="22"/>
                <w:vertAlign w:val="superscript"/>
              </w:rPr>
              <w:t>2</w:t>
            </w:r>
          </w:p>
        </w:tc>
        <w:tc>
          <w:tcPr>
            <w:tcW w:w="900" w:type="dxa"/>
          </w:tcPr>
          <w:p w:rsidR="001042A7" w:rsidRPr="009B1FFB" w:rsidRDefault="001042A7" w:rsidP="00D360A1">
            <w:pPr>
              <w:jc w:val="center"/>
              <w:rPr>
                <w:b w:val="0"/>
                <w:sz w:val="22"/>
                <w:szCs w:val="22"/>
              </w:rPr>
            </w:pPr>
            <w:r w:rsidRPr="009B1FFB">
              <w:rPr>
                <w:b w:val="0"/>
                <w:sz w:val="22"/>
                <w:szCs w:val="22"/>
              </w:rPr>
              <w:t>p</w:t>
            </w:r>
          </w:p>
        </w:tc>
      </w:tr>
      <w:tr w:rsidR="001042A7" w:rsidTr="00D360A1">
        <w:trPr>
          <w:trHeight w:val="593"/>
        </w:trPr>
        <w:tc>
          <w:tcPr>
            <w:tcW w:w="2515" w:type="dxa"/>
            <w:gridSpan w:val="2"/>
          </w:tcPr>
          <w:p w:rsidR="001042A7" w:rsidRPr="00B426A7" w:rsidRDefault="001042A7" w:rsidP="00D360A1">
            <w:pPr>
              <w:rPr>
                <w:sz w:val="20"/>
                <w:szCs w:val="20"/>
                <w:vertAlign w:val="superscript"/>
              </w:rPr>
            </w:pPr>
            <w:r w:rsidRPr="00B426A7">
              <w:rPr>
                <w:sz w:val="20"/>
                <w:szCs w:val="20"/>
              </w:rPr>
              <w:t xml:space="preserve">Arthropod Abundance </w:t>
            </w:r>
            <w:r w:rsidRPr="00B426A7">
              <w:rPr>
                <w:sz w:val="20"/>
                <w:szCs w:val="20"/>
                <w:vertAlign w:val="superscript"/>
              </w:rPr>
              <w:t>a</w:t>
            </w:r>
          </w:p>
          <w:p w:rsidR="001042A7" w:rsidRPr="00B426A7" w:rsidRDefault="001042A7" w:rsidP="00D360A1">
            <w:pPr>
              <w:jc w:val="center"/>
              <w:rPr>
                <w:sz w:val="20"/>
                <w:szCs w:val="20"/>
              </w:rPr>
            </w:pPr>
          </w:p>
        </w:tc>
        <w:tc>
          <w:tcPr>
            <w:tcW w:w="990" w:type="dxa"/>
          </w:tcPr>
          <w:p w:rsidR="001042A7" w:rsidRPr="00B426A7" w:rsidRDefault="001042A7" w:rsidP="00D360A1">
            <w:pPr>
              <w:pStyle w:val="HTMLPreformatted"/>
              <w:shd w:val="clear" w:color="auto" w:fill="FFFFFF"/>
              <w:wordWrap w:val="0"/>
              <w:jc w:val="center"/>
              <w:rPr>
                <w:rStyle w:val="gnkrckgcgsb"/>
                <w:rFonts w:ascii="Times New Roman" w:hAnsi="Times New Roman" w:cs="Times New Roman"/>
                <w:color w:val="000000"/>
              </w:rPr>
            </w:pPr>
          </w:p>
        </w:tc>
        <w:tc>
          <w:tcPr>
            <w:tcW w:w="900" w:type="dxa"/>
          </w:tcPr>
          <w:p w:rsidR="001042A7" w:rsidRPr="00B426A7" w:rsidRDefault="001042A7" w:rsidP="00D360A1">
            <w:pPr>
              <w:pStyle w:val="HTMLPreformatted"/>
              <w:shd w:val="clear" w:color="auto" w:fill="FFFFFF"/>
              <w:wordWrap w:val="0"/>
              <w:jc w:val="center"/>
              <w:rPr>
                <w:rFonts w:ascii="Times New Roman" w:hAnsi="Times New Roman" w:cs="Times New Roman"/>
                <w:color w:val="000000"/>
              </w:rPr>
            </w:pPr>
          </w:p>
        </w:tc>
        <w:tc>
          <w:tcPr>
            <w:tcW w:w="900" w:type="dxa"/>
          </w:tcPr>
          <w:p w:rsidR="001042A7" w:rsidRPr="00B426A7" w:rsidRDefault="001042A7" w:rsidP="00D360A1">
            <w:pPr>
              <w:pStyle w:val="HTMLPreformatted"/>
              <w:shd w:val="clear" w:color="auto" w:fill="FFFFFF"/>
              <w:wordWrap w:val="0"/>
              <w:jc w:val="center"/>
              <w:rPr>
                <w:rFonts w:ascii="Times New Roman" w:hAnsi="Times New Roman" w:cs="Times New Roman"/>
                <w:color w:val="000000"/>
              </w:rPr>
            </w:pPr>
          </w:p>
        </w:tc>
        <w:tc>
          <w:tcPr>
            <w:tcW w:w="1890" w:type="dxa"/>
            <w:gridSpan w:val="3"/>
          </w:tcPr>
          <w:p w:rsidR="001042A7" w:rsidRPr="00B426A7" w:rsidRDefault="001042A7" w:rsidP="00D360A1">
            <w:pPr>
              <w:rPr>
                <w:sz w:val="20"/>
                <w:szCs w:val="20"/>
              </w:rPr>
            </w:pPr>
            <w:r w:rsidRPr="00B426A7">
              <w:rPr>
                <w:sz w:val="20"/>
                <w:szCs w:val="20"/>
              </w:rPr>
              <w:t>Arthropod Species Richness</w:t>
            </w:r>
          </w:p>
        </w:tc>
        <w:tc>
          <w:tcPr>
            <w:tcW w:w="900" w:type="dxa"/>
          </w:tcPr>
          <w:p w:rsidR="001042A7" w:rsidRPr="00B426A7" w:rsidRDefault="001042A7" w:rsidP="00D360A1">
            <w:pPr>
              <w:rPr>
                <w:sz w:val="20"/>
                <w:szCs w:val="20"/>
              </w:rPr>
            </w:pPr>
          </w:p>
        </w:tc>
        <w:tc>
          <w:tcPr>
            <w:tcW w:w="900" w:type="dxa"/>
          </w:tcPr>
          <w:p w:rsidR="001042A7" w:rsidRPr="00B426A7" w:rsidRDefault="001042A7" w:rsidP="00D360A1">
            <w:pPr>
              <w:rPr>
                <w:sz w:val="20"/>
                <w:szCs w:val="20"/>
              </w:rPr>
            </w:pPr>
          </w:p>
        </w:tc>
        <w:tc>
          <w:tcPr>
            <w:tcW w:w="900" w:type="dxa"/>
          </w:tcPr>
          <w:p w:rsidR="001042A7" w:rsidRPr="00B426A7" w:rsidRDefault="001042A7" w:rsidP="00D360A1">
            <w:pPr>
              <w:rPr>
                <w:sz w:val="20"/>
                <w:szCs w:val="20"/>
              </w:rPr>
            </w:pPr>
          </w:p>
        </w:tc>
      </w:tr>
      <w:tr w:rsidR="001042A7" w:rsidTr="00D360A1">
        <w:tc>
          <w:tcPr>
            <w:tcW w:w="450" w:type="dxa"/>
          </w:tcPr>
          <w:p w:rsidR="001042A7" w:rsidRPr="00B426A7" w:rsidRDefault="001042A7" w:rsidP="00D360A1">
            <w:pPr>
              <w:rPr>
                <w:sz w:val="20"/>
                <w:szCs w:val="20"/>
              </w:rPr>
            </w:pPr>
          </w:p>
        </w:tc>
        <w:tc>
          <w:tcPr>
            <w:tcW w:w="2065" w:type="dxa"/>
          </w:tcPr>
          <w:p w:rsidR="001042A7" w:rsidRPr="00B426A7" w:rsidRDefault="001042A7" w:rsidP="00D360A1">
            <w:pPr>
              <w:pStyle w:val="HTMLPreformatted"/>
              <w:shd w:val="clear" w:color="auto" w:fill="FFFFFF"/>
              <w:wordWrap w:val="0"/>
              <w:rPr>
                <w:rStyle w:val="gnkrckgcgsb"/>
                <w:rFonts w:ascii="Times New Roman" w:hAnsi="Times New Roman" w:cs="Times New Roman"/>
                <w:color w:val="000000"/>
              </w:rPr>
            </w:pPr>
            <w:r w:rsidRPr="00B426A7">
              <w:rPr>
                <w:rFonts w:ascii="Times New Roman" w:hAnsi="Times New Roman" w:cs="Times New Roman"/>
              </w:rPr>
              <w:t>Microsite</w:t>
            </w:r>
          </w:p>
        </w:tc>
        <w:tc>
          <w:tcPr>
            <w:tcW w:w="990" w:type="dxa"/>
          </w:tcPr>
          <w:p w:rsidR="001042A7" w:rsidRPr="00B426A7" w:rsidRDefault="001042A7" w:rsidP="00D360A1">
            <w:pPr>
              <w:pStyle w:val="HTMLPreformatted"/>
              <w:rPr>
                <w:rStyle w:val="gnkrckgcgsb"/>
                <w:rFonts w:ascii="Times New Roman" w:hAnsi="Times New Roman" w:cs="Times New Roman"/>
              </w:rPr>
            </w:pPr>
            <w:r>
              <w:rPr>
                <w:rStyle w:val="HTMLCode"/>
                <w:rFonts w:ascii="Times New Roman" w:hAnsi="Times New Roman" w:cs="Times New Roman"/>
              </w:rPr>
              <w:t>0.2884</w:t>
            </w:r>
          </w:p>
        </w:tc>
        <w:tc>
          <w:tcPr>
            <w:tcW w:w="900" w:type="dxa"/>
          </w:tcPr>
          <w:p w:rsidR="001042A7" w:rsidRPr="00B426A7" w:rsidRDefault="001042A7" w:rsidP="00D360A1">
            <w:pPr>
              <w:pStyle w:val="HTMLPreformatted"/>
              <w:rPr>
                <w:rFonts w:ascii="Times New Roman" w:hAnsi="Times New Roman" w:cs="Times New Roman"/>
              </w:rPr>
            </w:pPr>
            <w:r w:rsidRPr="00B426A7">
              <w:rPr>
                <w:rStyle w:val="HTMLCode"/>
                <w:rFonts w:ascii="Times New Roman" w:hAnsi="Times New Roman" w:cs="Times New Roman"/>
              </w:rPr>
              <w:t>14.940</w:t>
            </w:r>
          </w:p>
        </w:tc>
        <w:tc>
          <w:tcPr>
            <w:tcW w:w="900" w:type="dxa"/>
          </w:tcPr>
          <w:p w:rsidR="001042A7" w:rsidRPr="00B426A7" w:rsidRDefault="001042A7" w:rsidP="00D360A1">
            <w:pPr>
              <w:pStyle w:val="HTMLPreformatted"/>
              <w:shd w:val="clear" w:color="auto" w:fill="FFFFFF"/>
              <w:wordWrap w:val="0"/>
              <w:jc w:val="center"/>
              <w:rPr>
                <w:rFonts w:ascii="Times New Roman" w:hAnsi="Times New Roman" w:cs="Times New Roman"/>
                <w:color w:val="000000"/>
              </w:rPr>
            </w:pPr>
            <w:r w:rsidRPr="00B426A7">
              <w:rPr>
                <w:rFonts w:ascii="Times New Roman" w:hAnsi="Times New Roman" w:cs="Times New Roman"/>
                <w:color w:val="000000"/>
              </w:rPr>
              <w:t>0.0001</w:t>
            </w:r>
          </w:p>
        </w:tc>
        <w:tc>
          <w:tcPr>
            <w:tcW w:w="275" w:type="dxa"/>
          </w:tcPr>
          <w:p w:rsidR="001042A7" w:rsidRPr="00B426A7" w:rsidRDefault="001042A7" w:rsidP="00D360A1">
            <w:pPr>
              <w:pStyle w:val="HTMLPreformatted"/>
              <w:shd w:val="clear" w:color="auto" w:fill="FFFFFF"/>
              <w:wordWrap w:val="0"/>
              <w:jc w:val="center"/>
              <w:rPr>
                <w:rFonts w:ascii="Times New Roman" w:hAnsi="Times New Roman" w:cs="Times New Roman"/>
                <w:b/>
                <w:color w:val="000000"/>
              </w:rPr>
            </w:pPr>
          </w:p>
        </w:tc>
        <w:tc>
          <w:tcPr>
            <w:tcW w:w="1615" w:type="dxa"/>
            <w:gridSpan w:val="2"/>
          </w:tcPr>
          <w:p w:rsidR="001042A7" w:rsidRPr="00B426A7" w:rsidRDefault="001042A7" w:rsidP="00D360A1">
            <w:pPr>
              <w:rPr>
                <w:sz w:val="20"/>
                <w:szCs w:val="20"/>
              </w:rPr>
            </w:pPr>
            <w:r w:rsidRPr="00B426A7">
              <w:rPr>
                <w:sz w:val="20"/>
                <w:szCs w:val="20"/>
              </w:rPr>
              <w:t>Microsite</w:t>
            </w:r>
          </w:p>
        </w:tc>
        <w:tc>
          <w:tcPr>
            <w:tcW w:w="900" w:type="dxa"/>
          </w:tcPr>
          <w:p w:rsidR="001042A7" w:rsidRPr="00B426A7" w:rsidRDefault="001042A7" w:rsidP="00D360A1">
            <w:pPr>
              <w:pStyle w:val="HTMLPreformatted"/>
              <w:rPr>
                <w:rStyle w:val="gnkrckgcgsb"/>
                <w:rFonts w:ascii="Times New Roman" w:hAnsi="Times New Roman" w:cs="Times New Roman"/>
              </w:rPr>
            </w:pPr>
            <w:r>
              <w:rPr>
                <w:rStyle w:val="HTMLCode"/>
                <w:rFonts w:ascii="Times New Roman" w:hAnsi="Times New Roman" w:cs="Times New Roman"/>
              </w:rPr>
              <w:t>0.1454</w:t>
            </w:r>
          </w:p>
        </w:tc>
        <w:tc>
          <w:tcPr>
            <w:tcW w:w="900" w:type="dxa"/>
          </w:tcPr>
          <w:p w:rsidR="001042A7" w:rsidRPr="00B426A7" w:rsidRDefault="001042A7" w:rsidP="00D360A1">
            <w:pPr>
              <w:pStyle w:val="HTMLPreformatted"/>
              <w:rPr>
                <w:rFonts w:ascii="Times New Roman" w:hAnsi="Times New Roman" w:cs="Times New Roman"/>
              </w:rPr>
            </w:pPr>
            <w:r w:rsidRPr="00B426A7">
              <w:rPr>
                <w:rStyle w:val="HTMLCode"/>
                <w:rFonts w:ascii="Times New Roman" w:hAnsi="Times New Roman" w:cs="Times New Roman"/>
              </w:rPr>
              <w:t>6.6195</w:t>
            </w:r>
          </w:p>
        </w:tc>
        <w:tc>
          <w:tcPr>
            <w:tcW w:w="900" w:type="dxa"/>
          </w:tcPr>
          <w:p w:rsidR="001042A7" w:rsidRPr="00B426A7" w:rsidRDefault="001042A7" w:rsidP="00D360A1">
            <w:pPr>
              <w:pStyle w:val="HTMLPreformatted"/>
              <w:shd w:val="clear" w:color="auto" w:fill="FFFFFF"/>
              <w:wordWrap w:val="0"/>
              <w:jc w:val="center"/>
              <w:rPr>
                <w:rFonts w:ascii="Times New Roman" w:hAnsi="Times New Roman" w:cs="Times New Roman"/>
                <w:color w:val="000000"/>
              </w:rPr>
            </w:pPr>
            <w:r w:rsidRPr="00B426A7">
              <w:rPr>
                <w:rStyle w:val="gnkrckgcgsb"/>
                <w:rFonts w:ascii="Times New Roman" w:hAnsi="Times New Roman" w:cs="Times New Roman"/>
                <w:color w:val="000000"/>
                <w:bdr w:val="none" w:sz="0" w:space="0" w:color="auto" w:frame="1"/>
              </w:rPr>
              <w:t>0.0101</w:t>
            </w:r>
          </w:p>
        </w:tc>
      </w:tr>
      <w:tr w:rsidR="001042A7" w:rsidTr="00D360A1">
        <w:tc>
          <w:tcPr>
            <w:tcW w:w="450" w:type="dxa"/>
          </w:tcPr>
          <w:p w:rsidR="001042A7" w:rsidRPr="00B426A7" w:rsidRDefault="001042A7" w:rsidP="00D360A1">
            <w:pPr>
              <w:rPr>
                <w:sz w:val="20"/>
                <w:szCs w:val="20"/>
              </w:rPr>
            </w:pPr>
          </w:p>
        </w:tc>
        <w:tc>
          <w:tcPr>
            <w:tcW w:w="2065" w:type="dxa"/>
          </w:tcPr>
          <w:p w:rsidR="001042A7" w:rsidRPr="00B426A7" w:rsidRDefault="001042A7" w:rsidP="00D360A1">
            <w:pPr>
              <w:rPr>
                <w:sz w:val="20"/>
                <w:szCs w:val="20"/>
              </w:rPr>
            </w:pPr>
            <w:r w:rsidRPr="00B426A7">
              <w:rPr>
                <w:sz w:val="20"/>
                <w:szCs w:val="20"/>
              </w:rPr>
              <w:t>Blooming</w:t>
            </w:r>
          </w:p>
        </w:tc>
        <w:tc>
          <w:tcPr>
            <w:tcW w:w="990" w:type="dxa"/>
          </w:tcPr>
          <w:p w:rsidR="001042A7" w:rsidRPr="00B426A7" w:rsidRDefault="001042A7" w:rsidP="00D360A1">
            <w:pPr>
              <w:pStyle w:val="HTMLPreformatted"/>
              <w:rPr>
                <w:rStyle w:val="gnkrckgcgsb"/>
                <w:rFonts w:ascii="Times New Roman" w:hAnsi="Times New Roman" w:cs="Times New Roman"/>
              </w:rPr>
            </w:pPr>
            <w:r>
              <w:rPr>
                <w:rStyle w:val="HTMLCode"/>
                <w:rFonts w:ascii="Times New Roman" w:hAnsi="Times New Roman" w:cs="Times New Roman"/>
              </w:rPr>
              <w:t>-0.5496</w:t>
            </w:r>
          </w:p>
        </w:tc>
        <w:tc>
          <w:tcPr>
            <w:tcW w:w="900" w:type="dxa"/>
          </w:tcPr>
          <w:p w:rsidR="001042A7" w:rsidRPr="00B426A7" w:rsidRDefault="001042A7" w:rsidP="00D360A1">
            <w:pPr>
              <w:pStyle w:val="HTMLPreformatted"/>
              <w:rPr>
                <w:rFonts w:ascii="Times New Roman" w:hAnsi="Times New Roman" w:cs="Times New Roman"/>
              </w:rPr>
            </w:pPr>
            <w:r w:rsidRPr="00B426A7">
              <w:rPr>
                <w:rStyle w:val="HTMLCode"/>
                <w:rFonts w:ascii="Times New Roman" w:hAnsi="Times New Roman" w:cs="Times New Roman"/>
              </w:rPr>
              <w:t>56.082</w:t>
            </w:r>
          </w:p>
        </w:tc>
        <w:tc>
          <w:tcPr>
            <w:tcW w:w="900" w:type="dxa"/>
          </w:tcPr>
          <w:p w:rsidR="001042A7" w:rsidRPr="00B426A7" w:rsidRDefault="001042A7" w:rsidP="00D360A1">
            <w:pPr>
              <w:pStyle w:val="HTMLPreformatted"/>
              <w:shd w:val="clear" w:color="auto" w:fill="FFFFFF"/>
              <w:wordWrap w:val="0"/>
              <w:jc w:val="center"/>
              <w:rPr>
                <w:rFonts w:ascii="Times New Roman" w:hAnsi="Times New Roman" w:cs="Times New Roman"/>
                <w:color w:val="000000"/>
              </w:rPr>
            </w:pPr>
            <w:r w:rsidRPr="00B426A7">
              <w:rPr>
                <w:rStyle w:val="gnkrckgcgsb"/>
                <w:rFonts w:ascii="Times New Roman" w:hAnsi="Times New Roman" w:cs="Times New Roman"/>
                <w:color w:val="000000"/>
                <w:bdr w:val="none" w:sz="0" w:space="0" w:color="auto" w:frame="1"/>
              </w:rPr>
              <w:t>&lt;0.0001</w:t>
            </w:r>
          </w:p>
        </w:tc>
        <w:tc>
          <w:tcPr>
            <w:tcW w:w="275" w:type="dxa"/>
          </w:tcPr>
          <w:p w:rsidR="001042A7" w:rsidRPr="00B426A7" w:rsidRDefault="001042A7" w:rsidP="00D360A1">
            <w:pPr>
              <w:rPr>
                <w:sz w:val="20"/>
                <w:szCs w:val="20"/>
              </w:rPr>
            </w:pPr>
          </w:p>
        </w:tc>
        <w:tc>
          <w:tcPr>
            <w:tcW w:w="1615" w:type="dxa"/>
            <w:gridSpan w:val="2"/>
          </w:tcPr>
          <w:p w:rsidR="001042A7" w:rsidRPr="00B426A7" w:rsidRDefault="001042A7" w:rsidP="00D360A1">
            <w:pPr>
              <w:rPr>
                <w:sz w:val="20"/>
                <w:szCs w:val="20"/>
              </w:rPr>
            </w:pPr>
            <w:r w:rsidRPr="00B426A7">
              <w:rPr>
                <w:sz w:val="20"/>
                <w:szCs w:val="20"/>
              </w:rPr>
              <w:t>Blooming</w:t>
            </w:r>
          </w:p>
        </w:tc>
        <w:tc>
          <w:tcPr>
            <w:tcW w:w="900" w:type="dxa"/>
          </w:tcPr>
          <w:p w:rsidR="001042A7" w:rsidRPr="00B426A7" w:rsidRDefault="001042A7" w:rsidP="00D360A1">
            <w:pPr>
              <w:pStyle w:val="HTMLPreformatted"/>
              <w:rPr>
                <w:rStyle w:val="gnkrckgcgsb"/>
                <w:rFonts w:ascii="Times New Roman" w:hAnsi="Times New Roman" w:cs="Times New Roman"/>
              </w:rPr>
            </w:pPr>
            <w:r>
              <w:rPr>
                <w:rStyle w:val="HTMLCode"/>
                <w:rFonts w:ascii="Times New Roman" w:hAnsi="Times New Roman" w:cs="Times New Roman"/>
              </w:rPr>
              <w:t>-0.2544</w:t>
            </w:r>
          </w:p>
        </w:tc>
        <w:tc>
          <w:tcPr>
            <w:tcW w:w="900" w:type="dxa"/>
          </w:tcPr>
          <w:p w:rsidR="001042A7" w:rsidRPr="00B426A7" w:rsidRDefault="001042A7" w:rsidP="00D360A1">
            <w:pPr>
              <w:pStyle w:val="HTMLPreformatted"/>
              <w:rPr>
                <w:rFonts w:ascii="Times New Roman" w:hAnsi="Times New Roman" w:cs="Times New Roman"/>
              </w:rPr>
            </w:pPr>
            <w:r w:rsidRPr="00B426A7">
              <w:rPr>
                <w:rStyle w:val="HTMLCode"/>
                <w:rFonts w:ascii="Times New Roman" w:hAnsi="Times New Roman" w:cs="Times New Roman"/>
              </w:rPr>
              <w:t>25.5826</w:t>
            </w:r>
          </w:p>
        </w:tc>
        <w:tc>
          <w:tcPr>
            <w:tcW w:w="900" w:type="dxa"/>
          </w:tcPr>
          <w:p w:rsidR="001042A7" w:rsidRPr="00B426A7" w:rsidRDefault="001042A7" w:rsidP="00D360A1">
            <w:pPr>
              <w:pStyle w:val="HTMLPreformatted"/>
              <w:shd w:val="clear" w:color="auto" w:fill="FFFFFF"/>
              <w:wordWrap w:val="0"/>
              <w:jc w:val="center"/>
              <w:rPr>
                <w:rFonts w:ascii="Times New Roman" w:hAnsi="Times New Roman" w:cs="Times New Roman"/>
                <w:color w:val="000000"/>
              </w:rPr>
            </w:pPr>
            <w:r w:rsidRPr="00B426A7">
              <w:rPr>
                <w:rFonts w:ascii="Times New Roman" w:hAnsi="Times New Roman" w:cs="Times New Roman"/>
              </w:rPr>
              <w:t>&lt;0.0001</w:t>
            </w:r>
          </w:p>
        </w:tc>
      </w:tr>
      <w:tr w:rsidR="001042A7" w:rsidTr="00D360A1">
        <w:tc>
          <w:tcPr>
            <w:tcW w:w="450" w:type="dxa"/>
          </w:tcPr>
          <w:p w:rsidR="001042A7" w:rsidRPr="00B426A7" w:rsidRDefault="001042A7" w:rsidP="00D360A1">
            <w:pPr>
              <w:rPr>
                <w:sz w:val="20"/>
                <w:szCs w:val="20"/>
              </w:rPr>
            </w:pPr>
          </w:p>
        </w:tc>
        <w:tc>
          <w:tcPr>
            <w:tcW w:w="2065" w:type="dxa"/>
          </w:tcPr>
          <w:p w:rsidR="001042A7" w:rsidRPr="00B426A7" w:rsidRDefault="001042A7" w:rsidP="00D360A1">
            <w:pPr>
              <w:rPr>
                <w:sz w:val="20"/>
                <w:szCs w:val="20"/>
              </w:rPr>
            </w:pPr>
            <w:r w:rsidRPr="00B426A7">
              <w:rPr>
                <w:sz w:val="20"/>
                <w:szCs w:val="20"/>
              </w:rPr>
              <w:t>Microsite * Blooming</w:t>
            </w:r>
          </w:p>
        </w:tc>
        <w:tc>
          <w:tcPr>
            <w:tcW w:w="990" w:type="dxa"/>
          </w:tcPr>
          <w:p w:rsidR="001042A7" w:rsidRPr="00B426A7" w:rsidRDefault="001042A7" w:rsidP="00D360A1">
            <w:pPr>
              <w:pStyle w:val="HTMLPreformatted"/>
              <w:shd w:val="clear" w:color="auto" w:fill="FFFFFF"/>
              <w:wordWrap w:val="0"/>
              <w:jc w:val="center"/>
              <w:rPr>
                <w:rStyle w:val="gnkrckgcgsb"/>
                <w:rFonts w:ascii="Times New Roman" w:hAnsi="Times New Roman" w:cs="Times New Roman"/>
                <w:color w:val="000000"/>
              </w:rPr>
            </w:pPr>
            <w:proofErr w:type="spellStart"/>
            <w:r w:rsidRPr="00B426A7">
              <w:rPr>
                <w:rStyle w:val="gnkrckgcgsb"/>
                <w:rFonts w:ascii="Times New Roman" w:hAnsi="Times New Roman" w:cs="Times New Roman"/>
                <w:color w:val="000000"/>
                <w:bdr w:val="none" w:sz="0" w:space="0" w:color="auto" w:frame="1"/>
              </w:rPr>
              <w:t>na</w:t>
            </w:r>
            <w:proofErr w:type="spellEnd"/>
          </w:p>
        </w:tc>
        <w:tc>
          <w:tcPr>
            <w:tcW w:w="900" w:type="dxa"/>
          </w:tcPr>
          <w:p w:rsidR="001042A7" w:rsidRPr="00B426A7" w:rsidRDefault="001042A7" w:rsidP="00D360A1">
            <w:pPr>
              <w:pStyle w:val="HTMLPreformatted"/>
              <w:shd w:val="clear" w:color="auto" w:fill="FFFFFF"/>
              <w:wordWrap w:val="0"/>
              <w:jc w:val="center"/>
              <w:rPr>
                <w:rFonts w:ascii="Times New Roman" w:hAnsi="Times New Roman" w:cs="Times New Roman"/>
                <w:color w:val="000000"/>
              </w:rPr>
            </w:pPr>
            <w:proofErr w:type="spellStart"/>
            <w:r w:rsidRPr="00B426A7">
              <w:rPr>
                <w:rStyle w:val="gnkrckgcgsb"/>
                <w:rFonts w:ascii="Times New Roman" w:hAnsi="Times New Roman" w:cs="Times New Roman"/>
                <w:color w:val="000000"/>
                <w:bdr w:val="none" w:sz="0" w:space="0" w:color="auto" w:frame="1"/>
              </w:rPr>
              <w:t>na</w:t>
            </w:r>
            <w:proofErr w:type="spellEnd"/>
          </w:p>
        </w:tc>
        <w:tc>
          <w:tcPr>
            <w:tcW w:w="900" w:type="dxa"/>
          </w:tcPr>
          <w:p w:rsidR="001042A7" w:rsidRPr="00B426A7" w:rsidRDefault="001042A7" w:rsidP="00D360A1">
            <w:pPr>
              <w:pStyle w:val="HTMLPreformatted"/>
              <w:shd w:val="clear" w:color="auto" w:fill="FFFFFF"/>
              <w:wordWrap w:val="0"/>
              <w:jc w:val="center"/>
              <w:rPr>
                <w:rFonts w:ascii="Times New Roman" w:hAnsi="Times New Roman" w:cs="Times New Roman"/>
                <w:color w:val="000000"/>
              </w:rPr>
            </w:pPr>
            <w:proofErr w:type="spellStart"/>
            <w:r w:rsidRPr="00B426A7">
              <w:rPr>
                <w:rStyle w:val="gnkrckgcgsb"/>
                <w:rFonts w:ascii="Times New Roman" w:hAnsi="Times New Roman" w:cs="Times New Roman"/>
                <w:color w:val="000000"/>
                <w:bdr w:val="none" w:sz="0" w:space="0" w:color="auto" w:frame="1"/>
              </w:rPr>
              <w:t>na</w:t>
            </w:r>
            <w:proofErr w:type="spellEnd"/>
          </w:p>
        </w:tc>
        <w:tc>
          <w:tcPr>
            <w:tcW w:w="1649" w:type="dxa"/>
            <w:gridSpan w:val="2"/>
          </w:tcPr>
          <w:p w:rsidR="001042A7" w:rsidRPr="00B426A7" w:rsidRDefault="001042A7" w:rsidP="00D360A1">
            <w:pPr>
              <w:rPr>
                <w:sz w:val="20"/>
                <w:szCs w:val="20"/>
              </w:rPr>
            </w:pPr>
          </w:p>
        </w:tc>
        <w:tc>
          <w:tcPr>
            <w:tcW w:w="241" w:type="dxa"/>
          </w:tcPr>
          <w:p w:rsidR="001042A7" w:rsidRPr="00B426A7" w:rsidRDefault="001042A7" w:rsidP="00D360A1">
            <w:pPr>
              <w:rPr>
                <w:sz w:val="20"/>
                <w:szCs w:val="20"/>
              </w:rPr>
            </w:pPr>
          </w:p>
        </w:tc>
        <w:tc>
          <w:tcPr>
            <w:tcW w:w="900" w:type="dxa"/>
          </w:tcPr>
          <w:p w:rsidR="001042A7" w:rsidRPr="00B426A7" w:rsidRDefault="001042A7" w:rsidP="00D360A1">
            <w:pPr>
              <w:jc w:val="center"/>
              <w:rPr>
                <w:sz w:val="20"/>
                <w:szCs w:val="20"/>
              </w:rPr>
            </w:pPr>
          </w:p>
        </w:tc>
        <w:tc>
          <w:tcPr>
            <w:tcW w:w="900" w:type="dxa"/>
          </w:tcPr>
          <w:p w:rsidR="001042A7" w:rsidRPr="00B426A7" w:rsidRDefault="001042A7" w:rsidP="00D360A1">
            <w:pPr>
              <w:jc w:val="center"/>
              <w:rPr>
                <w:sz w:val="20"/>
                <w:szCs w:val="20"/>
              </w:rPr>
            </w:pPr>
          </w:p>
        </w:tc>
        <w:tc>
          <w:tcPr>
            <w:tcW w:w="900" w:type="dxa"/>
          </w:tcPr>
          <w:p w:rsidR="001042A7" w:rsidRPr="00B426A7" w:rsidRDefault="001042A7" w:rsidP="00D360A1">
            <w:pPr>
              <w:jc w:val="center"/>
              <w:rPr>
                <w:sz w:val="20"/>
                <w:szCs w:val="20"/>
              </w:rPr>
            </w:pPr>
          </w:p>
        </w:tc>
      </w:tr>
      <w:tr w:rsidR="001042A7" w:rsidTr="00D360A1">
        <w:tc>
          <w:tcPr>
            <w:tcW w:w="2515" w:type="dxa"/>
            <w:gridSpan w:val="2"/>
          </w:tcPr>
          <w:p w:rsidR="001042A7" w:rsidRPr="00B426A7" w:rsidRDefault="001042A7" w:rsidP="00D360A1">
            <w:pPr>
              <w:rPr>
                <w:sz w:val="20"/>
                <w:szCs w:val="20"/>
              </w:rPr>
            </w:pPr>
          </w:p>
          <w:p w:rsidR="001042A7" w:rsidRPr="00B426A7" w:rsidRDefault="001042A7" w:rsidP="00D360A1">
            <w:pPr>
              <w:rPr>
                <w:sz w:val="20"/>
                <w:szCs w:val="20"/>
                <w:vertAlign w:val="superscript"/>
              </w:rPr>
            </w:pPr>
            <w:r w:rsidRPr="00B426A7">
              <w:rPr>
                <w:sz w:val="20"/>
                <w:szCs w:val="20"/>
              </w:rPr>
              <w:t xml:space="preserve">Bee </w:t>
            </w:r>
            <w:proofErr w:type="spellStart"/>
            <w:r>
              <w:rPr>
                <w:sz w:val="20"/>
                <w:szCs w:val="20"/>
              </w:rPr>
              <w:t>A</w:t>
            </w:r>
            <w:r w:rsidRPr="00B426A7">
              <w:rPr>
                <w:sz w:val="20"/>
                <w:szCs w:val="20"/>
              </w:rPr>
              <w:t>bundance</w:t>
            </w:r>
            <w:r>
              <w:rPr>
                <w:sz w:val="20"/>
                <w:szCs w:val="20"/>
                <w:vertAlign w:val="superscript"/>
              </w:rPr>
              <w:t>b</w:t>
            </w:r>
            <w:proofErr w:type="spellEnd"/>
          </w:p>
          <w:p w:rsidR="001042A7" w:rsidRPr="00B426A7" w:rsidRDefault="001042A7" w:rsidP="00D360A1">
            <w:pPr>
              <w:rPr>
                <w:sz w:val="20"/>
                <w:szCs w:val="20"/>
              </w:rPr>
            </w:pPr>
          </w:p>
        </w:tc>
        <w:tc>
          <w:tcPr>
            <w:tcW w:w="990" w:type="dxa"/>
          </w:tcPr>
          <w:p w:rsidR="001042A7" w:rsidRPr="00B426A7" w:rsidRDefault="001042A7" w:rsidP="00D360A1">
            <w:pPr>
              <w:rPr>
                <w:sz w:val="20"/>
                <w:szCs w:val="20"/>
              </w:rPr>
            </w:pPr>
          </w:p>
        </w:tc>
        <w:tc>
          <w:tcPr>
            <w:tcW w:w="900" w:type="dxa"/>
          </w:tcPr>
          <w:p w:rsidR="001042A7" w:rsidRPr="00B426A7" w:rsidRDefault="001042A7" w:rsidP="00D360A1">
            <w:pPr>
              <w:rPr>
                <w:sz w:val="20"/>
                <w:szCs w:val="20"/>
              </w:rPr>
            </w:pPr>
          </w:p>
        </w:tc>
        <w:tc>
          <w:tcPr>
            <w:tcW w:w="900" w:type="dxa"/>
          </w:tcPr>
          <w:p w:rsidR="001042A7" w:rsidRPr="00B426A7" w:rsidRDefault="001042A7" w:rsidP="00D360A1">
            <w:pPr>
              <w:rPr>
                <w:sz w:val="20"/>
                <w:szCs w:val="20"/>
              </w:rPr>
            </w:pPr>
          </w:p>
        </w:tc>
        <w:tc>
          <w:tcPr>
            <w:tcW w:w="1890" w:type="dxa"/>
            <w:gridSpan w:val="3"/>
          </w:tcPr>
          <w:p w:rsidR="001042A7" w:rsidRPr="00B426A7" w:rsidRDefault="001042A7" w:rsidP="00D360A1">
            <w:pPr>
              <w:rPr>
                <w:sz w:val="20"/>
                <w:szCs w:val="20"/>
              </w:rPr>
            </w:pPr>
          </w:p>
          <w:p w:rsidR="001042A7" w:rsidRPr="00B426A7" w:rsidRDefault="001042A7" w:rsidP="00D360A1">
            <w:pPr>
              <w:rPr>
                <w:sz w:val="20"/>
                <w:szCs w:val="20"/>
              </w:rPr>
            </w:pPr>
            <w:r>
              <w:rPr>
                <w:sz w:val="20"/>
                <w:szCs w:val="20"/>
              </w:rPr>
              <w:t xml:space="preserve">Bee </w:t>
            </w:r>
            <w:proofErr w:type="spellStart"/>
            <w:r>
              <w:rPr>
                <w:sz w:val="20"/>
                <w:szCs w:val="20"/>
              </w:rPr>
              <w:t>R</w:t>
            </w:r>
            <w:r w:rsidRPr="00B426A7">
              <w:rPr>
                <w:sz w:val="20"/>
                <w:szCs w:val="20"/>
              </w:rPr>
              <w:t>ichness</w:t>
            </w:r>
            <w:r w:rsidRPr="00B426A7">
              <w:rPr>
                <w:sz w:val="20"/>
                <w:szCs w:val="20"/>
                <w:vertAlign w:val="superscript"/>
              </w:rPr>
              <w:t>b</w:t>
            </w:r>
            <w:proofErr w:type="spellEnd"/>
          </w:p>
        </w:tc>
        <w:tc>
          <w:tcPr>
            <w:tcW w:w="900" w:type="dxa"/>
          </w:tcPr>
          <w:p w:rsidR="001042A7" w:rsidRPr="00B426A7" w:rsidRDefault="001042A7" w:rsidP="00D360A1">
            <w:pPr>
              <w:jc w:val="center"/>
              <w:rPr>
                <w:sz w:val="20"/>
                <w:szCs w:val="20"/>
              </w:rPr>
            </w:pPr>
          </w:p>
        </w:tc>
        <w:tc>
          <w:tcPr>
            <w:tcW w:w="900" w:type="dxa"/>
          </w:tcPr>
          <w:p w:rsidR="001042A7" w:rsidRPr="00B426A7" w:rsidRDefault="001042A7" w:rsidP="00D360A1">
            <w:pPr>
              <w:jc w:val="center"/>
              <w:rPr>
                <w:sz w:val="20"/>
                <w:szCs w:val="20"/>
              </w:rPr>
            </w:pPr>
          </w:p>
        </w:tc>
        <w:tc>
          <w:tcPr>
            <w:tcW w:w="900" w:type="dxa"/>
          </w:tcPr>
          <w:p w:rsidR="001042A7" w:rsidRPr="00B426A7" w:rsidRDefault="001042A7" w:rsidP="00D360A1">
            <w:pPr>
              <w:jc w:val="center"/>
              <w:rPr>
                <w:sz w:val="20"/>
                <w:szCs w:val="20"/>
              </w:rPr>
            </w:pPr>
          </w:p>
        </w:tc>
      </w:tr>
      <w:tr w:rsidR="001042A7" w:rsidTr="00D360A1">
        <w:tc>
          <w:tcPr>
            <w:tcW w:w="450" w:type="dxa"/>
          </w:tcPr>
          <w:p w:rsidR="001042A7" w:rsidRPr="00B426A7" w:rsidRDefault="001042A7" w:rsidP="00D360A1">
            <w:pPr>
              <w:rPr>
                <w:sz w:val="20"/>
                <w:szCs w:val="20"/>
              </w:rPr>
            </w:pPr>
          </w:p>
        </w:tc>
        <w:tc>
          <w:tcPr>
            <w:tcW w:w="2065" w:type="dxa"/>
          </w:tcPr>
          <w:p w:rsidR="001042A7" w:rsidRPr="00B426A7" w:rsidRDefault="001042A7" w:rsidP="00D360A1">
            <w:pPr>
              <w:rPr>
                <w:sz w:val="20"/>
                <w:szCs w:val="20"/>
              </w:rPr>
            </w:pPr>
            <w:r w:rsidRPr="00B426A7">
              <w:rPr>
                <w:sz w:val="20"/>
                <w:szCs w:val="20"/>
              </w:rPr>
              <w:t>Microsite</w:t>
            </w:r>
          </w:p>
        </w:tc>
        <w:tc>
          <w:tcPr>
            <w:tcW w:w="990" w:type="dxa"/>
          </w:tcPr>
          <w:p w:rsidR="001042A7" w:rsidRPr="00B426A7" w:rsidRDefault="001042A7" w:rsidP="00D360A1">
            <w:pPr>
              <w:pStyle w:val="HTMLPreformatted"/>
              <w:shd w:val="clear" w:color="auto" w:fill="FFFFFF"/>
              <w:wordWrap w:val="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-0.0556</w:t>
            </w:r>
          </w:p>
        </w:tc>
        <w:tc>
          <w:tcPr>
            <w:tcW w:w="900" w:type="dxa"/>
          </w:tcPr>
          <w:p w:rsidR="001042A7" w:rsidRPr="00B426A7" w:rsidRDefault="001042A7" w:rsidP="00D360A1">
            <w:pPr>
              <w:pStyle w:val="HTMLPreformatted"/>
              <w:shd w:val="clear" w:color="auto" w:fill="FFFFFF"/>
              <w:wordWrap w:val="0"/>
              <w:rPr>
                <w:rFonts w:ascii="Times New Roman" w:hAnsi="Times New Roman" w:cs="Times New Roman"/>
                <w:color w:val="000000"/>
              </w:rPr>
            </w:pPr>
            <w:r w:rsidRPr="00B426A7">
              <w:rPr>
                <w:rStyle w:val="gnkrckgcgsb"/>
                <w:rFonts w:ascii="Times New Roman" w:hAnsi="Times New Roman" w:cs="Times New Roman"/>
                <w:color w:val="000000"/>
                <w:bdr w:val="none" w:sz="0" w:space="0" w:color="auto" w:frame="1"/>
              </w:rPr>
              <w:t>0.1111</w:t>
            </w:r>
          </w:p>
        </w:tc>
        <w:tc>
          <w:tcPr>
            <w:tcW w:w="900" w:type="dxa"/>
          </w:tcPr>
          <w:p w:rsidR="001042A7" w:rsidRPr="00B426A7" w:rsidRDefault="001042A7" w:rsidP="00D360A1">
            <w:pPr>
              <w:pStyle w:val="HTMLPreformatted"/>
              <w:shd w:val="clear" w:color="auto" w:fill="FFFFFF"/>
              <w:wordWrap w:val="0"/>
              <w:rPr>
                <w:rFonts w:ascii="Times New Roman" w:hAnsi="Times New Roman" w:cs="Times New Roman"/>
                <w:color w:val="000000"/>
              </w:rPr>
            </w:pPr>
            <w:r w:rsidRPr="00B426A7">
              <w:rPr>
                <w:rStyle w:val="gnkrckgcgsb"/>
                <w:rFonts w:ascii="Times New Roman" w:hAnsi="Times New Roman" w:cs="Times New Roman"/>
                <w:color w:val="000000"/>
                <w:bdr w:val="none" w:sz="0" w:space="0" w:color="auto" w:frame="1"/>
              </w:rPr>
              <w:t>0.7389</w:t>
            </w:r>
          </w:p>
        </w:tc>
        <w:tc>
          <w:tcPr>
            <w:tcW w:w="275" w:type="dxa"/>
          </w:tcPr>
          <w:p w:rsidR="001042A7" w:rsidRPr="00B426A7" w:rsidRDefault="001042A7" w:rsidP="00D360A1">
            <w:pPr>
              <w:rPr>
                <w:sz w:val="20"/>
                <w:szCs w:val="20"/>
              </w:rPr>
            </w:pPr>
          </w:p>
        </w:tc>
        <w:tc>
          <w:tcPr>
            <w:tcW w:w="1615" w:type="dxa"/>
            <w:gridSpan w:val="2"/>
          </w:tcPr>
          <w:p w:rsidR="001042A7" w:rsidRPr="00B426A7" w:rsidRDefault="001042A7" w:rsidP="00D360A1">
            <w:pPr>
              <w:rPr>
                <w:sz w:val="20"/>
                <w:szCs w:val="20"/>
              </w:rPr>
            </w:pPr>
            <w:r w:rsidRPr="00B426A7">
              <w:rPr>
                <w:sz w:val="20"/>
                <w:szCs w:val="20"/>
              </w:rPr>
              <w:t>Microsite</w:t>
            </w:r>
          </w:p>
        </w:tc>
        <w:tc>
          <w:tcPr>
            <w:tcW w:w="900" w:type="dxa"/>
          </w:tcPr>
          <w:p w:rsidR="001042A7" w:rsidRPr="00B426A7" w:rsidRDefault="001042A7" w:rsidP="00D360A1">
            <w:pPr>
              <w:pStyle w:val="HTMLPreformatted"/>
              <w:shd w:val="clear" w:color="auto" w:fill="FFFFFF"/>
              <w:wordWrap w:val="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-0.0645</w:t>
            </w:r>
          </w:p>
        </w:tc>
        <w:tc>
          <w:tcPr>
            <w:tcW w:w="900" w:type="dxa"/>
          </w:tcPr>
          <w:p w:rsidR="001042A7" w:rsidRPr="00B426A7" w:rsidRDefault="001042A7" w:rsidP="00D360A1">
            <w:pPr>
              <w:pStyle w:val="HTMLPreformatted"/>
              <w:shd w:val="clear" w:color="auto" w:fill="FFFFFF"/>
              <w:wordWrap w:val="0"/>
              <w:rPr>
                <w:rStyle w:val="gnkrckgcgsb"/>
                <w:rFonts w:ascii="Times New Roman" w:hAnsi="Times New Roman" w:cs="Times New Roman"/>
                <w:color w:val="000000"/>
              </w:rPr>
            </w:pPr>
            <w:r w:rsidRPr="00B426A7">
              <w:rPr>
                <w:rStyle w:val="gnkrckgcgsb"/>
                <w:rFonts w:ascii="Times New Roman" w:hAnsi="Times New Roman" w:cs="Times New Roman"/>
                <w:color w:val="000000"/>
                <w:bdr w:val="none" w:sz="0" w:space="0" w:color="auto" w:frame="1"/>
              </w:rPr>
              <w:t xml:space="preserve">0.1290 </w:t>
            </w:r>
          </w:p>
        </w:tc>
        <w:tc>
          <w:tcPr>
            <w:tcW w:w="900" w:type="dxa"/>
          </w:tcPr>
          <w:p w:rsidR="001042A7" w:rsidRPr="00B426A7" w:rsidRDefault="001042A7" w:rsidP="00D360A1">
            <w:pPr>
              <w:pStyle w:val="HTMLPreformatted"/>
              <w:shd w:val="clear" w:color="auto" w:fill="FFFFFF"/>
              <w:wordWrap w:val="0"/>
              <w:rPr>
                <w:rStyle w:val="gnkrckgcgsb"/>
                <w:rFonts w:ascii="Times New Roman" w:hAnsi="Times New Roman" w:cs="Times New Roman"/>
                <w:color w:val="000000"/>
              </w:rPr>
            </w:pPr>
            <w:r w:rsidRPr="00B426A7">
              <w:rPr>
                <w:rStyle w:val="gnkrckgcgsb"/>
                <w:rFonts w:ascii="Times New Roman" w:hAnsi="Times New Roman" w:cs="Times New Roman"/>
                <w:color w:val="000000"/>
                <w:bdr w:val="none" w:sz="0" w:space="0" w:color="auto" w:frame="1"/>
              </w:rPr>
              <w:t>0.7195</w:t>
            </w:r>
          </w:p>
        </w:tc>
      </w:tr>
      <w:tr w:rsidR="001042A7" w:rsidTr="00D360A1">
        <w:tc>
          <w:tcPr>
            <w:tcW w:w="450" w:type="dxa"/>
          </w:tcPr>
          <w:p w:rsidR="001042A7" w:rsidRPr="00B426A7" w:rsidRDefault="001042A7" w:rsidP="00D360A1">
            <w:pPr>
              <w:rPr>
                <w:sz w:val="20"/>
                <w:szCs w:val="20"/>
              </w:rPr>
            </w:pPr>
          </w:p>
        </w:tc>
        <w:tc>
          <w:tcPr>
            <w:tcW w:w="2065" w:type="dxa"/>
          </w:tcPr>
          <w:p w:rsidR="001042A7" w:rsidRPr="00B426A7" w:rsidRDefault="001042A7" w:rsidP="00D360A1">
            <w:pPr>
              <w:rPr>
                <w:sz w:val="20"/>
                <w:szCs w:val="20"/>
              </w:rPr>
            </w:pPr>
            <w:r w:rsidRPr="00B426A7">
              <w:rPr>
                <w:sz w:val="20"/>
                <w:szCs w:val="20"/>
              </w:rPr>
              <w:t>Blooming</w:t>
            </w:r>
          </w:p>
        </w:tc>
        <w:tc>
          <w:tcPr>
            <w:tcW w:w="990" w:type="dxa"/>
          </w:tcPr>
          <w:p w:rsidR="001042A7" w:rsidRPr="00B426A7" w:rsidRDefault="001042A7" w:rsidP="00D360A1">
            <w:pPr>
              <w:pStyle w:val="HTMLPreformatted"/>
              <w:shd w:val="clear" w:color="auto" w:fill="FFFFFF"/>
              <w:wordWrap w:val="0"/>
              <w:rPr>
                <w:rFonts w:ascii="Times New Roman" w:hAnsi="Times New Roman" w:cs="Times New Roman"/>
                <w:color w:val="000000"/>
              </w:rPr>
            </w:pPr>
            <w:r w:rsidRPr="00B426A7">
              <w:rPr>
                <w:rStyle w:val="gnkrckgcgsb"/>
                <w:rFonts w:ascii="Times New Roman" w:hAnsi="Times New Roman" w:cs="Times New Roman"/>
                <w:color w:val="000000"/>
                <w:bdr w:val="none" w:sz="0" w:space="0" w:color="auto" w:frame="1"/>
              </w:rPr>
              <w:t>0.09348</w:t>
            </w:r>
          </w:p>
        </w:tc>
        <w:tc>
          <w:tcPr>
            <w:tcW w:w="900" w:type="dxa"/>
          </w:tcPr>
          <w:p w:rsidR="001042A7" w:rsidRPr="00B426A7" w:rsidRDefault="001042A7" w:rsidP="00D360A1">
            <w:pPr>
              <w:pStyle w:val="HTMLPreformatted"/>
              <w:shd w:val="clear" w:color="auto" w:fill="FFFFFF"/>
              <w:wordWrap w:val="0"/>
              <w:rPr>
                <w:rFonts w:ascii="Times New Roman" w:hAnsi="Times New Roman" w:cs="Times New Roman"/>
                <w:color w:val="000000"/>
              </w:rPr>
            </w:pPr>
            <w:r w:rsidRPr="00B426A7">
              <w:rPr>
                <w:rStyle w:val="gnkrckgcgsb"/>
                <w:rFonts w:ascii="Times New Roman" w:hAnsi="Times New Roman" w:cs="Times New Roman"/>
                <w:color w:val="000000"/>
                <w:bdr w:val="none" w:sz="0" w:space="0" w:color="auto" w:frame="1"/>
              </w:rPr>
              <w:t>0.3073</w:t>
            </w:r>
          </w:p>
        </w:tc>
        <w:tc>
          <w:tcPr>
            <w:tcW w:w="900" w:type="dxa"/>
          </w:tcPr>
          <w:p w:rsidR="001042A7" w:rsidRPr="00B426A7" w:rsidRDefault="001042A7" w:rsidP="00D360A1">
            <w:pPr>
              <w:pStyle w:val="HTMLPreformatted"/>
              <w:shd w:val="clear" w:color="auto" w:fill="FFFFFF"/>
              <w:wordWrap w:val="0"/>
              <w:rPr>
                <w:rFonts w:ascii="Times New Roman" w:hAnsi="Times New Roman" w:cs="Times New Roman"/>
                <w:color w:val="000000"/>
              </w:rPr>
            </w:pPr>
            <w:r w:rsidRPr="00B426A7">
              <w:rPr>
                <w:rStyle w:val="gnkrckgcgsb"/>
                <w:rFonts w:ascii="Times New Roman" w:hAnsi="Times New Roman" w:cs="Times New Roman"/>
                <w:color w:val="000000"/>
                <w:bdr w:val="none" w:sz="0" w:space="0" w:color="auto" w:frame="1"/>
              </w:rPr>
              <w:t>0.5793</w:t>
            </w:r>
          </w:p>
        </w:tc>
        <w:tc>
          <w:tcPr>
            <w:tcW w:w="275" w:type="dxa"/>
          </w:tcPr>
          <w:p w:rsidR="001042A7" w:rsidRPr="00B426A7" w:rsidRDefault="001042A7" w:rsidP="00D360A1">
            <w:pPr>
              <w:rPr>
                <w:sz w:val="20"/>
                <w:szCs w:val="20"/>
              </w:rPr>
            </w:pPr>
          </w:p>
        </w:tc>
        <w:tc>
          <w:tcPr>
            <w:tcW w:w="1615" w:type="dxa"/>
            <w:gridSpan w:val="2"/>
          </w:tcPr>
          <w:p w:rsidR="001042A7" w:rsidRPr="00B426A7" w:rsidRDefault="001042A7" w:rsidP="00D360A1">
            <w:pPr>
              <w:rPr>
                <w:sz w:val="20"/>
                <w:szCs w:val="20"/>
              </w:rPr>
            </w:pPr>
            <w:r w:rsidRPr="00B426A7">
              <w:rPr>
                <w:sz w:val="20"/>
                <w:szCs w:val="20"/>
              </w:rPr>
              <w:t>Blooming</w:t>
            </w:r>
          </w:p>
        </w:tc>
        <w:tc>
          <w:tcPr>
            <w:tcW w:w="900" w:type="dxa"/>
          </w:tcPr>
          <w:p w:rsidR="001042A7" w:rsidRPr="00B426A7" w:rsidRDefault="001042A7" w:rsidP="00D360A1">
            <w:pPr>
              <w:pStyle w:val="HTMLPreformatted"/>
              <w:shd w:val="clear" w:color="auto" w:fill="FFFFFF"/>
              <w:wordWrap w:val="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-0.0552</w:t>
            </w:r>
          </w:p>
        </w:tc>
        <w:tc>
          <w:tcPr>
            <w:tcW w:w="900" w:type="dxa"/>
          </w:tcPr>
          <w:p w:rsidR="001042A7" w:rsidRPr="00B426A7" w:rsidRDefault="001042A7" w:rsidP="00D360A1">
            <w:pPr>
              <w:pStyle w:val="HTMLPreformatted"/>
              <w:shd w:val="clear" w:color="auto" w:fill="FFFFFF"/>
              <w:wordWrap w:val="0"/>
              <w:rPr>
                <w:rStyle w:val="gnkrckgcgsb"/>
                <w:rFonts w:ascii="Times New Roman" w:hAnsi="Times New Roman" w:cs="Times New Roman"/>
                <w:color w:val="000000"/>
              </w:rPr>
            </w:pPr>
            <w:r w:rsidRPr="00B426A7">
              <w:rPr>
                <w:rStyle w:val="gnkrckgcgsb"/>
                <w:rFonts w:ascii="Times New Roman" w:hAnsi="Times New Roman" w:cs="Times New Roman"/>
                <w:color w:val="000000"/>
                <w:bdr w:val="none" w:sz="0" w:space="0" w:color="auto" w:frame="1"/>
              </w:rPr>
              <w:t>0.0936</w:t>
            </w:r>
          </w:p>
        </w:tc>
        <w:tc>
          <w:tcPr>
            <w:tcW w:w="900" w:type="dxa"/>
          </w:tcPr>
          <w:p w:rsidR="001042A7" w:rsidRPr="00B426A7" w:rsidRDefault="001042A7" w:rsidP="00D360A1">
            <w:pPr>
              <w:pStyle w:val="HTMLPreformatted"/>
              <w:shd w:val="clear" w:color="auto" w:fill="FFFFFF"/>
              <w:wordWrap w:val="0"/>
              <w:rPr>
                <w:rStyle w:val="gnkrckgcgsb"/>
                <w:rFonts w:ascii="Times New Roman" w:hAnsi="Times New Roman" w:cs="Times New Roman"/>
                <w:color w:val="000000"/>
              </w:rPr>
            </w:pPr>
            <w:r w:rsidRPr="00B426A7">
              <w:rPr>
                <w:rStyle w:val="gnkrckgcgsb"/>
                <w:rFonts w:ascii="Times New Roman" w:hAnsi="Times New Roman" w:cs="Times New Roman"/>
                <w:color w:val="000000"/>
                <w:bdr w:val="none" w:sz="0" w:space="0" w:color="auto" w:frame="1"/>
              </w:rPr>
              <w:t>0.7597</w:t>
            </w:r>
          </w:p>
        </w:tc>
      </w:tr>
      <w:tr w:rsidR="001042A7" w:rsidTr="00D360A1">
        <w:tc>
          <w:tcPr>
            <w:tcW w:w="2515" w:type="dxa"/>
            <w:gridSpan w:val="2"/>
          </w:tcPr>
          <w:p w:rsidR="001042A7" w:rsidRPr="00B426A7" w:rsidRDefault="001042A7" w:rsidP="00D360A1">
            <w:pPr>
              <w:rPr>
                <w:sz w:val="20"/>
                <w:szCs w:val="20"/>
              </w:rPr>
            </w:pPr>
          </w:p>
          <w:p w:rsidR="001042A7" w:rsidRPr="00B426A7" w:rsidRDefault="001042A7" w:rsidP="00D360A1">
            <w:pPr>
              <w:rPr>
                <w:sz w:val="20"/>
                <w:szCs w:val="20"/>
                <w:vertAlign w:val="superscript"/>
              </w:rPr>
            </w:pPr>
            <w:r>
              <w:rPr>
                <w:sz w:val="20"/>
                <w:szCs w:val="20"/>
              </w:rPr>
              <w:t>Annual Percent C</w:t>
            </w:r>
            <w:r w:rsidRPr="00B426A7">
              <w:rPr>
                <w:sz w:val="20"/>
                <w:szCs w:val="20"/>
              </w:rPr>
              <w:t xml:space="preserve">over </w:t>
            </w:r>
            <w:r w:rsidRPr="00B426A7">
              <w:rPr>
                <w:sz w:val="20"/>
                <w:szCs w:val="20"/>
                <w:vertAlign w:val="superscript"/>
              </w:rPr>
              <w:t>c</w:t>
            </w:r>
          </w:p>
          <w:p w:rsidR="001042A7" w:rsidRPr="00B426A7" w:rsidRDefault="001042A7" w:rsidP="00D360A1">
            <w:pPr>
              <w:rPr>
                <w:sz w:val="20"/>
                <w:szCs w:val="20"/>
              </w:rPr>
            </w:pPr>
          </w:p>
        </w:tc>
        <w:tc>
          <w:tcPr>
            <w:tcW w:w="990" w:type="dxa"/>
          </w:tcPr>
          <w:p w:rsidR="001042A7" w:rsidRPr="00B426A7" w:rsidRDefault="001042A7" w:rsidP="00D360A1">
            <w:pPr>
              <w:rPr>
                <w:sz w:val="20"/>
                <w:szCs w:val="20"/>
              </w:rPr>
            </w:pPr>
          </w:p>
        </w:tc>
        <w:tc>
          <w:tcPr>
            <w:tcW w:w="900" w:type="dxa"/>
          </w:tcPr>
          <w:p w:rsidR="001042A7" w:rsidRPr="00B426A7" w:rsidRDefault="001042A7" w:rsidP="00D360A1">
            <w:pPr>
              <w:rPr>
                <w:sz w:val="20"/>
                <w:szCs w:val="20"/>
              </w:rPr>
            </w:pPr>
          </w:p>
        </w:tc>
        <w:tc>
          <w:tcPr>
            <w:tcW w:w="900" w:type="dxa"/>
          </w:tcPr>
          <w:p w:rsidR="001042A7" w:rsidRPr="00B426A7" w:rsidRDefault="001042A7" w:rsidP="00D360A1">
            <w:pPr>
              <w:rPr>
                <w:sz w:val="20"/>
                <w:szCs w:val="20"/>
              </w:rPr>
            </w:pPr>
          </w:p>
        </w:tc>
        <w:tc>
          <w:tcPr>
            <w:tcW w:w="1890" w:type="dxa"/>
            <w:gridSpan w:val="3"/>
          </w:tcPr>
          <w:p w:rsidR="001042A7" w:rsidRPr="00B426A7" w:rsidRDefault="001042A7" w:rsidP="00D360A1">
            <w:pPr>
              <w:rPr>
                <w:sz w:val="20"/>
                <w:szCs w:val="20"/>
              </w:rPr>
            </w:pPr>
          </w:p>
          <w:p w:rsidR="001042A7" w:rsidRPr="00B426A7" w:rsidRDefault="001042A7" w:rsidP="00D360A1">
            <w:pPr>
              <w:rPr>
                <w:sz w:val="20"/>
                <w:szCs w:val="20"/>
              </w:rPr>
            </w:pPr>
            <w:r w:rsidRPr="00B426A7">
              <w:rPr>
                <w:sz w:val="20"/>
                <w:szCs w:val="20"/>
              </w:rPr>
              <w:t xml:space="preserve">Annual </w:t>
            </w:r>
            <w:proofErr w:type="spellStart"/>
            <w:r w:rsidRPr="00B426A7">
              <w:rPr>
                <w:sz w:val="20"/>
                <w:szCs w:val="20"/>
              </w:rPr>
              <w:t>Richness</w:t>
            </w:r>
            <w:r w:rsidRPr="00B426A7">
              <w:rPr>
                <w:sz w:val="20"/>
                <w:szCs w:val="20"/>
                <w:vertAlign w:val="superscript"/>
              </w:rPr>
              <w:t>b</w:t>
            </w:r>
            <w:proofErr w:type="spellEnd"/>
          </w:p>
        </w:tc>
        <w:tc>
          <w:tcPr>
            <w:tcW w:w="900" w:type="dxa"/>
          </w:tcPr>
          <w:p w:rsidR="001042A7" w:rsidRPr="00B426A7" w:rsidRDefault="001042A7" w:rsidP="00D360A1">
            <w:pPr>
              <w:jc w:val="center"/>
              <w:rPr>
                <w:sz w:val="20"/>
                <w:szCs w:val="20"/>
              </w:rPr>
            </w:pPr>
          </w:p>
        </w:tc>
        <w:tc>
          <w:tcPr>
            <w:tcW w:w="900" w:type="dxa"/>
          </w:tcPr>
          <w:p w:rsidR="001042A7" w:rsidRPr="00B426A7" w:rsidRDefault="001042A7" w:rsidP="00D360A1">
            <w:pPr>
              <w:jc w:val="center"/>
              <w:rPr>
                <w:sz w:val="20"/>
                <w:szCs w:val="20"/>
              </w:rPr>
            </w:pPr>
          </w:p>
        </w:tc>
        <w:tc>
          <w:tcPr>
            <w:tcW w:w="900" w:type="dxa"/>
          </w:tcPr>
          <w:p w:rsidR="001042A7" w:rsidRPr="00B426A7" w:rsidRDefault="001042A7" w:rsidP="00D360A1">
            <w:pPr>
              <w:jc w:val="center"/>
              <w:rPr>
                <w:sz w:val="20"/>
                <w:szCs w:val="20"/>
              </w:rPr>
            </w:pPr>
          </w:p>
        </w:tc>
      </w:tr>
      <w:tr w:rsidR="001042A7" w:rsidTr="00D360A1">
        <w:trPr>
          <w:trHeight w:val="207"/>
        </w:trPr>
        <w:tc>
          <w:tcPr>
            <w:tcW w:w="450" w:type="dxa"/>
          </w:tcPr>
          <w:p w:rsidR="001042A7" w:rsidRPr="00B426A7" w:rsidRDefault="001042A7" w:rsidP="00D360A1">
            <w:pPr>
              <w:rPr>
                <w:sz w:val="20"/>
                <w:szCs w:val="20"/>
              </w:rPr>
            </w:pPr>
          </w:p>
        </w:tc>
        <w:tc>
          <w:tcPr>
            <w:tcW w:w="2065" w:type="dxa"/>
          </w:tcPr>
          <w:p w:rsidR="001042A7" w:rsidRPr="00B426A7" w:rsidRDefault="001042A7" w:rsidP="00D360A1">
            <w:pPr>
              <w:rPr>
                <w:sz w:val="20"/>
                <w:szCs w:val="20"/>
              </w:rPr>
            </w:pPr>
            <w:r w:rsidRPr="00B426A7">
              <w:rPr>
                <w:sz w:val="20"/>
                <w:szCs w:val="20"/>
              </w:rPr>
              <w:t>Microsite</w:t>
            </w:r>
          </w:p>
        </w:tc>
        <w:tc>
          <w:tcPr>
            <w:tcW w:w="990" w:type="dxa"/>
          </w:tcPr>
          <w:p w:rsidR="001042A7" w:rsidRPr="00B426A7" w:rsidRDefault="001042A7" w:rsidP="00D360A1">
            <w:pPr>
              <w:pStyle w:val="HTMLPreformatted"/>
              <w:rPr>
                <w:rStyle w:val="gnkrckgcgsb"/>
                <w:rFonts w:ascii="Times New Roman" w:hAnsi="Times New Roman" w:cs="Times New Roman"/>
              </w:rPr>
            </w:pPr>
            <w:r w:rsidRPr="00B426A7">
              <w:rPr>
                <w:rStyle w:val="HTMLCode"/>
                <w:rFonts w:ascii="Times New Roman" w:hAnsi="Times New Roman" w:cs="Times New Roman"/>
              </w:rPr>
              <w:t>1.7641</w:t>
            </w:r>
          </w:p>
        </w:tc>
        <w:tc>
          <w:tcPr>
            <w:tcW w:w="900" w:type="dxa"/>
          </w:tcPr>
          <w:p w:rsidR="001042A7" w:rsidRPr="00B426A7" w:rsidRDefault="001042A7" w:rsidP="00D360A1">
            <w:pPr>
              <w:pStyle w:val="HTMLPreformatted"/>
              <w:rPr>
                <w:rStyle w:val="gnkrckgcgsb"/>
                <w:rFonts w:ascii="Times New Roman" w:hAnsi="Times New Roman" w:cs="Times New Roman"/>
              </w:rPr>
            </w:pPr>
            <w:r w:rsidRPr="00B426A7">
              <w:rPr>
                <w:rStyle w:val="HTMLCode"/>
                <w:rFonts w:ascii="Times New Roman" w:hAnsi="Times New Roman" w:cs="Times New Roman"/>
              </w:rPr>
              <w:t>163.649</w:t>
            </w:r>
          </w:p>
        </w:tc>
        <w:tc>
          <w:tcPr>
            <w:tcW w:w="900" w:type="dxa"/>
          </w:tcPr>
          <w:p w:rsidR="001042A7" w:rsidRPr="00B426A7" w:rsidRDefault="001042A7" w:rsidP="00D360A1">
            <w:pPr>
              <w:pStyle w:val="HTMLPreformatted"/>
              <w:shd w:val="clear" w:color="auto" w:fill="FFFFFF"/>
              <w:wordWrap w:val="0"/>
              <w:jc w:val="center"/>
              <w:rPr>
                <w:rStyle w:val="gnkrckgcgsb"/>
                <w:rFonts w:ascii="Times New Roman" w:hAnsi="Times New Roman" w:cs="Times New Roman"/>
                <w:color w:val="000000"/>
                <w:bdr w:val="none" w:sz="0" w:space="0" w:color="auto" w:frame="1"/>
              </w:rPr>
            </w:pPr>
            <w:r w:rsidRPr="00B426A7">
              <w:rPr>
                <w:rFonts w:ascii="Times New Roman" w:hAnsi="Times New Roman" w:cs="Times New Roman"/>
              </w:rPr>
              <w:t>&lt;0.0001</w:t>
            </w:r>
          </w:p>
        </w:tc>
        <w:tc>
          <w:tcPr>
            <w:tcW w:w="275" w:type="dxa"/>
          </w:tcPr>
          <w:p w:rsidR="001042A7" w:rsidRPr="00B426A7" w:rsidRDefault="001042A7" w:rsidP="00D360A1">
            <w:pPr>
              <w:jc w:val="center"/>
              <w:rPr>
                <w:sz w:val="20"/>
                <w:szCs w:val="20"/>
              </w:rPr>
            </w:pPr>
          </w:p>
        </w:tc>
        <w:tc>
          <w:tcPr>
            <w:tcW w:w="1615" w:type="dxa"/>
            <w:gridSpan w:val="2"/>
          </w:tcPr>
          <w:p w:rsidR="001042A7" w:rsidRPr="00B426A7" w:rsidRDefault="001042A7" w:rsidP="00D360A1">
            <w:pPr>
              <w:rPr>
                <w:sz w:val="20"/>
                <w:szCs w:val="20"/>
              </w:rPr>
            </w:pPr>
            <w:r w:rsidRPr="00B426A7">
              <w:rPr>
                <w:sz w:val="20"/>
                <w:szCs w:val="20"/>
              </w:rPr>
              <w:t>Microsite</w:t>
            </w:r>
          </w:p>
        </w:tc>
        <w:tc>
          <w:tcPr>
            <w:tcW w:w="900" w:type="dxa"/>
          </w:tcPr>
          <w:p w:rsidR="001042A7" w:rsidRPr="00B426A7" w:rsidRDefault="001042A7" w:rsidP="00D360A1">
            <w:pPr>
              <w:pStyle w:val="HTMLPreformatted"/>
              <w:shd w:val="clear" w:color="auto" w:fill="FFFFFF"/>
              <w:wordWrap w:val="0"/>
              <w:jc w:val="center"/>
              <w:rPr>
                <w:rStyle w:val="gnkrckgcgsb"/>
                <w:rFonts w:ascii="Times New Roman" w:hAnsi="Times New Roman" w:cs="Times New Roman"/>
                <w:bdr w:val="none" w:sz="0" w:space="0" w:color="auto" w:frame="1"/>
              </w:rPr>
            </w:pPr>
            <w:r w:rsidRPr="00B426A7">
              <w:rPr>
                <w:rStyle w:val="gnkrckgcgsb"/>
                <w:rFonts w:ascii="Times New Roman" w:hAnsi="Times New Roman" w:cs="Times New Roman"/>
                <w:color w:val="000000"/>
                <w:bdr w:val="none" w:sz="0" w:space="0" w:color="auto" w:frame="1"/>
              </w:rPr>
              <w:t>0.0719</w:t>
            </w:r>
          </w:p>
        </w:tc>
        <w:tc>
          <w:tcPr>
            <w:tcW w:w="900" w:type="dxa"/>
          </w:tcPr>
          <w:p w:rsidR="001042A7" w:rsidRPr="00B426A7" w:rsidRDefault="001042A7" w:rsidP="00D360A1">
            <w:pPr>
              <w:pStyle w:val="HTMLPreformatted"/>
              <w:shd w:val="clear" w:color="auto" w:fill="FFFFFF"/>
              <w:wordWrap w:val="0"/>
              <w:jc w:val="center"/>
              <w:rPr>
                <w:rStyle w:val="gnkrckgcgsb"/>
                <w:rFonts w:ascii="Times New Roman" w:hAnsi="Times New Roman" w:cs="Times New Roman"/>
                <w:bdr w:val="none" w:sz="0" w:space="0" w:color="auto" w:frame="1"/>
              </w:rPr>
            </w:pPr>
            <w:r w:rsidRPr="00B426A7">
              <w:rPr>
                <w:rStyle w:val="gnkrckgcgsb"/>
                <w:rFonts w:ascii="Times New Roman" w:hAnsi="Times New Roman" w:cs="Times New Roman"/>
                <w:color w:val="000000"/>
                <w:bdr w:val="none" w:sz="0" w:space="0" w:color="auto" w:frame="1"/>
              </w:rPr>
              <w:t>0.707</w:t>
            </w:r>
          </w:p>
        </w:tc>
        <w:tc>
          <w:tcPr>
            <w:tcW w:w="900" w:type="dxa"/>
          </w:tcPr>
          <w:p w:rsidR="001042A7" w:rsidRPr="00B426A7" w:rsidRDefault="001042A7" w:rsidP="00D360A1">
            <w:pPr>
              <w:pStyle w:val="NoSpacing"/>
              <w:jc w:val="center"/>
              <w:rPr>
                <w:sz w:val="20"/>
                <w:szCs w:val="20"/>
              </w:rPr>
            </w:pPr>
            <w:r w:rsidRPr="00B426A7">
              <w:rPr>
                <w:sz w:val="20"/>
                <w:szCs w:val="20"/>
              </w:rPr>
              <w:t>0.40</w:t>
            </w:r>
          </w:p>
        </w:tc>
      </w:tr>
      <w:tr w:rsidR="001042A7" w:rsidTr="00D360A1">
        <w:tc>
          <w:tcPr>
            <w:tcW w:w="450" w:type="dxa"/>
          </w:tcPr>
          <w:p w:rsidR="001042A7" w:rsidRPr="00B426A7" w:rsidRDefault="001042A7" w:rsidP="00D360A1">
            <w:pPr>
              <w:rPr>
                <w:sz w:val="20"/>
                <w:szCs w:val="20"/>
              </w:rPr>
            </w:pPr>
          </w:p>
        </w:tc>
        <w:tc>
          <w:tcPr>
            <w:tcW w:w="2065" w:type="dxa"/>
          </w:tcPr>
          <w:p w:rsidR="001042A7" w:rsidRPr="00B426A7" w:rsidRDefault="001042A7" w:rsidP="00D360A1">
            <w:pPr>
              <w:rPr>
                <w:sz w:val="20"/>
                <w:szCs w:val="20"/>
              </w:rPr>
            </w:pPr>
            <w:r w:rsidRPr="00B426A7">
              <w:rPr>
                <w:sz w:val="20"/>
                <w:szCs w:val="20"/>
              </w:rPr>
              <w:t>Blooming</w:t>
            </w:r>
          </w:p>
        </w:tc>
        <w:tc>
          <w:tcPr>
            <w:tcW w:w="990" w:type="dxa"/>
          </w:tcPr>
          <w:p w:rsidR="001042A7" w:rsidRPr="00B426A7" w:rsidRDefault="001042A7" w:rsidP="00D360A1">
            <w:pPr>
              <w:pStyle w:val="HTMLPreformatted"/>
              <w:rPr>
                <w:rStyle w:val="gnkrckgcgsb"/>
                <w:rFonts w:ascii="Times New Roman" w:hAnsi="Times New Roman" w:cs="Times New Roman"/>
              </w:rPr>
            </w:pPr>
            <w:r w:rsidRPr="00B426A7">
              <w:rPr>
                <w:rStyle w:val="HTMLCode"/>
                <w:rFonts w:ascii="Times New Roman" w:hAnsi="Times New Roman" w:cs="Times New Roman"/>
              </w:rPr>
              <w:t>-0.8027</w:t>
            </w:r>
          </w:p>
        </w:tc>
        <w:tc>
          <w:tcPr>
            <w:tcW w:w="900" w:type="dxa"/>
          </w:tcPr>
          <w:p w:rsidR="001042A7" w:rsidRPr="00B426A7" w:rsidRDefault="001042A7" w:rsidP="00D360A1">
            <w:pPr>
              <w:pStyle w:val="HTMLPreformatted"/>
              <w:rPr>
                <w:rStyle w:val="gnkrckgcgsb"/>
                <w:rFonts w:ascii="Times New Roman" w:hAnsi="Times New Roman" w:cs="Times New Roman"/>
              </w:rPr>
            </w:pPr>
            <w:r w:rsidRPr="00B426A7">
              <w:rPr>
                <w:rStyle w:val="HTMLCode"/>
                <w:rFonts w:ascii="Times New Roman" w:hAnsi="Times New Roman" w:cs="Times New Roman"/>
              </w:rPr>
              <w:t>33.998</w:t>
            </w:r>
          </w:p>
        </w:tc>
        <w:tc>
          <w:tcPr>
            <w:tcW w:w="900" w:type="dxa"/>
          </w:tcPr>
          <w:p w:rsidR="001042A7" w:rsidRPr="00B426A7" w:rsidRDefault="001042A7" w:rsidP="00D360A1">
            <w:pPr>
              <w:pStyle w:val="HTMLPreformatted"/>
              <w:shd w:val="clear" w:color="auto" w:fill="FFFFFF"/>
              <w:wordWrap w:val="0"/>
              <w:jc w:val="center"/>
              <w:rPr>
                <w:rStyle w:val="gnkrckgcgsb"/>
                <w:rFonts w:ascii="Times New Roman" w:hAnsi="Times New Roman" w:cs="Times New Roman"/>
                <w:color w:val="000000"/>
                <w:bdr w:val="none" w:sz="0" w:space="0" w:color="auto" w:frame="1"/>
              </w:rPr>
            </w:pPr>
            <w:r w:rsidRPr="00B426A7">
              <w:rPr>
                <w:rFonts w:ascii="Times New Roman" w:hAnsi="Times New Roman" w:cs="Times New Roman"/>
              </w:rPr>
              <w:t>&lt;0.0001</w:t>
            </w:r>
          </w:p>
        </w:tc>
        <w:tc>
          <w:tcPr>
            <w:tcW w:w="275" w:type="dxa"/>
          </w:tcPr>
          <w:p w:rsidR="001042A7" w:rsidRPr="00B426A7" w:rsidRDefault="001042A7" w:rsidP="00D360A1">
            <w:pPr>
              <w:jc w:val="center"/>
              <w:rPr>
                <w:sz w:val="20"/>
                <w:szCs w:val="20"/>
              </w:rPr>
            </w:pPr>
          </w:p>
        </w:tc>
        <w:tc>
          <w:tcPr>
            <w:tcW w:w="1615" w:type="dxa"/>
            <w:gridSpan w:val="2"/>
          </w:tcPr>
          <w:p w:rsidR="001042A7" w:rsidRPr="00B426A7" w:rsidRDefault="001042A7" w:rsidP="00D360A1">
            <w:pPr>
              <w:rPr>
                <w:sz w:val="20"/>
                <w:szCs w:val="20"/>
              </w:rPr>
            </w:pPr>
            <w:r w:rsidRPr="00B426A7">
              <w:rPr>
                <w:sz w:val="20"/>
                <w:szCs w:val="20"/>
              </w:rPr>
              <w:t>Blooming</w:t>
            </w:r>
          </w:p>
        </w:tc>
        <w:tc>
          <w:tcPr>
            <w:tcW w:w="900" w:type="dxa"/>
          </w:tcPr>
          <w:p w:rsidR="001042A7" w:rsidRPr="00B426A7" w:rsidRDefault="001042A7" w:rsidP="00D360A1">
            <w:pPr>
              <w:pStyle w:val="HTMLPreformatted"/>
              <w:shd w:val="clear" w:color="auto" w:fill="FFFFFF"/>
              <w:wordWrap w:val="0"/>
              <w:jc w:val="center"/>
              <w:rPr>
                <w:rStyle w:val="gnkrckgcgsb"/>
                <w:rFonts w:ascii="Times New Roman" w:hAnsi="Times New Roman" w:cs="Times New Roman"/>
                <w:bdr w:val="none" w:sz="0" w:space="0" w:color="auto" w:frame="1"/>
              </w:rPr>
            </w:pPr>
            <w:r w:rsidRPr="00B426A7">
              <w:rPr>
                <w:rStyle w:val="gnkrckgcgsb"/>
                <w:rFonts w:ascii="Times New Roman" w:hAnsi="Times New Roman" w:cs="Times New Roman"/>
                <w:color w:val="000000"/>
                <w:bdr w:val="none" w:sz="0" w:space="0" w:color="auto" w:frame="1"/>
              </w:rPr>
              <w:t>0.1407</w:t>
            </w:r>
          </w:p>
        </w:tc>
        <w:tc>
          <w:tcPr>
            <w:tcW w:w="900" w:type="dxa"/>
          </w:tcPr>
          <w:p w:rsidR="001042A7" w:rsidRPr="00B426A7" w:rsidRDefault="001042A7" w:rsidP="00D360A1">
            <w:pPr>
              <w:pStyle w:val="HTMLPreformatted"/>
              <w:shd w:val="clear" w:color="auto" w:fill="FFFFFF"/>
              <w:wordWrap w:val="0"/>
              <w:jc w:val="center"/>
              <w:rPr>
                <w:rStyle w:val="gnkrckgcgsb"/>
                <w:rFonts w:ascii="Times New Roman" w:hAnsi="Times New Roman" w:cs="Times New Roman"/>
                <w:bdr w:val="none" w:sz="0" w:space="0" w:color="auto" w:frame="1"/>
              </w:rPr>
            </w:pPr>
            <w:r w:rsidRPr="00B426A7">
              <w:rPr>
                <w:rStyle w:val="gnkrckgcgsb"/>
                <w:rFonts w:ascii="Times New Roman" w:hAnsi="Times New Roman" w:cs="Times New Roman"/>
                <w:color w:val="000000"/>
                <w:bdr w:val="none" w:sz="0" w:space="0" w:color="auto" w:frame="1"/>
              </w:rPr>
              <w:t>2.701</w:t>
            </w:r>
          </w:p>
        </w:tc>
        <w:tc>
          <w:tcPr>
            <w:tcW w:w="900" w:type="dxa"/>
          </w:tcPr>
          <w:p w:rsidR="001042A7" w:rsidRPr="00B426A7" w:rsidRDefault="001042A7" w:rsidP="00D360A1">
            <w:pPr>
              <w:pStyle w:val="NoSpacing"/>
              <w:jc w:val="center"/>
              <w:rPr>
                <w:sz w:val="20"/>
                <w:szCs w:val="20"/>
              </w:rPr>
            </w:pPr>
            <w:r w:rsidRPr="00B426A7">
              <w:rPr>
                <w:sz w:val="20"/>
                <w:szCs w:val="20"/>
              </w:rPr>
              <w:t>0.10</w:t>
            </w:r>
          </w:p>
        </w:tc>
      </w:tr>
      <w:tr w:rsidR="001042A7" w:rsidTr="00D360A1">
        <w:tc>
          <w:tcPr>
            <w:tcW w:w="450" w:type="dxa"/>
          </w:tcPr>
          <w:p w:rsidR="001042A7" w:rsidRPr="00B426A7" w:rsidRDefault="001042A7" w:rsidP="00D360A1">
            <w:pPr>
              <w:rPr>
                <w:sz w:val="20"/>
                <w:szCs w:val="20"/>
              </w:rPr>
            </w:pPr>
          </w:p>
        </w:tc>
        <w:tc>
          <w:tcPr>
            <w:tcW w:w="2065" w:type="dxa"/>
          </w:tcPr>
          <w:p w:rsidR="001042A7" w:rsidRPr="00B426A7" w:rsidRDefault="001042A7" w:rsidP="00D360A1">
            <w:pPr>
              <w:rPr>
                <w:sz w:val="20"/>
                <w:szCs w:val="20"/>
              </w:rPr>
            </w:pPr>
            <w:r w:rsidRPr="00B426A7">
              <w:rPr>
                <w:sz w:val="20"/>
                <w:szCs w:val="20"/>
              </w:rPr>
              <w:t>Microsite * Blooming</w:t>
            </w:r>
          </w:p>
        </w:tc>
        <w:tc>
          <w:tcPr>
            <w:tcW w:w="990" w:type="dxa"/>
          </w:tcPr>
          <w:p w:rsidR="001042A7" w:rsidRPr="00B426A7" w:rsidRDefault="001042A7" w:rsidP="00D360A1">
            <w:pPr>
              <w:pStyle w:val="HTMLPreformatted"/>
              <w:rPr>
                <w:rStyle w:val="gnkrckgcgsb"/>
                <w:rFonts w:ascii="Times New Roman" w:hAnsi="Times New Roman" w:cs="Times New Roman"/>
              </w:rPr>
            </w:pPr>
            <w:r w:rsidRPr="00B426A7">
              <w:rPr>
                <w:rStyle w:val="HTMLCode"/>
                <w:rFonts w:ascii="Times New Roman" w:hAnsi="Times New Roman" w:cs="Times New Roman"/>
              </w:rPr>
              <w:t>0.8048</w:t>
            </w:r>
          </w:p>
        </w:tc>
        <w:tc>
          <w:tcPr>
            <w:tcW w:w="900" w:type="dxa"/>
          </w:tcPr>
          <w:p w:rsidR="001042A7" w:rsidRPr="00B426A7" w:rsidRDefault="001042A7" w:rsidP="00D360A1">
            <w:pPr>
              <w:pStyle w:val="HTMLPreformatted"/>
              <w:rPr>
                <w:rStyle w:val="gnkrckgcgsb"/>
                <w:rFonts w:ascii="Times New Roman" w:hAnsi="Times New Roman" w:cs="Times New Roman"/>
              </w:rPr>
            </w:pPr>
            <w:r w:rsidRPr="00B426A7">
              <w:rPr>
                <w:rStyle w:val="HTMLCode"/>
                <w:rFonts w:ascii="Times New Roman" w:hAnsi="Times New Roman" w:cs="Times New Roman"/>
              </w:rPr>
              <w:t>22.837</w:t>
            </w:r>
          </w:p>
        </w:tc>
        <w:tc>
          <w:tcPr>
            <w:tcW w:w="900" w:type="dxa"/>
          </w:tcPr>
          <w:p w:rsidR="001042A7" w:rsidRPr="00B426A7" w:rsidRDefault="001042A7" w:rsidP="00D360A1">
            <w:pPr>
              <w:pStyle w:val="HTMLPreformatted"/>
              <w:shd w:val="clear" w:color="auto" w:fill="FFFFFF"/>
              <w:wordWrap w:val="0"/>
              <w:jc w:val="center"/>
              <w:rPr>
                <w:rStyle w:val="gnkrckgcgsb"/>
                <w:rFonts w:ascii="Times New Roman" w:hAnsi="Times New Roman" w:cs="Times New Roman"/>
                <w:color w:val="000000"/>
                <w:bdr w:val="none" w:sz="0" w:space="0" w:color="auto" w:frame="1"/>
              </w:rPr>
            </w:pPr>
            <w:r w:rsidRPr="00B426A7">
              <w:rPr>
                <w:rFonts w:ascii="Times New Roman" w:hAnsi="Times New Roman" w:cs="Times New Roman"/>
              </w:rPr>
              <w:t>&lt;0.0001</w:t>
            </w:r>
          </w:p>
        </w:tc>
        <w:tc>
          <w:tcPr>
            <w:tcW w:w="1649" w:type="dxa"/>
            <w:gridSpan w:val="2"/>
          </w:tcPr>
          <w:p w:rsidR="001042A7" w:rsidRPr="00B426A7" w:rsidRDefault="001042A7" w:rsidP="00D360A1">
            <w:pPr>
              <w:rPr>
                <w:sz w:val="20"/>
                <w:szCs w:val="20"/>
              </w:rPr>
            </w:pPr>
          </w:p>
        </w:tc>
        <w:tc>
          <w:tcPr>
            <w:tcW w:w="241" w:type="dxa"/>
          </w:tcPr>
          <w:p w:rsidR="001042A7" w:rsidRPr="00B426A7" w:rsidRDefault="001042A7" w:rsidP="00D360A1">
            <w:pPr>
              <w:rPr>
                <w:sz w:val="20"/>
                <w:szCs w:val="20"/>
              </w:rPr>
            </w:pPr>
          </w:p>
        </w:tc>
        <w:tc>
          <w:tcPr>
            <w:tcW w:w="900" w:type="dxa"/>
          </w:tcPr>
          <w:p w:rsidR="001042A7" w:rsidRPr="00B426A7" w:rsidRDefault="001042A7" w:rsidP="00D360A1">
            <w:pPr>
              <w:rPr>
                <w:sz w:val="20"/>
                <w:szCs w:val="20"/>
              </w:rPr>
            </w:pPr>
          </w:p>
        </w:tc>
        <w:tc>
          <w:tcPr>
            <w:tcW w:w="900" w:type="dxa"/>
          </w:tcPr>
          <w:p w:rsidR="001042A7" w:rsidRPr="00B426A7" w:rsidRDefault="001042A7" w:rsidP="00D360A1">
            <w:pPr>
              <w:rPr>
                <w:sz w:val="20"/>
                <w:szCs w:val="20"/>
              </w:rPr>
            </w:pPr>
          </w:p>
        </w:tc>
        <w:tc>
          <w:tcPr>
            <w:tcW w:w="900" w:type="dxa"/>
          </w:tcPr>
          <w:p w:rsidR="001042A7" w:rsidRPr="00B426A7" w:rsidRDefault="001042A7" w:rsidP="00D360A1">
            <w:pPr>
              <w:rPr>
                <w:sz w:val="20"/>
                <w:szCs w:val="20"/>
              </w:rPr>
            </w:pPr>
          </w:p>
        </w:tc>
      </w:tr>
      <w:tr w:rsidR="001042A7" w:rsidTr="00D360A1">
        <w:trPr>
          <w:trHeight w:val="1053"/>
        </w:trPr>
        <w:tc>
          <w:tcPr>
            <w:tcW w:w="2515" w:type="dxa"/>
            <w:gridSpan w:val="2"/>
          </w:tcPr>
          <w:p w:rsidR="001042A7" w:rsidRPr="00B426A7" w:rsidRDefault="001042A7" w:rsidP="00D360A1">
            <w:pPr>
              <w:rPr>
                <w:sz w:val="20"/>
                <w:szCs w:val="20"/>
              </w:rPr>
            </w:pPr>
          </w:p>
          <w:p w:rsidR="001042A7" w:rsidRPr="00B426A7" w:rsidRDefault="001042A7" w:rsidP="00D360A1">
            <w:pPr>
              <w:rPr>
                <w:sz w:val="20"/>
                <w:szCs w:val="20"/>
              </w:rPr>
            </w:pPr>
            <w:r>
              <w:rPr>
                <w:sz w:val="20"/>
                <w:szCs w:val="20"/>
              </w:rPr>
              <w:t xml:space="preserve">Heterospecific </w:t>
            </w:r>
            <w:r w:rsidRPr="00B426A7">
              <w:rPr>
                <w:sz w:val="20"/>
                <w:szCs w:val="20"/>
              </w:rPr>
              <w:t xml:space="preserve">Annual </w:t>
            </w:r>
            <w:r>
              <w:rPr>
                <w:sz w:val="20"/>
                <w:szCs w:val="20"/>
              </w:rPr>
              <w:t>Floral</w:t>
            </w:r>
            <w:r w:rsidRPr="00B426A7">
              <w:rPr>
                <w:sz w:val="20"/>
                <w:szCs w:val="20"/>
              </w:rPr>
              <w:t xml:space="preserve"> Density</w:t>
            </w:r>
          </w:p>
        </w:tc>
        <w:tc>
          <w:tcPr>
            <w:tcW w:w="990" w:type="dxa"/>
          </w:tcPr>
          <w:p w:rsidR="001042A7" w:rsidRPr="00B426A7" w:rsidRDefault="001042A7" w:rsidP="00D360A1">
            <w:pPr>
              <w:rPr>
                <w:sz w:val="20"/>
                <w:szCs w:val="20"/>
              </w:rPr>
            </w:pPr>
          </w:p>
        </w:tc>
        <w:tc>
          <w:tcPr>
            <w:tcW w:w="900" w:type="dxa"/>
          </w:tcPr>
          <w:p w:rsidR="001042A7" w:rsidRPr="00B426A7" w:rsidRDefault="001042A7" w:rsidP="00D360A1">
            <w:pPr>
              <w:rPr>
                <w:sz w:val="20"/>
                <w:szCs w:val="20"/>
              </w:rPr>
            </w:pPr>
          </w:p>
        </w:tc>
        <w:tc>
          <w:tcPr>
            <w:tcW w:w="900" w:type="dxa"/>
          </w:tcPr>
          <w:p w:rsidR="001042A7" w:rsidRPr="00B426A7" w:rsidRDefault="001042A7" w:rsidP="00D360A1">
            <w:pPr>
              <w:rPr>
                <w:sz w:val="20"/>
                <w:szCs w:val="20"/>
              </w:rPr>
            </w:pPr>
          </w:p>
        </w:tc>
        <w:tc>
          <w:tcPr>
            <w:tcW w:w="1890" w:type="dxa"/>
            <w:gridSpan w:val="3"/>
          </w:tcPr>
          <w:p w:rsidR="001042A7" w:rsidRPr="00B426A7" w:rsidRDefault="001042A7" w:rsidP="00D360A1">
            <w:pPr>
              <w:rPr>
                <w:sz w:val="20"/>
                <w:szCs w:val="20"/>
              </w:rPr>
            </w:pPr>
          </w:p>
          <w:p w:rsidR="001042A7" w:rsidRPr="00B426A7" w:rsidRDefault="001042A7" w:rsidP="00D360A1">
            <w:pPr>
              <w:rPr>
                <w:sz w:val="20"/>
                <w:szCs w:val="20"/>
              </w:rPr>
            </w:pPr>
            <w:r>
              <w:rPr>
                <w:sz w:val="20"/>
                <w:szCs w:val="20"/>
              </w:rPr>
              <w:t>Heterospecific Blooming Shrub Density</w:t>
            </w:r>
          </w:p>
        </w:tc>
        <w:tc>
          <w:tcPr>
            <w:tcW w:w="900" w:type="dxa"/>
          </w:tcPr>
          <w:p w:rsidR="001042A7" w:rsidRPr="00B426A7" w:rsidRDefault="001042A7" w:rsidP="00D360A1">
            <w:pPr>
              <w:rPr>
                <w:sz w:val="20"/>
                <w:szCs w:val="20"/>
              </w:rPr>
            </w:pPr>
          </w:p>
        </w:tc>
        <w:tc>
          <w:tcPr>
            <w:tcW w:w="900" w:type="dxa"/>
          </w:tcPr>
          <w:p w:rsidR="001042A7" w:rsidRPr="00B426A7" w:rsidRDefault="001042A7" w:rsidP="00D360A1">
            <w:pPr>
              <w:rPr>
                <w:sz w:val="20"/>
                <w:szCs w:val="20"/>
              </w:rPr>
            </w:pPr>
          </w:p>
        </w:tc>
        <w:tc>
          <w:tcPr>
            <w:tcW w:w="900" w:type="dxa"/>
          </w:tcPr>
          <w:p w:rsidR="001042A7" w:rsidRPr="00B426A7" w:rsidRDefault="001042A7" w:rsidP="00D360A1">
            <w:pPr>
              <w:rPr>
                <w:sz w:val="20"/>
                <w:szCs w:val="20"/>
              </w:rPr>
            </w:pPr>
          </w:p>
        </w:tc>
      </w:tr>
      <w:tr w:rsidR="001042A7" w:rsidTr="00D360A1">
        <w:tc>
          <w:tcPr>
            <w:tcW w:w="450" w:type="dxa"/>
          </w:tcPr>
          <w:p w:rsidR="001042A7" w:rsidRPr="00B426A7" w:rsidRDefault="001042A7" w:rsidP="00D360A1">
            <w:pPr>
              <w:rPr>
                <w:sz w:val="20"/>
                <w:szCs w:val="20"/>
              </w:rPr>
            </w:pPr>
          </w:p>
        </w:tc>
        <w:tc>
          <w:tcPr>
            <w:tcW w:w="2065" w:type="dxa"/>
          </w:tcPr>
          <w:p w:rsidR="001042A7" w:rsidRPr="00B426A7" w:rsidRDefault="001042A7" w:rsidP="00D360A1">
            <w:pPr>
              <w:rPr>
                <w:sz w:val="20"/>
                <w:szCs w:val="20"/>
              </w:rPr>
            </w:pPr>
            <w:r w:rsidRPr="00B426A7">
              <w:rPr>
                <w:sz w:val="20"/>
                <w:szCs w:val="20"/>
              </w:rPr>
              <w:t>Microsite</w:t>
            </w:r>
          </w:p>
        </w:tc>
        <w:tc>
          <w:tcPr>
            <w:tcW w:w="990" w:type="dxa"/>
          </w:tcPr>
          <w:p w:rsidR="001042A7" w:rsidRPr="00B426A7" w:rsidRDefault="001042A7" w:rsidP="00D360A1">
            <w:pPr>
              <w:jc w:val="center"/>
              <w:rPr>
                <w:sz w:val="20"/>
                <w:szCs w:val="20"/>
              </w:rPr>
            </w:pPr>
            <w:r w:rsidRPr="00B426A7">
              <w:rPr>
                <w:rStyle w:val="HTMLCode"/>
                <w:rFonts w:eastAsiaTheme="minorHAnsi"/>
              </w:rPr>
              <w:t>-0.28</w:t>
            </w:r>
          </w:p>
        </w:tc>
        <w:tc>
          <w:tcPr>
            <w:tcW w:w="900" w:type="dxa"/>
          </w:tcPr>
          <w:p w:rsidR="001042A7" w:rsidRPr="00B426A7" w:rsidRDefault="001042A7" w:rsidP="00D360A1">
            <w:pPr>
              <w:jc w:val="center"/>
              <w:rPr>
                <w:sz w:val="20"/>
                <w:szCs w:val="20"/>
              </w:rPr>
            </w:pPr>
            <w:r w:rsidRPr="00B426A7">
              <w:rPr>
                <w:rStyle w:val="HTMLCode"/>
                <w:rFonts w:eastAsiaTheme="minorHAnsi"/>
              </w:rPr>
              <w:t>0.601</w:t>
            </w:r>
          </w:p>
        </w:tc>
        <w:tc>
          <w:tcPr>
            <w:tcW w:w="900" w:type="dxa"/>
          </w:tcPr>
          <w:p w:rsidR="001042A7" w:rsidRPr="00B426A7" w:rsidRDefault="001042A7" w:rsidP="00D360A1">
            <w:pPr>
              <w:jc w:val="center"/>
              <w:rPr>
                <w:sz w:val="20"/>
                <w:szCs w:val="20"/>
              </w:rPr>
            </w:pPr>
            <w:r w:rsidRPr="00B426A7">
              <w:rPr>
                <w:sz w:val="20"/>
                <w:szCs w:val="20"/>
              </w:rPr>
              <w:t>0.438</w:t>
            </w:r>
          </w:p>
        </w:tc>
        <w:tc>
          <w:tcPr>
            <w:tcW w:w="275" w:type="dxa"/>
          </w:tcPr>
          <w:p w:rsidR="001042A7" w:rsidRPr="00B426A7" w:rsidRDefault="001042A7" w:rsidP="00D360A1">
            <w:pPr>
              <w:rPr>
                <w:sz w:val="20"/>
                <w:szCs w:val="20"/>
              </w:rPr>
            </w:pPr>
          </w:p>
        </w:tc>
        <w:tc>
          <w:tcPr>
            <w:tcW w:w="1615" w:type="dxa"/>
            <w:gridSpan w:val="2"/>
          </w:tcPr>
          <w:p w:rsidR="001042A7" w:rsidRPr="00B426A7" w:rsidRDefault="001042A7" w:rsidP="00D360A1">
            <w:pPr>
              <w:rPr>
                <w:sz w:val="20"/>
                <w:szCs w:val="20"/>
              </w:rPr>
            </w:pPr>
            <w:r w:rsidRPr="00B426A7">
              <w:rPr>
                <w:sz w:val="20"/>
                <w:szCs w:val="20"/>
              </w:rPr>
              <w:t>Microsite</w:t>
            </w:r>
          </w:p>
        </w:tc>
        <w:tc>
          <w:tcPr>
            <w:tcW w:w="900" w:type="dxa"/>
          </w:tcPr>
          <w:p w:rsidR="001042A7" w:rsidRPr="00B426A7" w:rsidRDefault="001042A7" w:rsidP="00D360A1">
            <w:pPr>
              <w:pStyle w:val="HTMLPreformatted"/>
              <w:rPr>
                <w:rFonts w:ascii="Times New Roman" w:hAnsi="Times New Roman" w:cs="Times New Roman"/>
              </w:rPr>
            </w:pPr>
            <w:r w:rsidRPr="00B426A7">
              <w:rPr>
                <w:rStyle w:val="HTMLCode"/>
                <w:rFonts w:ascii="Times New Roman" w:hAnsi="Times New Roman" w:cs="Times New Roman"/>
              </w:rPr>
              <w:t>0.366</w:t>
            </w:r>
          </w:p>
        </w:tc>
        <w:tc>
          <w:tcPr>
            <w:tcW w:w="900" w:type="dxa"/>
          </w:tcPr>
          <w:p w:rsidR="001042A7" w:rsidRPr="00B426A7" w:rsidRDefault="001042A7" w:rsidP="00D360A1">
            <w:pPr>
              <w:pStyle w:val="HTMLPreformatted"/>
              <w:rPr>
                <w:rFonts w:ascii="Times New Roman" w:hAnsi="Times New Roman" w:cs="Times New Roman"/>
              </w:rPr>
            </w:pPr>
            <w:r w:rsidRPr="00B426A7">
              <w:rPr>
                <w:rStyle w:val="HTMLCode"/>
                <w:rFonts w:ascii="Times New Roman" w:hAnsi="Times New Roman" w:cs="Times New Roman"/>
              </w:rPr>
              <w:t>4.0892</w:t>
            </w:r>
          </w:p>
        </w:tc>
        <w:tc>
          <w:tcPr>
            <w:tcW w:w="900" w:type="dxa"/>
          </w:tcPr>
          <w:p w:rsidR="001042A7" w:rsidRPr="00B426A7" w:rsidRDefault="001042A7" w:rsidP="00D360A1">
            <w:pPr>
              <w:pStyle w:val="HTMLPreformatted"/>
              <w:rPr>
                <w:rFonts w:ascii="Times New Roman" w:hAnsi="Times New Roman" w:cs="Times New Roman"/>
              </w:rPr>
            </w:pPr>
            <w:r w:rsidRPr="00B426A7">
              <w:rPr>
                <w:rStyle w:val="HTMLCode"/>
                <w:rFonts w:ascii="Times New Roman" w:hAnsi="Times New Roman" w:cs="Times New Roman"/>
              </w:rPr>
              <w:t>0.04316</w:t>
            </w:r>
          </w:p>
        </w:tc>
      </w:tr>
      <w:tr w:rsidR="001042A7" w:rsidTr="00D360A1">
        <w:tc>
          <w:tcPr>
            <w:tcW w:w="450" w:type="dxa"/>
          </w:tcPr>
          <w:p w:rsidR="001042A7" w:rsidRPr="00B426A7" w:rsidRDefault="001042A7" w:rsidP="00D360A1">
            <w:pPr>
              <w:rPr>
                <w:sz w:val="20"/>
                <w:szCs w:val="20"/>
              </w:rPr>
            </w:pPr>
          </w:p>
        </w:tc>
        <w:tc>
          <w:tcPr>
            <w:tcW w:w="2065" w:type="dxa"/>
          </w:tcPr>
          <w:p w:rsidR="001042A7" w:rsidRPr="00B426A7" w:rsidRDefault="001042A7" w:rsidP="00D360A1">
            <w:pPr>
              <w:rPr>
                <w:sz w:val="20"/>
                <w:szCs w:val="20"/>
              </w:rPr>
            </w:pPr>
            <w:r w:rsidRPr="00B426A7">
              <w:rPr>
                <w:sz w:val="20"/>
                <w:szCs w:val="20"/>
              </w:rPr>
              <w:t>Blooming</w:t>
            </w:r>
          </w:p>
        </w:tc>
        <w:tc>
          <w:tcPr>
            <w:tcW w:w="990" w:type="dxa"/>
          </w:tcPr>
          <w:p w:rsidR="001042A7" w:rsidRPr="00B426A7" w:rsidRDefault="001042A7" w:rsidP="00D360A1">
            <w:pPr>
              <w:jc w:val="center"/>
              <w:rPr>
                <w:sz w:val="20"/>
                <w:szCs w:val="20"/>
              </w:rPr>
            </w:pPr>
            <w:r w:rsidRPr="00B426A7">
              <w:rPr>
                <w:rStyle w:val="HTMLCode"/>
                <w:rFonts w:eastAsiaTheme="minorHAnsi"/>
              </w:rPr>
              <w:t>-1.36</w:t>
            </w:r>
          </w:p>
        </w:tc>
        <w:tc>
          <w:tcPr>
            <w:tcW w:w="900" w:type="dxa"/>
          </w:tcPr>
          <w:p w:rsidR="001042A7" w:rsidRPr="00B426A7" w:rsidRDefault="001042A7" w:rsidP="00D360A1">
            <w:pPr>
              <w:jc w:val="center"/>
              <w:rPr>
                <w:sz w:val="20"/>
                <w:szCs w:val="20"/>
              </w:rPr>
            </w:pPr>
            <w:r w:rsidRPr="00B426A7">
              <w:rPr>
                <w:rStyle w:val="HTMLCode"/>
                <w:rFonts w:eastAsiaTheme="minorHAnsi"/>
              </w:rPr>
              <w:t>13.36</w:t>
            </w:r>
          </w:p>
        </w:tc>
        <w:tc>
          <w:tcPr>
            <w:tcW w:w="900" w:type="dxa"/>
          </w:tcPr>
          <w:p w:rsidR="001042A7" w:rsidRPr="00B426A7" w:rsidRDefault="001042A7" w:rsidP="00D360A1">
            <w:pPr>
              <w:jc w:val="center"/>
              <w:rPr>
                <w:sz w:val="20"/>
                <w:szCs w:val="20"/>
              </w:rPr>
            </w:pPr>
            <w:r w:rsidRPr="00B426A7">
              <w:rPr>
                <w:sz w:val="20"/>
                <w:szCs w:val="20"/>
              </w:rPr>
              <w:t>0.0003</w:t>
            </w:r>
          </w:p>
        </w:tc>
        <w:tc>
          <w:tcPr>
            <w:tcW w:w="275" w:type="dxa"/>
          </w:tcPr>
          <w:p w:rsidR="001042A7" w:rsidRPr="00B426A7" w:rsidRDefault="001042A7" w:rsidP="00D360A1">
            <w:pPr>
              <w:rPr>
                <w:sz w:val="20"/>
                <w:szCs w:val="20"/>
              </w:rPr>
            </w:pPr>
          </w:p>
        </w:tc>
        <w:tc>
          <w:tcPr>
            <w:tcW w:w="1615" w:type="dxa"/>
            <w:gridSpan w:val="2"/>
          </w:tcPr>
          <w:p w:rsidR="001042A7" w:rsidRPr="00B426A7" w:rsidRDefault="001042A7" w:rsidP="00D360A1">
            <w:pPr>
              <w:rPr>
                <w:sz w:val="20"/>
                <w:szCs w:val="20"/>
              </w:rPr>
            </w:pPr>
            <w:r w:rsidRPr="00B426A7">
              <w:rPr>
                <w:sz w:val="20"/>
                <w:szCs w:val="20"/>
              </w:rPr>
              <w:t>Blooming</w:t>
            </w:r>
          </w:p>
        </w:tc>
        <w:tc>
          <w:tcPr>
            <w:tcW w:w="900" w:type="dxa"/>
          </w:tcPr>
          <w:p w:rsidR="001042A7" w:rsidRPr="00B426A7" w:rsidRDefault="001042A7" w:rsidP="00D360A1">
            <w:pPr>
              <w:pStyle w:val="HTMLPreformatted"/>
              <w:rPr>
                <w:rFonts w:ascii="Times New Roman" w:hAnsi="Times New Roman" w:cs="Times New Roman"/>
              </w:rPr>
            </w:pPr>
            <w:r w:rsidRPr="00B426A7">
              <w:rPr>
                <w:rStyle w:val="HTMLCode"/>
                <w:rFonts w:ascii="Times New Roman" w:hAnsi="Times New Roman" w:cs="Times New Roman"/>
              </w:rPr>
              <w:t>1.67</w:t>
            </w:r>
          </w:p>
        </w:tc>
        <w:tc>
          <w:tcPr>
            <w:tcW w:w="900" w:type="dxa"/>
          </w:tcPr>
          <w:p w:rsidR="001042A7" w:rsidRPr="00B426A7" w:rsidRDefault="001042A7" w:rsidP="00D360A1">
            <w:pPr>
              <w:pStyle w:val="HTMLPreformatted"/>
              <w:rPr>
                <w:rFonts w:ascii="Times New Roman" w:hAnsi="Times New Roman" w:cs="Times New Roman"/>
              </w:rPr>
            </w:pPr>
            <w:r>
              <w:rPr>
                <w:rStyle w:val="HTMLCode"/>
                <w:rFonts w:ascii="Times New Roman" w:hAnsi="Times New Roman" w:cs="Times New Roman"/>
              </w:rPr>
              <w:t>150.748</w:t>
            </w:r>
          </w:p>
        </w:tc>
        <w:tc>
          <w:tcPr>
            <w:tcW w:w="900" w:type="dxa"/>
          </w:tcPr>
          <w:p w:rsidR="001042A7" w:rsidRPr="00B426A7" w:rsidRDefault="001042A7" w:rsidP="00D360A1">
            <w:pPr>
              <w:jc w:val="center"/>
              <w:rPr>
                <w:sz w:val="20"/>
                <w:szCs w:val="20"/>
              </w:rPr>
            </w:pPr>
            <w:r w:rsidRPr="00B426A7">
              <w:rPr>
                <w:sz w:val="20"/>
                <w:szCs w:val="20"/>
              </w:rPr>
              <w:t>&lt;0.0001</w:t>
            </w:r>
          </w:p>
        </w:tc>
      </w:tr>
    </w:tbl>
    <w:p w:rsidR="001042A7" w:rsidRDefault="001042A7" w:rsidP="00D360A1">
      <w:pPr>
        <w:spacing w:line="240" w:lineRule="auto"/>
        <w:ind w:firstLine="720"/>
      </w:pPr>
    </w:p>
    <w:p w:rsidR="001042A7" w:rsidRDefault="001042A7" w:rsidP="00D360A1">
      <w:pPr>
        <w:spacing w:line="240" w:lineRule="auto"/>
      </w:pPr>
      <w:r>
        <w:t xml:space="preserve">Note: </w:t>
      </w:r>
      <w:proofErr w:type="gramStart"/>
      <w:r>
        <w:t>a</w:t>
      </w:r>
      <w:proofErr w:type="gramEnd"/>
      <w:r>
        <w:t xml:space="preserve"> </w:t>
      </w:r>
      <w:proofErr w:type="spellStart"/>
      <w:r>
        <w:t>Melyridae</w:t>
      </w:r>
      <w:proofErr w:type="spellEnd"/>
      <w:r>
        <w:t xml:space="preserve"> excluded</w:t>
      </w:r>
    </w:p>
    <w:p w:rsidR="001042A7" w:rsidRDefault="001042A7" w:rsidP="00D360A1">
      <w:pPr>
        <w:spacing w:line="240" w:lineRule="auto"/>
      </w:pPr>
      <w:r>
        <w:t>b model showed no improvement over intercept only model</w:t>
      </w:r>
    </w:p>
    <w:p w:rsidR="001042A7" w:rsidRDefault="001042A7" w:rsidP="00D360A1">
      <w:pPr>
        <w:spacing w:line="240" w:lineRule="auto"/>
      </w:pPr>
      <w:r>
        <w:t xml:space="preserve">c results from </w:t>
      </w:r>
      <w:proofErr w:type="spellStart"/>
      <w:r>
        <w:t>posthoc</w:t>
      </w:r>
      <w:proofErr w:type="spellEnd"/>
      <w:r>
        <w:t xml:space="preserve"> in table A4</w:t>
      </w:r>
    </w:p>
    <w:p w:rsidR="001042A7" w:rsidRDefault="001042A7" w:rsidP="00D360A1">
      <w:pPr>
        <w:spacing w:line="480" w:lineRule="auto"/>
      </w:pPr>
    </w:p>
    <w:p w:rsidR="001042A7" w:rsidRDefault="001042A7" w:rsidP="00D360A1">
      <w:pPr>
        <w:spacing w:line="480" w:lineRule="auto"/>
      </w:pPr>
    </w:p>
    <w:p w:rsidR="001042A7" w:rsidRDefault="001042A7" w:rsidP="00D360A1">
      <w:pPr>
        <w:spacing w:line="480" w:lineRule="auto"/>
      </w:pPr>
    </w:p>
    <w:p w:rsidR="001042A7" w:rsidRDefault="001042A7" w:rsidP="00D360A1">
      <w:pPr>
        <w:spacing w:line="480" w:lineRule="auto"/>
      </w:pPr>
    </w:p>
    <w:p w:rsidR="001042A7" w:rsidRDefault="001042A7" w:rsidP="00D360A1">
      <w:pPr>
        <w:spacing w:line="480" w:lineRule="auto"/>
      </w:pPr>
    </w:p>
    <w:p w:rsidR="001042A7" w:rsidRDefault="001042A7" w:rsidP="00D360A1">
      <w:pPr>
        <w:spacing w:line="480" w:lineRule="auto"/>
      </w:pPr>
    </w:p>
    <w:p w:rsidR="001042A7" w:rsidRDefault="001042A7" w:rsidP="00D360A1">
      <w:pPr>
        <w:spacing w:line="480" w:lineRule="auto"/>
      </w:pPr>
    </w:p>
    <w:p w:rsidR="001042A7" w:rsidRDefault="001042A7" w:rsidP="00D360A1">
      <w:pPr>
        <w:spacing w:line="480" w:lineRule="auto"/>
      </w:pPr>
      <w:r>
        <w:lastRenderedPageBreak/>
        <w:t>Literature Cited</w:t>
      </w:r>
    </w:p>
    <w:p w:rsidR="001042A7" w:rsidRPr="00426B3D" w:rsidRDefault="001042A7" w:rsidP="00D360A1">
      <w:pPr>
        <w:pStyle w:val="EndNoteBibliography"/>
        <w:spacing w:after="0"/>
        <w:ind w:left="720" w:hanging="720"/>
      </w:pPr>
      <w:bookmarkStart w:id="10" w:name="_ENREF_1"/>
      <w:r w:rsidRPr="00426B3D">
        <w:t>Albrecht, M., M. R. Ramis, and A. Traveset. 2016. Pollinator-mediated impacts of alien invasive plants on the pollination of native plants: the role of spatial scale and distinct behaviour among pollinator guilds. Biological Invasions 18:1801-1812.</w:t>
      </w:r>
      <w:bookmarkEnd w:id="10"/>
    </w:p>
    <w:p w:rsidR="001042A7" w:rsidRDefault="001042A7" w:rsidP="00D360A1">
      <w:pPr>
        <w:pStyle w:val="EndNoteBibliography"/>
        <w:spacing w:after="0"/>
        <w:ind w:left="720" w:hanging="720"/>
      </w:pPr>
      <w:bookmarkStart w:id="11" w:name="_ENREF_2"/>
      <w:r w:rsidRPr="00426B3D">
        <w:t xml:space="preserve">Alcock, J., C. E. Jones, and S. L. Buchmann. 1977. Male mating strategies in the bee </w:t>
      </w:r>
      <w:r w:rsidRPr="00C22D58">
        <w:rPr>
          <w:i/>
        </w:rPr>
        <w:t>Centris</w:t>
      </w:r>
      <w:r w:rsidRPr="00426B3D">
        <w:t xml:space="preserve"> pallida Fox (Anthophoridae: Hymenoptera). The American Naturalist 111:145-155.</w:t>
      </w:r>
      <w:bookmarkEnd w:id="11"/>
    </w:p>
    <w:p w:rsidR="00C22D58" w:rsidRPr="00426B3D" w:rsidRDefault="00C22D58" w:rsidP="00C22D58">
      <w:pPr>
        <w:pStyle w:val="EndNoteBibliography"/>
        <w:ind w:left="720" w:hanging="720"/>
      </w:pPr>
      <w:r>
        <w:rPr>
          <w:rStyle w:val="st"/>
        </w:rPr>
        <w:t xml:space="preserve">Angelo Canty and Brian Ripley (2017). </w:t>
      </w:r>
      <w:r>
        <w:rPr>
          <w:rStyle w:val="Emphasis"/>
        </w:rPr>
        <w:t>boot</w:t>
      </w:r>
      <w:r>
        <w:rPr>
          <w:rStyle w:val="st"/>
        </w:rPr>
        <w:t xml:space="preserve">: Bootstrap R (S-Plus) Functions. R </w:t>
      </w:r>
      <w:r>
        <w:rPr>
          <w:rStyle w:val="Emphasis"/>
        </w:rPr>
        <w:t>package</w:t>
      </w:r>
      <w:r>
        <w:rPr>
          <w:rStyle w:val="st"/>
        </w:rPr>
        <w:t xml:space="preserve"> version 1.3-20.</w:t>
      </w:r>
    </w:p>
    <w:p w:rsidR="001042A7" w:rsidRPr="00426B3D" w:rsidRDefault="001042A7" w:rsidP="00D360A1">
      <w:pPr>
        <w:pStyle w:val="EndNoteBibliography"/>
        <w:spacing w:after="0"/>
        <w:ind w:left="720" w:hanging="720"/>
      </w:pPr>
      <w:bookmarkStart w:id="12" w:name="_ENREF_3"/>
      <w:r w:rsidRPr="00426B3D">
        <w:t>Ascher, J., and J. Pickering. 2015. Discover Life bee species guide and world checklist (Hymenoptera: Apoidea: Anthophila).</w:t>
      </w:r>
      <w:bookmarkEnd w:id="12"/>
    </w:p>
    <w:p w:rsidR="001042A7" w:rsidRPr="00426B3D" w:rsidRDefault="001042A7" w:rsidP="00D360A1">
      <w:pPr>
        <w:pStyle w:val="EndNoteBibliography"/>
        <w:spacing w:after="0"/>
        <w:ind w:left="720" w:hanging="720"/>
      </w:pPr>
      <w:bookmarkStart w:id="13" w:name="_ENREF_4"/>
      <w:r w:rsidRPr="00426B3D">
        <w:t>Barbour, M., T. Keeler-Wolf, and A. A. Schoenherr. 2007, Terrestrial vegetation of California, Univ of California Press.</w:t>
      </w:r>
      <w:bookmarkEnd w:id="13"/>
    </w:p>
    <w:p w:rsidR="001042A7" w:rsidRPr="00426B3D" w:rsidRDefault="001042A7" w:rsidP="00D360A1">
      <w:pPr>
        <w:pStyle w:val="EndNoteBibliography"/>
        <w:spacing w:after="0"/>
        <w:ind w:left="720" w:hanging="720"/>
      </w:pPr>
      <w:bookmarkStart w:id="14" w:name="_ENREF_5"/>
      <w:r w:rsidRPr="00426B3D">
        <w:t>Bazzaz, F. A., N. R. Chiariello, P. D. Coley, and L. F. Pitelka. 1987. Allocating resources to reproduction and defense. BioScience 37:58-67.</w:t>
      </w:r>
      <w:bookmarkEnd w:id="14"/>
    </w:p>
    <w:p w:rsidR="001042A7" w:rsidRPr="00426B3D" w:rsidRDefault="001042A7" w:rsidP="00D360A1">
      <w:pPr>
        <w:pStyle w:val="EndNoteBibliography"/>
        <w:spacing w:after="0"/>
        <w:ind w:left="720" w:hanging="720"/>
      </w:pPr>
      <w:bookmarkStart w:id="15" w:name="_ENREF_6"/>
      <w:r w:rsidRPr="00426B3D">
        <w:t>Bertness, M. D., and R. Callaway. 1994. Positive interactions in communities. Trends in Ecology &amp; Evolution 9:191-193.</w:t>
      </w:r>
      <w:bookmarkEnd w:id="15"/>
    </w:p>
    <w:p w:rsidR="001042A7" w:rsidRPr="00426B3D" w:rsidRDefault="001042A7" w:rsidP="00D360A1">
      <w:pPr>
        <w:pStyle w:val="EndNoteBibliography"/>
        <w:spacing w:after="0"/>
        <w:ind w:left="720" w:hanging="720"/>
      </w:pPr>
      <w:bookmarkStart w:id="16" w:name="_ENREF_7"/>
      <w:r w:rsidRPr="00426B3D">
        <w:t>Betancourt, J. L., T. R. Van Devender, and P. S. Martin. 1990, Packrat middens: the last 40,000 years of biotic change, University of Arizona Press.</w:t>
      </w:r>
      <w:bookmarkEnd w:id="16"/>
    </w:p>
    <w:p w:rsidR="001042A7" w:rsidRPr="00426B3D" w:rsidRDefault="001042A7" w:rsidP="00D360A1">
      <w:pPr>
        <w:pStyle w:val="EndNoteBibliography"/>
        <w:spacing w:after="0"/>
        <w:ind w:left="720" w:hanging="720"/>
      </w:pPr>
      <w:bookmarkStart w:id="17" w:name="_ENREF_8"/>
      <w:r w:rsidRPr="00426B3D">
        <w:t>Bosch, M., and N. M. Waser. 2001. Experimental manipulation of plant density and its effect on pollination and reproduction of two confamilial montane herbs. Oecologia 126:76-83.</w:t>
      </w:r>
      <w:bookmarkEnd w:id="17"/>
    </w:p>
    <w:p w:rsidR="001042A7" w:rsidRPr="00426B3D" w:rsidRDefault="001042A7" w:rsidP="00D360A1">
      <w:pPr>
        <w:pStyle w:val="EndNoteBibliography"/>
        <w:spacing w:after="0"/>
        <w:ind w:left="720" w:hanging="720"/>
      </w:pPr>
      <w:bookmarkStart w:id="18" w:name="_ENREF_9"/>
      <w:r w:rsidRPr="00426B3D">
        <w:t>Bowers, J. E., and M. A. Dimmitt. 1994. Flowering phenology of six woody plants in the northern Sonoran Desert. Bulletin of the Torrey Botanical Club:215-229.</w:t>
      </w:r>
      <w:bookmarkEnd w:id="18"/>
    </w:p>
    <w:p w:rsidR="001042A7" w:rsidRPr="00426B3D" w:rsidRDefault="001042A7" w:rsidP="00D360A1">
      <w:pPr>
        <w:pStyle w:val="EndNoteBibliography"/>
        <w:spacing w:after="0"/>
        <w:ind w:left="720" w:hanging="720"/>
      </w:pPr>
      <w:bookmarkStart w:id="19" w:name="_ENREF_10"/>
      <w:r w:rsidRPr="00426B3D">
        <w:t>Braun, J., and C. Lortie. 2018. Finding the bees knees: a conceptual framework and systematic review of the mechanisms of pollinator-mediated facilitation. Perspectives in Plant Ecology, Evolution and Systematics.</w:t>
      </w:r>
      <w:bookmarkEnd w:id="19"/>
    </w:p>
    <w:p w:rsidR="001042A7" w:rsidRPr="00426B3D" w:rsidRDefault="001042A7" w:rsidP="00D360A1">
      <w:pPr>
        <w:pStyle w:val="EndNoteBibliography"/>
        <w:spacing w:after="0"/>
        <w:ind w:left="720" w:hanging="720"/>
      </w:pPr>
      <w:bookmarkStart w:id="20" w:name="_ENREF_11"/>
      <w:r w:rsidRPr="00426B3D">
        <w:t>Brooker, R., Z. Kikvidze, F. I. Pugnaire, R. M. Callaway, P. Choler, C. J. Lortie, and R. Michalet. 2005. The importance of importance. Oikos 109:63-70.</w:t>
      </w:r>
      <w:bookmarkEnd w:id="20"/>
    </w:p>
    <w:p w:rsidR="001042A7" w:rsidRDefault="001042A7" w:rsidP="00D360A1">
      <w:pPr>
        <w:pStyle w:val="EndNoteBibliography"/>
        <w:spacing w:after="0"/>
        <w:ind w:left="720" w:hanging="720"/>
      </w:pPr>
      <w:bookmarkStart w:id="21" w:name="_ENREF_12"/>
      <w:r w:rsidRPr="00426B3D">
        <w:t>Brooker, R. W., F. T. Maestre, R. M. Callaway, C. L. Lortie, L. A. Cavieres, G. Kunstler, P. Liancourt et al. 2008. Facilitation in plant communities: the past, the present, and the future. Journal of Ecology 96:18-34.</w:t>
      </w:r>
      <w:bookmarkEnd w:id="21"/>
    </w:p>
    <w:p w:rsidR="00C22D58" w:rsidRPr="00426B3D" w:rsidRDefault="00C22D58" w:rsidP="00C22D58">
      <w:pPr>
        <w:pStyle w:val="EndNoteBibliography"/>
        <w:ind w:left="720" w:hanging="720"/>
      </w:pPr>
      <w:r w:rsidRPr="000813FC">
        <w:t>Brooks, Mollie, Kasper Kristensen, Koen J. van Benthem, Arni   Magnusson, Casper W. Berg, Anders Nielsen, Hans J. Skaug, Martin   Maechler and Benjamin M. Bolker (2017). glmmTMB Balances Speed   and Flexibility Among Packages for Zero-inflated Generalized   Linear Mixed Modeling. The R Journal, 9(2), 378-400.</w:t>
      </w:r>
    </w:p>
    <w:p w:rsidR="001042A7" w:rsidRPr="00426B3D" w:rsidRDefault="001042A7" w:rsidP="00D360A1">
      <w:pPr>
        <w:pStyle w:val="EndNoteBibliography"/>
        <w:spacing w:after="0"/>
        <w:ind w:left="720" w:hanging="720"/>
      </w:pPr>
      <w:bookmarkStart w:id="22" w:name="_ENREF_13"/>
      <w:r w:rsidRPr="00426B3D">
        <w:t>Bruckman, D., and D. R. Campbell. 2016. Pollination of a native plant changes with distance and density of invasive plants in a simulated biological invasion. Am J Bot 103:1458-1465.</w:t>
      </w:r>
      <w:bookmarkEnd w:id="22"/>
    </w:p>
    <w:p w:rsidR="001042A7" w:rsidRPr="00426B3D" w:rsidRDefault="001042A7" w:rsidP="00D360A1">
      <w:pPr>
        <w:pStyle w:val="EndNoteBibliography"/>
        <w:spacing w:after="0"/>
        <w:ind w:left="720" w:hanging="720"/>
      </w:pPr>
      <w:bookmarkStart w:id="23" w:name="_ENREF_14"/>
      <w:r w:rsidRPr="00426B3D">
        <w:t>Bruno, J. F., J. J. Stachowicz, and M. D. Bertness. 2003. Inclusion of facilitation into ecological theory. Trends in Ecology &amp; Evolution 18:119-125.</w:t>
      </w:r>
      <w:bookmarkEnd w:id="23"/>
    </w:p>
    <w:p w:rsidR="001042A7" w:rsidRPr="00426B3D" w:rsidRDefault="001042A7" w:rsidP="00D360A1">
      <w:pPr>
        <w:pStyle w:val="EndNoteBibliography"/>
        <w:spacing w:after="0"/>
        <w:ind w:left="720" w:hanging="720"/>
      </w:pPr>
      <w:bookmarkStart w:id="24" w:name="_ENREF_15"/>
      <w:r w:rsidRPr="00426B3D">
        <w:t>Cable, D. R. 1969. Competition in the semidesert grass‐shrub type as influneced by root systems, growth habits, and soil moisture extraction. Ecology 50:27-38.</w:t>
      </w:r>
      <w:bookmarkEnd w:id="24"/>
    </w:p>
    <w:p w:rsidR="001042A7" w:rsidRPr="00426B3D" w:rsidRDefault="001042A7" w:rsidP="00D360A1">
      <w:pPr>
        <w:pStyle w:val="EndNoteBibliography"/>
        <w:spacing w:after="0"/>
        <w:ind w:left="720" w:hanging="720"/>
      </w:pPr>
      <w:bookmarkStart w:id="25" w:name="_ENREF_16"/>
      <w:r w:rsidRPr="00426B3D">
        <w:t>Callaway, R. M., and S. C. Pennings. 2000. Facilitation may buffer competitive effects indirect and diffuse interactions among salt marsh plants. American Naturalist 156:416-424.</w:t>
      </w:r>
      <w:bookmarkEnd w:id="25"/>
    </w:p>
    <w:p w:rsidR="001042A7" w:rsidRPr="00426B3D" w:rsidRDefault="001042A7" w:rsidP="00D360A1">
      <w:pPr>
        <w:pStyle w:val="EndNoteBibliography"/>
        <w:spacing w:after="0"/>
        <w:ind w:left="720" w:hanging="720"/>
      </w:pPr>
      <w:bookmarkStart w:id="26" w:name="_ENREF_18"/>
      <w:r w:rsidRPr="00426B3D">
        <w:t>Callaway</w:t>
      </w:r>
      <w:r w:rsidR="00D360A1">
        <w:t>, R. M., and L. R. Walker. 1997</w:t>
      </w:r>
      <w:r w:rsidRPr="00426B3D">
        <w:t>. Competition and facilitation: a synthetic approach to interactions in plant communities. Ecology 78:1958-1965.</w:t>
      </w:r>
      <w:bookmarkEnd w:id="26"/>
    </w:p>
    <w:p w:rsidR="001042A7" w:rsidRPr="00426B3D" w:rsidRDefault="001042A7" w:rsidP="00D360A1">
      <w:pPr>
        <w:pStyle w:val="EndNoteBibliography"/>
        <w:spacing w:after="0"/>
        <w:ind w:left="720" w:hanging="720"/>
      </w:pPr>
      <w:bookmarkStart w:id="27" w:name="_ENREF_19"/>
      <w:r w:rsidRPr="00426B3D">
        <w:lastRenderedPageBreak/>
        <w:t xml:space="preserve">Cane, J. H., R. Minckley, L. Kervin, and T. A. Roulston. 2005. Temporally persistent patterns of incidence and abundance in a pollinator guild at annual and decadal scales: the bees of </w:t>
      </w:r>
      <w:r w:rsidRPr="00C22D58">
        <w:rPr>
          <w:i/>
        </w:rPr>
        <w:t>Larrea tridentata</w:t>
      </w:r>
      <w:r w:rsidRPr="00426B3D">
        <w:t>. Biological Journal of the Linnean Society 85:319-329.</w:t>
      </w:r>
      <w:bookmarkEnd w:id="27"/>
    </w:p>
    <w:p w:rsidR="001042A7" w:rsidRPr="00426B3D" w:rsidRDefault="001042A7" w:rsidP="00D360A1">
      <w:pPr>
        <w:pStyle w:val="EndNoteBibliography"/>
        <w:spacing w:after="0"/>
        <w:ind w:left="720" w:hanging="720"/>
      </w:pPr>
      <w:bookmarkStart w:id="28" w:name="_ENREF_20"/>
      <w:r w:rsidRPr="00426B3D">
        <w:t>Cane, J. H., and V. J. Tepedino. 2017. Gauging the effect of honey bee pollen collection on native bee communities. Conservation Letters 10:205-210.</w:t>
      </w:r>
      <w:bookmarkEnd w:id="28"/>
    </w:p>
    <w:p w:rsidR="001042A7" w:rsidRPr="00426B3D" w:rsidRDefault="001042A7" w:rsidP="00D360A1">
      <w:pPr>
        <w:pStyle w:val="EndNoteBibliography"/>
        <w:spacing w:after="0"/>
        <w:ind w:left="720" w:hanging="720"/>
      </w:pPr>
      <w:bookmarkStart w:id="29" w:name="_ENREF_21"/>
      <w:r w:rsidRPr="00426B3D">
        <w:t>Chacoff, N. P., D. P. Vázquez, S. B. Lomáscolo, E. L. Stevani, J. Dorado, and B. Padrón. 2012. Evaluating sampling completeness in a desert plant–pollinator network. Journal of Animal Ecology 81:190-200.</w:t>
      </w:r>
      <w:bookmarkEnd w:id="29"/>
    </w:p>
    <w:p w:rsidR="001042A7" w:rsidRPr="00426B3D" w:rsidRDefault="001042A7" w:rsidP="00D360A1">
      <w:pPr>
        <w:pStyle w:val="EndNoteBibliography"/>
        <w:spacing w:after="0"/>
        <w:ind w:left="720" w:hanging="720"/>
      </w:pPr>
      <w:bookmarkStart w:id="30" w:name="_ENREF_22"/>
      <w:r w:rsidRPr="00426B3D">
        <w:t>Chamberlain, S. A., J. L. Bronstein, and J. A. Rudgers. 2014. How context dependent are species interactions? Ecology letters 17:881-890.</w:t>
      </w:r>
      <w:bookmarkEnd w:id="30"/>
    </w:p>
    <w:p w:rsidR="001042A7" w:rsidRPr="00426B3D" w:rsidRDefault="001042A7" w:rsidP="00D360A1">
      <w:pPr>
        <w:pStyle w:val="EndNoteBibliography"/>
        <w:spacing w:after="0"/>
        <w:ind w:left="720" w:hanging="720"/>
      </w:pPr>
      <w:bookmarkStart w:id="31" w:name="_ENREF_23"/>
      <w:r w:rsidRPr="00426B3D">
        <w:t>Chesson, P., R. L. Gebauer, S. Schwinning, N. Huntly, K. Wiegand, M. S. Ernest, A. Sher et al. 2004. Resource pulses, species interactions, and diversity maintenance in arid and semi-arid environments. Oecologia 141:236-253.</w:t>
      </w:r>
      <w:bookmarkEnd w:id="31"/>
    </w:p>
    <w:p w:rsidR="001042A7" w:rsidRPr="00426B3D" w:rsidRDefault="001042A7" w:rsidP="00D360A1">
      <w:pPr>
        <w:pStyle w:val="EndNoteBibliography"/>
        <w:spacing w:after="0"/>
        <w:ind w:left="720" w:hanging="720"/>
      </w:pPr>
      <w:bookmarkStart w:id="32" w:name="_ENREF_24"/>
      <w:r w:rsidRPr="00426B3D">
        <w:t>Clements, F. E., and G. W. Goldsmith. 1924. phytometer method in ecology.</w:t>
      </w:r>
      <w:bookmarkEnd w:id="32"/>
    </w:p>
    <w:p w:rsidR="001042A7" w:rsidRPr="00426B3D" w:rsidRDefault="001042A7" w:rsidP="00D360A1">
      <w:pPr>
        <w:pStyle w:val="EndNoteBibliography"/>
        <w:spacing w:after="0"/>
        <w:ind w:left="720" w:hanging="720"/>
      </w:pPr>
      <w:bookmarkStart w:id="33" w:name="_ENREF_25"/>
      <w:r w:rsidRPr="00426B3D">
        <w:t>Cline, A. R., and P. Audisio. 2010. Revision of the new world short-winged flower beetles (Coleoptera: Kateretidae). Part I. Generic review and revision of Anthonaeus Horn, 1879. The Coleopterists Bulletin:173-186.</w:t>
      </w:r>
      <w:bookmarkEnd w:id="33"/>
    </w:p>
    <w:p w:rsidR="001042A7" w:rsidRPr="00426B3D" w:rsidRDefault="001042A7" w:rsidP="00D360A1">
      <w:pPr>
        <w:pStyle w:val="EndNoteBibliography"/>
        <w:spacing w:after="0"/>
        <w:ind w:left="720" w:hanging="720"/>
      </w:pPr>
      <w:bookmarkStart w:id="34" w:name="_ENREF_26"/>
      <w:r w:rsidRPr="00426B3D">
        <w:t xml:space="preserve">Davis, W., and R. Philbrick. 1986. Natural hybridization between </w:t>
      </w:r>
      <w:r w:rsidRPr="00C22D58">
        <w:rPr>
          <w:i/>
        </w:rPr>
        <w:t>Malacothrix incana</w:t>
      </w:r>
      <w:r w:rsidRPr="00426B3D">
        <w:t xml:space="preserve"> and </w:t>
      </w:r>
      <w:r w:rsidRPr="00C22D58">
        <w:rPr>
          <w:i/>
        </w:rPr>
        <w:t>M. saxatilis var. implicata</w:t>
      </w:r>
      <w:r w:rsidRPr="00426B3D">
        <w:t xml:space="preserve"> (Asteraceae: Lactuceae) on San Miguel Island, California. Madroño:253-263.</w:t>
      </w:r>
      <w:bookmarkEnd w:id="34"/>
    </w:p>
    <w:p w:rsidR="001042A7" w:rsidRPr="00426B3D" w:rsidRDefault="001042A7" w:rsidP="00D360A1">
      <w:pPr>
        <w:pStyle w:val="EndNoteBibliography"/>
        <w:spacing w:after="0"/>
        <w:ind w:left="720" w:hanging="720"/>
      </w:pPr>
      <w:bookmarkStart w:id="35" w:name="_ENREF_27"/>
      <w:r w:rsidRPr="00426B3D">
        <w:t>Ellison, A. M., M. S. Bank, B. D. Clinton, E. A. Colburn, K. Elliott, C. R. Ford, D. R. Foster et al. 2005. Loss of foundation species: consequences for the structure and dynamics of forested ecosystems. Frontiers in Ecology and the Environment 3:479-486.</w:t>
      </w:r>
      <w:bookmarkEnd w:id="35"/>
    </w:p>
    <w:p w:rsidR="001042A7" w:rsidRPr="00426B3D" w:rsidRDefault="001042A7" w:rsidP="00D360A1">
      <w:pPr>
        <w:pStyle w:val="EndNoteBibliography"/>
        <w:spacing w:after="0"/>
        <w:ind w:left="720" w:hanging="720"/>
      </w:pPr>
      <w:bookmarkStart w:id="36" w:name="_ENREF_28"/>
      <w:r w:rsidRPr="00426B3D">
        <w:t>Facelli, J. M., and A. M. Temby. 2002. Multiple effects of shrubs on annual plant communities in arid lands of South Australia. Austral ecology 27:422-432.</w:t>
      </w:r>
      <w:bookmarkEnd w:id="36"/>
    </w:p>
    <w:p w:rsidR="001042A7" w:rsidRPr="00426B3D" w:rsidRDefault="001042A7" w:rsidP="00D360A1">
      <w:pPr>
        <w:pStyle w:val="EndNoteBibliography"/>
        <w:spacing w:after="0"/>
        <w:ind w:left="720" w:hanging="720"/>
      </w:pPr>
      <w:bookmarkStart w:id="37" w:name="_ENREF_29"/>
      <w:r w:rsidRPr="00426B3D">
        <w:t>Fenner, M. 1987. Seedlings. New phytologist 106:35-47.</w:t>
      </w:r>
      <w:bookmarkEnd w:id="37"/>
    </w:p>
    <w:p w:rsidR="001042A7" w:rsidRPr="00426B3D" w:rsidRDefault="001042A7" w:rsidP="00D360A1">
      <w:pPr>
        <w:pStyle w:val="EndNoteBibliography"/>
        <w:spacing w:after="0"/>
        <w:ind w:left="720" w:hanging="720"/>
      </w:pPr>
      <w:bookmarkStart w:id="38" w:name="_ENREF_30"/>
      <w:r w:rsidRPr="00426B3D">
        <w:t>Filazzola, A., and C. J. Lortie. 2014. A systematic review and conceptual framework for the mechanistic pathways of nurse plants. Global Ecology and Biogeography 23:1335-1345.</w:t>
      </w:r>
      <w:bookmarkEnd w:id="38"/>
    </w:p>
    <w:p w:rsidR="001042A7" w:rsidRPr="00426B3D" w:rsidRDefault="001042A7" w:rsidP="00D360A1">
      <w:pPr>
        <w:pStyle w:val="EndNoteBibliography"/>
        <w:spacing w:after="0"/>
        <w:ind w:left="720" w:hanging="720"/>
      </w:pPr>
      <w:bookmarkStart w:id="39" w:name="_ENREF_31"/>
      <w:r w:rsidRPr="00426B3D">
        <w:t>Fleming, T. H., and J. N. Holland. 1998. The evolution of obligate pollination mutualisms: senita cactus and senita moth. Oecologia 114:368-375.</w:t>
      </w:r>
      <w:bookmarkEnd w:id="39"/>
    </w:p>
    <w:p w:rsidR="001042A7" w:rsidRPr="00426B3D" w:rsidRDefault="001042A7" w:rsidP="00D360A1">
      <w:pPr>
        <w:pStyle w:val="EndNoteBibliography"/>
        <w:spacing w:after="0"/>
        <w:ind w:left="720" w:hanging="720"/>
      </w:pPr>
      <w:bookmarkStart w:id="40" w:name="_ENREF_32"/>
      <w:r w:rsidRPr="00426B3D">
        <w:t>Flores, J., and E. Jurado. 2003. Are nurse‐protégé interactions more common among plants from arid environments? Journal of Vegetation Science 14:911-916.</w:t>
      </w:r>
      <w:bookmarkEnd w:id="40"/>
    </w:p>
    <w:p w:rsidR="001042A7" w:rsidRPr="00426B3D" w:rsidRDefault="001042A7" w:rsidP="00D360A1">
      <w:pPr>
        <w:pStyle w:val="EndNoteBibliography"/>
        <w:spacing w:after="0"/>
        <w:ind w:left="720" w:hanging="720"/>
      </w:pPr>
      <w:bookmarkStart w:id="41" w:name="_ENREF_33"/>
      <w:r w:rsidRPr="00426B3D">
        <w:t>Franco, A., A. De Soyza, R. Virginia, J. Reynolds, and W. Whitford. 1994. Effects of plant size and water relations on gas exchange and growth of the desert shrub Larrea tridentata. Oecologia 97:171-178.</w:t>
      </w:r>
      <w:bookmarkEnd w:id="41"/>
    </w:p>
    <w:p w:rsidR="001042A7" w:rsidRPr="00426B3D" w:rsidRDefault="001042A7" w:rsidP="00D360A1">
      <w:pPr>
        <w:pStyle w:val="EndNoteBibliography"/>
        <w:spacing w:after="0"/>
        <w:ind w:left="720" w:hanging="720"/>
      </w:pPr>
      <w:bookmarkStart w:id="42" w:name="_ENREF_34"/>
      <w:r w:rsidRPr="00426B3D">
        <w:t>Gentry, A. H. 1974. Flowering phenology and diversity in tropical Bignoniaceae. Biotropica:64-68.</w:t>
      </w:r>
      <w:bookmarkEnd w:id="42"/>
    </w:p>
    <w:p w:rsidR="001042A7" w:rsidRPr="00426B3D" w:rsidRDefault="001042A7" w:rsidP="00D360A1">
      <w:pPr>
        <w:pStyle w:val="EndNoteBibliography"/>
        <w:spacing w:after="0"/>
        <w:ind w:left="720" w:hanging="720"/>
      </w:pPr>
      <w:bookmarkStart w:id="43" w:name="_ENREF_35"/>
      <w:r w:rsidRPr="00426B3D">
        <w:t>Ghazoul, J. 2006. Floral diversity and the facilitation of pollination. Journal of Ecology 94:295-304.</w:t>
      </w:r>
      <w:bookmarkEnd w:id="43"/>
    </w:p>
    <w:p w:rsidR="001042A7" w:rsidRPr="00426B3D" w:rsidRDefault="001042A7" w:rsidP="00D360A1">
      <w:pPr>
        <w:pStyle w:val="EndNoteBibliography"/>
        <w:spacing w:after="0"/>
        <w:ind w:left="720" w:hanging="720"/>
      </w:pPr>
      <w:bookmarkStart w:id="44" w:name="_ENREF_36"/>
      <w:r w:rsidRPr="00426B3D">
        <w:t>Goldberg, D. E., R. Turkington, L. Olsvig-Whittaker, and A. R. Dyer. 2001. Density dependence in an annual plant community: variation among life history stages. Ecological Monographs 71:423-446.</w:t>
      </w:r>
      <w:bookmarkEnd w:id="44"/>
    </w:p>
    <w:p w:rsidR="001042A7" w:rsidRPr="00426B3D" w:rsidRDefault="001042A7" w:rsidP="00D360A1">
      <w:pPr>
        <w:pStyle w:val="EndNoteBibliography"/>
        <w:spacing w:after="0"/>
        <w:ind w:left="720" w:hanging="720"/>
      </w:pPr>
      <w:bookmarkStart w:id="45" w:name="_ENREF_37"/>
      <w:r w:rsidRPr="00426B3D">
        <w:t>Graff, P., M. R. Aguiar, and E. J. Chaneton. 2007. Shifts in positive and negative plant interactions along a grazing intensity gradient. Ecology 88:188-199.</w:t>
      </w:r>
      <w:bookmarkEnd w:id="45"/>
    </w:p>
    <w:p w:rsidR="001042A7" w:rsidRPr="00426B3D" w:rsidRDefault="001042A7" w:rsidP="00D360A1">
      <w:pPr>
        <w:pStyle w:val="EndNoteBibliography"/>
        <w:spacing w:after="0"/>
        <w:ind w:left="720" w:hanging="720"/>
      </w:pPr>
      <w:bookmarkStart w:id="46" w:name="_ENREF_38"/>
      <w:r w:rsidRPr="00426B3D">
        <w:t>Grissell, E. E., and M. E. Schauff. 1990. A handbook of the families of Nearctic Chalcidoidea (Hymenoptera). A handbook of the families of Nearctic Chalcidoidea (Hymenoptera).</w:t>
      </w:r>
      <w:bookmarkEnd w:id="46"/>
    </w:p>
    <w:p w:rsidR="001042A7" w:rsidRPr="00426B3D" w:rsidRDefault="001042A7" w:rsidP="00D360A1">
      <w:pPr>
        <w:pStyle w:val="EndNoteBibliography"/>
        <w:spacing w:after="0"/>
        <w:ind w:left="720" w:hanging="720"/>
      </w:pPr>
      <w:bookmarkStart w:id="47" w:name="_ENREF_39"/>
      <w:r w:rsidRPr="00426B3D">
        <w:lastRenderedPageBreak/>
        <w:t>Halvorson, W. L., and D. T. Patten. 1975. Productivity and flowering of winter ephemerals in relation to Sonoran Desert shrubs. American Midland Naturalist:311-319.</w:t>
      </w:r>
      <w:bookmarkEnd w:id="47"/>
    </w:p>
    <w:p w:rsidR="001042A7" w:rsidRPr="00426B3D" w:rsidRDefault="001042A7" w:rsidP="00D360A1">
      <w:pPr>
        <w:pStyle w:val="EndNoteBibliography"/>
        <w:spacing w:after="0"/>
        <w:ind w:left="720" w:hanging="720"/>
      </w:pPr>
      <w:bookmarkStart w:id="48" w:name="_ENREF_40"/>
      <w:r w:rsidRPr="00426B3D">
        <w:t>Hansen, D. M., H. C. Kiesbüy, C. G. Jones, and C. B. Müller. 2007. Positive indirect interactions between neighboring plant species via a lizard pollinator. The American Naturalist 169:534-542.</w:t>
      </w:r>
      <w:bookmarkEnd w:id="48"/>
    </w:p>
    <w:p w:rsidR="001042A7" w:rsidRPr="00426B3D" w:rsidRDefault="001042A7" w:rsidP="00D360A1">
      <w:pPr>
        <w:pStyle w:val="EndNoteBibliography"/>
        <w:spacing w:after="0"/>
        <w:ind w:left="720" w:hanging="720"/>
      </w:pPr>
      <w:bookmarkStart w:id="49" w:name="_ENREF_41"/>
      <w:r w:rsidRPr="00426B3D">
        <w:t>Holland, N. J., and T. H. Fleming. 2002. Co-pollinators and specialization in the pollinating seed-consumer mutualism between senita cacti and senita moths. Oecologia 133:534-540.</w:t>
      </w:r>
      <w:bookmarkEnd w:id="49"/>
    </w:p>
    <w:p w:rsidR="001042A7" w:rsidRPr="00426B3D" w:rsidRDefault="001042A7" w:rsidP="00D360A1">
      <w:pPr>
        <w:pStyle w:val="EndNoteBibliography"/>
        <w:spacing w:after="0"/>
        <w:ind w:left="720" w:hanging="720"/>
      </w:pPr>
      <w:bookmarkStart w:id="50" w:name="_ENREF_42"/>
      <w:r w:rsidRPr="00426B3D">
        <w:t>Holzapfel, C., and B. E. Mahall. 1999. Bidirectional facilitation and interference between shrubs and annuals in the Mojave Desert. Ecology 80:1747-1761.</w:t>
      </w:r>
      <w:bookmarkEnd w:id="50"/>
    </w:p>
    <w:p w:rsidR="001042A7" w:rsidRPr="00426B3D" w:rsidRDefault="001042A7" w:rsidP="00D360A1">
      <w:pPr>
        <w:pStyle w:val="EndNoteBibliography"/>
        <w:spacing w:after="0"/>
        <w:ind w:left="720" w:hanging="720"/>
      </w:pPr>
      <w:bookmarkStart w:id="51" w:name="_ENREF_43"/>
      <w:r w:rsidRPr="00426B3D">
        <w:t>Holzapfel, C., K. Tielbörger, H. A. Parag, J. Kigel, and M. Sternberg. 2006. Annual plant–shrub interactions along an aridity gradient. Basic and Applied Ecology 7:268-279.</w:t>
      </w:r>
      <w:bookmarkEnd w:id="51"/>
    </w:p>
    <w:p w:rsidR="001042A7" w:rsidRPr="00426B3D" w:rsidRDefault="001042A7" w:rsidP="00D360A1">
      <w:pPr>
        <w:pStyle w:val="EndNoteBibliography"/>
        <w:spacing w:after="0"/>
        <w:ind w:left="720" w:hanging="720"/>
      </w:pPr>
      <w:bookmarkStart w:id="52" w:name="_ENREF_44"/>
      <w:r w:rsidRPr="00426B3D">
        <w:t xml:space="preserve">Hurd Jr, P. D., and E. G. Linsley. 1975. Some insects other than bees associated with </w:t>
      </w:r>
      <w:r w:rsidRPr="00C22D58">
        <w:rPr>
          <w:i/>
        </w:rPr>
        <w:t>Larrea tridentata</w:t>
      </w:r>
      <w:r w:rsidRPr="00426B3D">
        <w:t xml:space="preserve"> in the southwestern United States. Proceedings of the Entomological Society of Washington.</w:t>
      </w:r>
      <w:bookmarkEnd w:id="52"/>
    </w:p>
    <w:p w:rsidR="001042A7" w:rsidRPr="00426B3D" w:rsidRDefault="001042A7" w:rsidP="00D360A1">
      <w:pPr>
        <w:pStyle w:val="EndNoteBibliography"/>
        <w:spacing w:after="0"/>
        <w:ind w:left="720" w:hanging="720"/>
      </w:pPr>
      <w:bookmarkStart w:id="53" w:name="_ENREF_45"/>
      <w:r w:rsidRPr="00426B3D">
        <w:t>Iler, A. M., D. W. Inouye, T. T. Høye, A. J. Miller‐Rushing, L. A. Burkle, and E. B. Johnston. 2013. Maintenance of temporal synchrony between syrphid flies and floral resources despite differential phenological responses to climate. Global Change Biology 19:2348-2359.</w:t>
      </w:r>
      <w:bookmarkEnd w:id="53"/>
    </w:p>
    <w:p w:rsidR="001042A7" w:rsidRPr="00426B3D" w:rsidRDefault="001042A7" w:rsidP="00D360A1">
      <w:pPr>
        <w:pStyle w:val="EndNoteBibliography"/>
        <w:spacing w:after="0"/>
        <w:ind w:left="720" w:hanging="720"/>
      </w:pPr>
      <w:bookmarkStart w:id="54" w:name="_ENREF_46"/>
      <w:r w:rsidRPr="00426B3D">
        <w:t>Inouye, D. W., B. M. Larson, A. Ssymank, and P. G. Kevan. 2015. Flies and flowers III: ecology of foraging and pollination. Journal of Pollination Ecology 16:115-133.</w:t>
      </w:r>
      <w:bookmarkEnd w:id="54"/>
    </w:p>
    <w:p w:rsidR="001042A7" w:rsidRPr="00426B3D" w:rsidRDefault="001042A7" w:rsidP="00D360A1">
      <w:pPr>
        <w:pStyle w:val="EndNoteBibliography"/>
        <w:spacing w:after="0"/>
        <w:ind w:left="720" w:hanging="720"/>
      </w:pPr>
      <w:bookmarkStart w:id="55" w:name="_ENREF_47"/>
      <w:r w:rsidRPr="00426B3D">
        <w:t>Jennings, W. B. 2001. Comparative flowering phenology of plants in the western Mojave Desert. Madroño:162-171.</w:t>
      </w:r>
      <w:bookmarkEnd w:id="55"/>
    </w:p>
    <w:p w:rsidR="001042A7" w:rsidRPr="00426B3D" w:rsidRDefault="001042A7" w:rsidP="00D360A1">
      <w:pPr>
        <w:pStyle w:val="EndNoteBibliography"/>
        <w:spacing w:after="0"/>
        <w:ind w:left="720" w:hanging="720"/>
      </w:pPr>
      <w:bookmarkStart w:id="56" w:name="_ENREF_48"/>
      <w:r w:rsidRPr="00426B3D">
        <w:t>Kearns, C. A., and D. W. Inouye. 1993, Techniques for pollination biologists, University press of Colorado.</w:t>
      </w:r>
      <w:bookmarkEnd w:id="56"/>
    </w:p>
    <w:p w:rsidR="001042A7" w:rsidRPr="00426B3D" w:rsidRDefault="001042A7" w:rsidP="00D360A1">
      <w:pPr>
        <w:pStyle w:val="EndNoteBibliography"/>
        <w:spacing w:after="0"/>
        <w:ind w:left="720" w:hanging="720"/>
      </w:pPr>
      <w:bookmarkStart w:id="57" w:name="_ENREF_49"/>
      <w:r w:rsidRPr="00426B3D">
        <w:t>Laverty, T. M. 1992. Plant interactions for pollinator visits: a test of the magnet species effect. Oecologia 89:502-508.</w:t>
      </w:r>
      <w:bookmarkEnd w:id="57"/>
    </w:p>
    <w:p w:rsidR="001042A7" w:rsidRPr="00426B3D" w:rsidRDefault="001042A7" w:rsidP="00D360A1">
      <w:pPr>
        <w:pStyle w:val="EndNoteBibliography"/>
        <w:spacing w:after="0"/>
        <w:ind w:left="720" w:hanging="720"/>
      </w:pPr>
      <w:bookmarkStart w:id="58" w:name="_ENREF_50"/>
      <w:r w:rsidRPr="00426B3D">
        <w:t>Lortie, C. J., A. E. Budden, and A. M. Reid. 2012. From birds to bees: applying video observation techniques to invertebrate pollinators. Journal of Pollination Ecology 6:125-128.</w:t>
      </w:r>
      <w:bookmarkEnd w:id="58"/>
    </w:p>
    <w:p w:rsidR="001042A7" w:rsidRPr="00426B3D" w:rsidRDefault="001042A7" w:rsidP="00D360A1">
      <w:pPr>
        <w:pStyle w:val="EndNoteBibliography"/>
        <w:spacing w:after="0"/>
        <w:ind w:left="720" w:hanging="720"/>
      </w:pPr>
      <w:bookmarkStart w:id="59" w:name="_ENREF_51"/>
      <w:r w:rsidRPr="00426B3D">
        <w:t>Lortie, C. J., A. Filazzola, and D. A. Sotomayor. 2016. Functional assessment of animal interactions with shrub‐facilitation complexes: a formal synthesis and conceptual framework. Functional ecology 30:41-51.</w:t>
      </w:r>
      <w:bookmarkEnd w:id="59"/>
    </w:p>
    <w:p w:rsidR="001042A7" w:rsidRPr="00426B3D" w:rsidRDefault="001042A7" w:rsidP="00D360A1">
      <w:pPr>
        <w:pStyle w:val="EndNoteBibliography"/>
        <w:spacing w:after="0"/>
        <w:ind w:left="720" w:hanging="720"/>
      </w:pPr>
      <w:bookmarkStart w:id="60" w:name="_ENREF_52"/>
      <w:r w:rsidRPr="00426B3D">
        <w:t>Maestre, F. T., S. Bautista, and J. Cortina. 2003. Positive, negative, and net effects in grass–shrub interactions in Mediterranean semiarid grasslands. Ecology 84:3186-3197.</w:t>
      </w:r>
      <w:bookmarkEnd w:id="60"/>
    </w:p>
    <w:p w:rsidR="001042A7" w:rsidRPr="00426B3D" w:rsidRDefault="001042A7" w:rsidP="00D360A1">
      <w:pPr>
        <w:pStyle w:val="EndNoteBibliography"/>
        <w:spacing w:after="0"/>
        <w:ind w:left="720" w:hanging="720"/>
      </w:pPr>
      <w:bookmarkStart w:id="61" w:name="_ENREF_53"/>
      <w:r w:rsidRPr="00426B3D">
        <w:t>Marshall, S. 2012. Flies. The natural history and diversity of Diptera.</w:t>
      </w:r>
      <w:bookmarkEnd w:id="61"/>
    </w:p>
    <w:p w:rsidR="001042A7" w:rsidRPr="00426B3D" w:rsidRDefault="001042A7" w:rsidP="00D360A1">
      <w:pPr>
        <w:pStyle w:val="EndNoteBibliography"/>
        <w:spacing w:after="0"/>
        <w:ind w:left="720" w:hanging="720"/>
      </w:pPr>
      <w:bookmarkStart w:id="62" w:name="_ENREF_54"/>
      <w:r w:rsidRPr="00426B3D">
        <w:t>McIntire, E. J., and A. Fajardo. 2014. Facilitation as a ubiquitous driver of biodiversity. New Phytologist 201:403-416.</w:t>
      </w:r>
      <w:bookmarkEnd w:id="62"/>
    </w:p>
    <w:p w:rsidR="001042A7" w:rsidRPr="00426B3D" w:rsidRDefault="001042A7" w:rsidP="00D360A1">
      <w:pPr>
        <w:pStyle w:val="EndNoteBibliography"/>
        <w:spacing w:after="0"/>
        <w:ind w:left="720" w:hanging="720"/>
      </w:pPr>
      <w:bookmarkStart w:id="63" w:name="_ENREF_55"/>
      <w:r w:rsidRPr="00426B3D">
        <w:t>McKinney, A. M., and K. Goodell. 2010. Shading by invasive shrub reduces seed production and pollinator services in a native herb. Biological Invasions 12:2751-2763.</w:t>
      </w:r>
      <w:bookmarkEnd w:id="63"/>
    </w:p>
    <w:p w:rsidR="001042A7" w:rsidRPr="00426B3D" w:rsidRDefault="001042A7" w:rsidP="00D360A1">
      <w:pPr>
        <w:pStyle w:val="EndNoteBibliography"/>
        <w:spacing w:after="0"/>
        <w:ind w:left="720" w:hanging="720"/>
      </w:pPr>
      <w:bookmarkStart w:id="64" w:name="_ENREF_56"/>
      <w:r w:rsidRPr="00426B3D">
        <w:t>McPeek, M. A., and B. L. Peckarsky. 1998. Life histories and the strengths of species interactions: combining mortality, growth, and fecundity effects. Ecology 79:867-879.</w:t>
      </w:r>
      <w:bookmarkEnd w:id="64"/>
    </w:p>
    <w:p w:rsidR="001042A7" w:rsidRPr="00426B3D" w:rsidRDefault="001042A7" w:rsidP="00D360A1">
      <w:pPr>
        <w:pStyle w:val="EndNoteBibliography"/>
        <w:spacing w:after="0"/>
        <w:ind w:left="720" w:hanging="720"/>
      </w:pPr>
      <w:bookmarkStart w:id="65" w:name="_ENREF_57"/>
      <w:r w:rsidRPr="00426B3D">
        <w:t>Michener, C. D. 2000, The bees of the world, v. 1, JHU press.</w:t>
      </w:r>
      <w:bookmarkEnd w:id="65"/>
    </w:p>
    <w:p w:rsidR="001042A7" w:rsidRPr="00426B3D" w:rsidRDefault="001042A7" w:rsidP="00D360A1">
      <w:pPr>
        <w:pStyle w:val="EndNoteBibliography"/>
        <w:spacing w:after="0"/>
        <w:ind w:left="720" w:hanging="720"/>
      </w:pPr>
      <w:bookmarkStart w:id="66" w:name="_ENREF_58"/>
      <w:r w:rsidRPr="00426B3D">
        <w:t>Michener, C. D., R. J. McGinley, and B. N. Danforth. 1994, The bee genera of North and Central America (Hymenoptera: Apoidea), Smithsonian Institution Press.</w:t>
      </w:r>
      <w:bookmarkEnd w:id="66"/>
    </w:p>
    <w:p w:rsidR="001042A7" w:rsidRPr="00426B3D" w:rsidRDefault="001042A7" w:rsidP="00D360A1">
      <w:pPr>
        <w:pStyle w:val="EndNoteBibliography"/>
        <w:spacing w:after="0"/>
        <w:ind w:left="720" w:hanging="720"/>
      </w:pPr>
      <w:bookmarkStart w:id="67" w:name="_ENREF_59"/>
      <w:r w:rsidRPr="00426B3D">
        <w:lastRenderedPageBreak/>
        <w:t>Minckley, R. L., J. H. Cane, L. Kervin, and T. Roulston. 1999. Spatial predictability and resource specialization of bees (Hymenoptera: Apoidea) at a superabundant, widespread resource. Biological Journal of the Linnean Society 67:119-147.</w:t>
      </w:r>
      <w:bookmarkEnd w:id="67"/>
    </w:p>
    <w:p w:rsidR="001042A7" w:rsidRPr="00426B3D" w:rsidRDefault="001042A7" w:rsidP="00D360A1">
      <w:pPr>
        <w:pStyle w:val="EndNoteBibliography"/>
        <w:spacing w:after="0"/>
        <w:ind w:left="720" w:hanging="720"/>
      </w:pPr>
      <w:bookmarkStart w:id="68" w:name="_ENREF_60"/>
      <w:r w:rsidRPr="00426B3D">
        <w:t>Miranda, G., A. Young, M. Locke, S. Marshall, J. Skevington, and F. Thompson. 2013. Key to the genera of Nearctic Syrphidae. Canadian Journal of Arthropod Identification 23:351.</w:t>
      </w:r>
      <w:bookmarkEnd w:id="68"/>
    </w:p>
    <w:p w:rsidR="001042A7" w:rsidRPr="00426B3D" w:rsidRDefault="001042A7" w:rsidP="00D360A1">
      <w:pPr>
        <w:pStyle w:val="EndNoteBibliography"/>
        <w:spacing w:after="0"/>
        <w:ind w:left="720" w:hanging="720"/>
      </w:pPr>
      <w:bookmarkStart w:id="69" w:name="_ENREF_61"/>
      <w:r w:rsidRPr="00426B3D">
        <w:t>Mosquin, T. 1971. Competition for pollinators as a stimulus for the evolution of flowering time. Oikos:398-402.</w:t>
      </w:r>
      <w:bookmarkEnd w:id="69"/>
    </w:p>
    <w:p w:rsidR="001042A7" w:rsidRDefault="001042A7" w:rsidP="00D360A1">
      <w:pPr>
        <w:pStyle w:val="EndNoteBibliography"/>
        <w:spacing w:after="0"/>
        <w:ind w:left="720" w:hanging="720"/>
      </w:pPr>
      <w:bookmarkStart w:id="70" w:name="_ENREF_62"/>
      <w:r w:rsidRPr="00426B3D">
        <w:t>Noma, T., and M. J. Brewer. 2008. Seasonal abundance of resident parasitoids and predatory flies and corresponding soybean aphid densities, with comments on classical biological control of soybean aphid in the Midwest. Journal of Economic Entomology 101:278-287.</w:t>
      </w:r>
      <w:bookmarkEnd w:id="70"/>
    </w:p>
    <w:p w:rsidR="00C22D58" w:rsidRPr="00426B3D" w:rsidRDefault="00C22D58" w:rsidP="00C22D58">
      <w:pPr>
        <w:pStyle w:val="EndNoteBibliography"/>
        <w:ind w:left="720" w:hanging="720"/>
      </w:pPr>
      <w:r w:rsidRPr="000813FC">
        <w:t>Oksansen, J, F. Guillaume Blanchet, Michael Friendly, Roeland Kindt, Pierre Legendre, Dan McGlinn, Peter R. Minchin, R. B. O'Hara, Gavin L. Simpson, Peter Solymos, M. Henry H. Stevens, Eduard Szoecs and Helene Wagner (2018). vegan: Community Ecology  Package. R package version 2.5-1. https://CRAN.R-project.org/package=vegan</w:t>
      </w:r>
    </w:p>
    <w:p w:rsidR="001042A7" w:rsidRPr="00426B3D" w:rsidRDefault="001042A7" w:rsidP="00D360A1">
      <w:pPr>
        <w:pStyle w:val="EndNoteBibliography"/>
        <w:spacing w:after="0"/>
        <w:ind w:left="720" w:hanging="720"/>
      </w:pPr>
      <w:bookmarkStart w:id="71" w:name="_ENREF_63"/>
      <w:r w:rsidRPr="00426B3D">
        <w:t>Oliver, I., and A. J. Beattie. 1993. A possible method for the rapid assessment of biodiversity. Conservation biology 7:562-568.</w:t>
      </w:r>
      <w:bookmarkEnd w:id="71"/>
    </w:p>
    <w:p w:rsidR="001042A7" w:rsidRPr="00426B3D" w:rsidRDefault="001042A7" w:rsidP="00D360A1">
      <w:pPr>
        <w:pStyle w:val="EndNoteBibliography"/>
        <w:spacing w:after="0"/>
        <w:ind w:left="720" w:hanging="720"/>
      </w:pPr>
      <w:bookmarkStart w:id="72" w:name="_ENREF_64"/>
      <w:r w:rsidRPr="00426B3D">
        <w:t>Pellmyr, O. 2003. Yuccas, yucca moths, and coevolution: a review. Annals of the Missouri Botanical Garden:35-55.</w:t>
      </w:r>
      <w:bookmarkEnd w:id="72"/>
    </w:p>
    <w:p w:rsidR="001042A7" w:rsidRPr="00426B3D" w:rsidRDefault="001042A7" w:rsidP="00D360A1">
      <w:pPr>
        <w:pStyle w:val="EndNoteBibliography"/>
        <w:spacing w:after="0"/>
        <w:ind w:left="720" w:hanging="720"/>
      </w:pPr>
      <w:bookmarkStart w:id="73" w:name="_ENREF_65"/>
      <w:r w:rsidRPr="00426B3D">
        <w:t>Petit, S., and C. R. Dickson. 2005. Grass-tree (</w:t>
      </w:r>
      <w:r w:rsidRPr="00C22D58">
        <w:rPr>
          <w:i/>
        </w:rPr>
        <w:t>Xanthorrhoea semiplana</w:t>
      </w:r>
      <w:r w:rsidRPr="00426B3D">
        <w:t>, Liliaceae) facilitation of the endangered pink-lipped spider orchid (</w:t>
      </w:r>
      <w:r w:rsidRPr="00C22D58">
        <w:rPr>
          <w:i/>
        </w:rPr>
        <w:t>Caladenia syn. Arachnorchis behrii</w:t>
      </w:r>
      <w:r w:rsidRPr="00426B3D">
        <w:t>, Orchidaceae) varies in South Australia. Australian Journal of Botany 53:455-464.</w:t>
      </w:r>
      <w:bookmarkEnd w:id="73"/>
    </w:p>
    <w:p w:rsidR="001042A7" w:rsidRPr="00426B3D" w:rsidRDefault="001042A7" w:rsidP="00D360A1">
      <w:pPr>
        <w:pStyle w:val="EndNoteBibliography"/>
        <w:spacing w:after="0"/>
        <w:ind w:left="720" w:hanging="720"/>
      </w:pPr>
      <w:bookmarkStart w:id="74" w:name="_ENREF_66"/>
      <w:r w:rsidRPr="00426B3D">
        <w:t>Petrů, M., K. Tielbörger, R. Belkin, M. Sternberg, and F. Jeltsch. 2006. Life history variation in an annual plant under two opposing environmental constraints along an aridity gradient. Ecography 29:66-74.</w:t>
      </w:r>
      <w:bookmarkEnd w:id="74"/>
    </w:p>
    <w:p w:rsidR="001042A7" w:rsidRPr="00426B3D" w:rsidRDefault="001042A7" w:rsidP="00D360A1">
      <w:pPr>
        <w:pStyle w:val="EndNoteBibliography"/>
        <w:spacing w:after="0"/>
        <w:ind w:left="720" w:hanging="720"/>
      </w:pPr>
      <w:bookmarkStart w:id="75" w:name="_ENREF_67"/>
      <w:r w:rsidRPr="00426B3D">
        <w:t>Pugnaire, F. I., C. Armas, and F. T. Maestre. 2011. Positive plant interactions in the Iberian Southeast: mechanisms, environmental gradients, and ecosystem function. Journal of Arid Environments 75:1310-1320.</w:t>
      </w:r>
      <w:bookmarkEnd w:id="75"/>
    </w:p>
    <w:p w:rsidR="001042A7" w:rsidRPr="00426B3D" w:rsidRDefault="001042A7" w:rsidP="00D360A1">
      <w:pPr>
        <w:pStyle w:val="EndNoteBibliography"/>
        <w:spacing w:after="0"/>
        <w:ind w:left="720" w:hanging="720"/>
      </w:pPr>
      <w:bookmarkStart w:id="76" w:name="_ENREF_68"/>
      <w:r w:rsidRPr="00426B3D">
        <w:t>Pugnaire, F. I., P. Haase, and J. Puigdefabregas. 1996. Facilitation between higher plant species in a semiarid environment. Ecology 77:1420-1426.</w:t>
      </w:r>
      <w:bookmarkEnd w:id="76"/>
    </w:p>
    <w:p w:rsidR="001042A7" w:rsidRPr="00426B3D" w:rsidRDefault="001042A7" w:rsidP="00D360A1">
      <w:pPr>
        <w:pStyle w:val="EndNoteBibliography"/>
        <w:spacing w:after="0"/>
        <w:ind w:left="720" w:hanging="720"/>
      </w:pPr>
      <w:bookmarkStart w:id="77" w:name="_ENREF_69"/>
      <w:r w:rsidRPr="00426B3D">
        <w:t>Pyke, G. H. 2016. Plant–pollinator co-evolution: It's time to reconnect with Optimal Foraging Theory and Evolutionarily Stable Strategies. Perspectives in plant ecology, evolution and systematics 19:70-76.</w:t>
      </w:r>
      <w:bookmarkEnd w:id="77"/>
    </w:p>
    <w:p w:rsidR="001042A7" w:rsidRDefault="001042A7" w:rsidP="00D360A1">
      <w:pPr>
        <w:pStyle w:val="EndNoteBibliography"/>
        <w:spacing w:after="0"/>
        <w:ind w:left="720" w:hanging="720"/>
      </w:pPr>
      <w:bookmarkStart w:id="78" w:name="_ENREF_70"/>
      <w:r w:rsidRPr="00426B3D">
        <w:t>Pyke, G. H., H. R. Pulliam, and E. L. Charnov. 1977. Optimal foraging: a selective review of theory and tests. The quarterly review of biology 52:137-154.</w:t>
      </w:r>
      <w:bookmarkEnd w:id="78"/>
    </w:p>
    <w:p w:rsidR="00C22D58" w:rsidRPr="00426B3D" w:rsidRDefault="00C22D58" w:rsidP="00C22D58">
      <w:pPr>
        <w:pStyle w:val="EndNoteBibliography"/>
        <w:ind w:left="720" w:hanging="720"/>
      </w:pPr>
      <w:r w:rsidRPr="000813FC">
        <w:t>R Core Team (2017). R: A language and environment for statistical computing. R Foundation for Statistical Computing, Vienna, Austria. URL https://www.R-project.org/.</w:t>
      </w:r>
    </w:p>
    <w:p w:rsidR="001042A7" w:rsidRPr="00426B3D" w:rsidRDefault="001042A7" w:rsidP="00D360A1">
      <w:pPr>
        <w:pStyle w:val="EndNoteBibliography"/>
        <w:spacing w:after="0"/>
        <w:ind w:left="720" w:hanging="720"/>
      </w:pPr>
      <w:bookmarkStart w:id="79" w:name="_ENREF_71"/>
      <w:r w:rsidRPr="00426B3D">
        <w:t>Rathcke, B. 1983. Competition and facilitation among plants for pollination. Pollination biology:305-329.</w:t>
      </w:r>
      <w:bookmarkEnd w:id="79"/>
    </w:p>
    <w:p w:rsidR="001042A7" w:rsidRPr="00426B3D" w:rsidRDefault="001042A7" w:rsidP="00D360A1">
      <w:pPr>
        <w:pStyle w:val="EndNoteBibliography"/>
        <w:spacing w:after="0"/>
        <w:ind w:left="720" w:hanging="720"/>
      </w:pPr>
      <w:bookmarkStart w:id="80" w:name="_ENREF_72"/>
      <w:r w:rsidRPr="00426B3D">
        <w:t>Reitan, T., and A. Nielsen. 2016. Do not divide count data with count data; a story from pollination ecology with implications beyond. PloS one 11:e0149129.</w:t>
      </w:r>
      <w:bookmarkEnd w:id="80"/>
    </w:p>
    <w:p w:rsidR="001042A7" w:rsidRPr="00426B3D" w:rsidRDefault="001042A7" w:rsidP="00D360A1">
      <w:pPr>
        <w:pStyle w:val="EndNoteBibliography"/>
        <w:spacing w:after="0"/>
        <w:ind w:left="720" w:hanging="720"/>
      </w:pPr>
      <w:bookmarkStart w:id="81" w:name="_ENREF_73"/>
      <w:r w:rsidRPr="00426B3D">
        <w:t xml:space="preserve">Robertson, A. W., C. Mountjoy, B. E. Faulkner, M. V. Roberts, and M. R. Macnair. 1999. Bumble bee selection of </w:t>
      </w:r>
      <w:r w:rsidRPr="00C22D58">
        <w:rPr>
          <w:i/>
        </w:rPr>
        <w:t>Mimulus guttatus</w:t>
      </w:r>
      <w:r w:rsidRPr="00426B3D">
        <w:t xml:space="preserve"> flowers: the effects of pollen quality and reward depletion. Ecology 80:2594-2606.</w:t>
      </w:r>
      <w:bookmarkEnd w:id="81"/>
    </w:p>
    <w:p w:rsidR="001042A7" w:rsidRPr="00426B3D" w:rsidRDefault="001042A7" w:rsidP="00D360A1">
      <w:pPr>
        <w:pStyle w:val="EndNoteBibliography"/>
        <w:spacing w:after="0"/>
        <w:ind w:left="720" w:hanging="720"/>
      </w:pPr>
      <w:bookmarkStart w:id="82" w:name="_ENREF_74"/>
      <w:r w:rsidRPr="00426B3D">
        <w:t>Rousset, O., and J. Lepart. 2000. Positive and negative interactions at different life stages of a colonizing species (</w:t>
      </w:r>
      <w:r w:rsidRPr="00C22D58">
        <w:rPr>
          <w:i/>
        </w:rPr>
        <w:t>Quercus humilis</w:t>
      </w:r>
      <w:r w:rsidRPr="00426B3D">
        <w:t>). Journal of Ecology 88:401-412.</w:t>
      </w:r>
      <w:bookmarkEnd w:id="82"/>
    </w:p>
    <w:p w:rsidR="001042A7" w:rsidRDefault="001042A7" w:rsidP="00D360A1">
      <w:pPr>
        <w:pStyle w:val="EndNoteBibliography"/>
        <w:spacing w:after="0"/>
        <w:ind w:left="720" w:hanging="720"/>
      </w:pPr>
      <w:bookmarkStart w:id="83" w:name="_ENREF_75"/>
      <w:r w:rsidRPr="00426B3D">
        <w:lastRenderedPageBreak/>
        <w:t>Rundel, P. W., and A. C. Gibson. 2005, Ecological communities and processes in a Mojave Desert ecosystem, Cambridge University Press.</w:t>
      </w:r>
      <w:bookmarkEnd w:id="83"/>
    </w:p>
    <w:p w:rsidR="00C22D58" w:rsidRPr="00426B3D" w:rsidRDefault="00C22D58" w:rsidP="00C22D58">
      <w:pPr>
        <w:pStyle w:val="EndNoteBibliography"/>
        <w:ind w:left="720" w:hanging="720"/>
      </w:pPr>
      <w:r>
        <w:rPr>
          <w:rStyle w:val="st"/>
        </w:rPr>
        <w:t xml:space="preserve">Russell V. Lenth (2016). Least-Squares Means: The R Package </w:t>
      </w:r>
      <w:r>
        <w:rPr>
          <w:rStyle w:val="Emphasis"/>
        </w:rPr>
        <w:t>lsmeans</w:t>
      </w:r>
      <w:r>
        <w:rPr>
          <w:rStyle w:val="st"/>
        </w:rPr>
        <w:t>. Journal of Statistical Software, 69(1), 1-33.</w:t>
      </w:r>
    </w:p>
    <w:p w:rsidR="001042A7" w:rsidRPr="00426B3D" w:rsidRDefault="001042A7" w:rsidP="00D360A1">
      <w:pPr>
        <w:pStyle w:val="EndNoteBibliography"/>
        <w:spacing w:after="0"/>
        <w:ind w:left="720" w:hanging="720"/>
      </w:pPr>
      <w:bookmarkStart w:id="84" w:name="_ENREF_76"/>
      <w:r w:rsidRPr="00426B3D">
        <w:t xml:space="preserve">Rutowski, R. L., and J. Alcock. 1980. Temporal variation in male copulatory behaviour in the solitary bee </w:t>
      </w:r>
      <w:r w:rsidRPr="00C22D58">
        <w:rPr>
          <w:i/>
        </w:rPr>
        <w:t>Nomadopsis puellae</w:t>
      </w:r>
      <w:r w:rsidRPr="00426B3D">
        <w:t xml:space="preserve"> (Hymenoptera: Andrenidae). Behaviour 73:175-187.</w:t>
      </w:r>
      <w:bookmarkEnd w:id="84"/>
    </w:p>
    <w:p w:rsidR="001042A7" w:rsidRPr="00426B3D" w:rsidRDefault="001042A7" w:rsidP="00D360A1">
      <w:pPr>
        <w:pStyle w:val="EndNoteBibliography"/>
        <w:spacing w:after="0"/>
        <w:ind w:left="720" w:hanging="720"/>
      </w:pPr>
      <w:bookmarkStart w:id="85" w:name="_ENREF_77"/>
      <w:r w:rsidRPr="00426B3D">
        <w:t>Ruttan, A., A. Filazzola, and C. J. Lortie. 2016. Shrub-annual facilitation complexes mediate insect community structure in arid environments. Journal of Arid Environments 134:1-9.</w:t>
      </w:r>
      <w:bookmarkEnd w:id="85"/>
    </w:p>
    <w:p w:rsidR="001042A7" w:rsidRPr="00426B3D" w:rsidRDefault="001042A7" w:rsidP="00D360A1">
      <w:pPr>
        <w:pStyle w:val="EndNoteBibliography"/>
        <w:spacing w:after="0"/>
        <w:ind w:left="720" w:hanging="720"/>
      </w:pPr>
      <w:bookmarkStart w:id="86" w:name="_ENREF_78"/>
      <w:r w:rsidRPr="00426B3D">
        <w:t>Saul-Gershenz, L., J. Millar, and J. McElfresh. 2012. Mojave National Preserve. National Park Service U.S. Department of the Interior. . https://</w:t>
      </w:r>
      <w:r w:rsidRPr="001042A7">
        <w:t>www.nps.gov/moja/learn/nature/upload/201204MOJAscience.pdf</w:t>
      </w:r>
      <w:r w:rsidRPr="00426B3D">
        <w:t>.</w:t>
      </w:r>
      <w:bookmarkEnd w:id="86"/>
    </w:p>
    <w:p w:rsidR="001042A7" w:rsidRPr="00426B3D" w:rsidRDefault="001042A7" w:rsidP="00D360A1">
      <w:pPr>
        <w:pStyle w:val="EndNoteBibliography"/>
        <w:spacing w:after="0"/>
        <w:ind w:left="720" w:hanging="720"/>
      </w:pPr>
      <w:bookmarkStart w:id="87" w:name="_ENREF_79"/>
      <w:r w:rsidRPr="00426B3D">
        <w:t xml:space="preserve">Schafer, J., E. Mudrak, C. Haines, H. Parag, K. Moloney, and C. Holzapfel. 2012. The association of native and non-native annual plants with </w:t>
      </w:r>
      <w:r w:rsidRPr="00C22D58">
        <w:rPr>
          <w:i/>
        </w:rPr>
        <w:t>Larrea tridentata</w:t>
      </w:r>
      <w:r w:rsidRPr="00426B3D">
        <w:t xml:space="preserve"> (creosote bush) in the Mojave and Sonoran Deserts. Journal of arid environments 87:129-135.</w:t>
      </w:r>
      <w:bookmarkEnd w:id="87"/>
    </w:p>
    <w:p w:rsidR="001042A7" w:rsidRPr="00426B3D" w:rsidRDefault="001042A7" w:rsidP="00D360A1">
      <w:pPr>
        <w:pStyle w:val="EndNoteBibliography"/>
        <w:spacing w:after="0"/>
        <w:ind w:left="720" w:hanging="720"/>
      </w:pPr>
      <w:bookmarkStart w:id="88" w:name="_ENREF_80"/>
      <w:r w:rsidRPr="00426B3D">
        <w:t>Shavit, O., A. Dafni, and G. Ne'eman. 2009. Competition between honeybees (</w:t>
      </w:r>
      <w:r w:rsidRPr="00C22D58">
        <w:rPr>
          <w:i/>
        </w:rPr>
        <w:t>Apis mellifera</w:t>
      </w:r>
      <w:r w:rsidRPr="00426B3D">
        <w:t>) and native solitary bees in the Mediterranean region of Israel—Implications for conservation. Israel Journal of Plant Sciences 57:171-183.</w:t>
      </w:r>
      <w:bookmarkEnd w:id="88"/>
    </w:p>
    <w:p w:rsidR="001042A7" w:rsidRPr="00426B3D" w:rsidRDefault="001042A7" w:rsidP="00D360A1">
      <w:pPr>
        <w:pStyle w:val="EndNoteBibliography"/>
        <w:spacing w:after="0"/>
        <w:ind w:left="720" w:hanging="720"/>
      </w:pPr>
      <w:bookmarkStart w:id="89" w:name="_ENREF_81"/>
      <w:r w:rsidRPr="00426B3D">
        <w:t>Sih, A., and M.-S. Baltus. 1987. Patch size, pollinator behavior, and pollinator limitation in catnip. Ecology 68:1679-1690.</w:t>
      </w:r>
      <w:bookmarkEnd w:id="89"/>
    </w:p>
    <w:p w:rsidR="001042A7" w:rsidRPr="00426B3D" w:rsidRDefault="001042A7" w:rsidP="00D360A1">
      <w:pPr>
        <w:pStyle w:val="EndNoteBibliography"/>
        <w:spacing w:after="0"/>
        <w:ind w:left="720" w:hanging="720"/>
      </w:pPr>
      <w:bookmarkStart w:id="90" w:name="_ENREF_82"/>
      <w:r w:rsidRPr="00426B3D">
        <w:t xml:space="preserve">Simpson, B., J. Neff, and A. Moldenke. 1977. Reproductive systems of </w:t>
      </w:r>
      <w:r w:rsidRPr="00C22D58">
        <w:rPr>
          <w:i/>
        </w:rPr>
        <w:t>Larrea</w:t>
      </w:r>
      <w:r w:rsidRPr="00426B3D">
        <w:t xml:space="preserve">. Mabry, T, J,, Hunziker, J, H,, DiFeo, D, R,, jr ed (s). Creosote bush: biology and chemistry of </w:t>
      </w:r>
      <w:r w:rsidRPr="00C22D58">
        <w:rPr>
          <w:i/>
        </w:rPr>
        <w:t>Larrea</w:t>
      </w:r>
      <w:r w:rsidRPr="00426B3D">
        <w:t xml:space="preserve"> in the New World deserts. Stroudsburg, Dowden, Hutchinson &amp; Ross Inc:92-114.</w:t>
      </w:r>
      <w:bookmarkEnd w:id="90"/>
    </w:p>
    <w:p w:rsidR="001042A7" w:rsidRPr="00426B3D" w:rsidRDefault="001042A7" w:rsidP="00D360A1">
      <w:pPr>
        <w:pStyle w:val="EndNoteBibliography"/>
        <w:spacing w:after="0"/>
        <w:ind w:left="720" w:hanging="720"/>
      </w:pPr>
      <w:bookmarkStart w:id="91" w:name="_ENREF_83"/>
      <w:r w:rsidRPr="00426B3D">
        <w:t>Simpson, B. B., and</w:t>
      </w:r>
      <w:r w:rsidR="00C22D58">
        <w:t xml:space="preserve"> J. L. Neff. 1987. Pollination ecology in the s</w:t>
      </w:r>
      <w:r w:rsidRPr="00426B3D">
        <w:t>outhwest. Aliso: A Journal of Systematic and Evolutionary Botany 11:417-440.</w:t>
      </w:r>
      <w:bookmarkEnd w:id="91"/>
    </w:p>
    <w:p w:rsidR="001042A7" w:rsidRPr="00426B3D" w:rsidRDefault="001042A7" w:rsidP="00D360A1">
      <w:pPr>
        <w:pStyle w:val="EndNoteBibliography"/>
        <w:spacing w:after="0"/>
        <w:ind w:left="720" w:hanging="720"/>
      </w:pPr>
      <w:bookmarkStart w:id="92" w:name="_ENREF_84"/>
      <w:r w:rsidRPr="00426B3D">
        <w:t>Sowig, P. 1989. Effects of flowering plant's patch size on species composition of pollinator communities, foraging strategies, and resource partitioning in bumblebees (Hymenoptera: Apidae). Oecologia 78:550-558.</w:t>
      </w:r>
      <w:bookmarkEnd w:id="92"/>
    </w:p>
    <w:p w:rsidR="001042A7" w:rsidRPr="00426B3D" w:rsidRDefault="001042A7" w:rsidP="00D360A1">
      <w:pPr>
        <w:pStyle w:val="EndNoteBibliography"/>
        <w:spacing w:after="0"/>
        <w:ind w:left="720" w:hanging="720"/>
      </w:pPr>
      <w:bookmarkStart w:id="93" w:name="_ENREF_85"/>
      <w:r w:rsidRPr="00426B3D">
        <w:t xml:space="preserve">Suzán, H., G. P. Nabhan, and D. T. Patten. 1994. Nurse plant and floral biology of a rare night‐blooming cereus, </w:t>
      </w:r>
      <w:r w:rsidRPr="00C22D58">
        <w:rPr>
          <w:i/>
        </w:rPr>
        <w:t>Peniocereus striatus</w:t>
      </w:r>
      <w:r w:rsidRPr="00426B3D">
        <w:t xml:space="preserve"> (Brandegee) F. Buxbaum. Conservation Biology 8:461-470.</w:t>
      </w:r>
      <w:bookmarkEnd w:id="93"/>
    </w:p>
    <w:p w:rsidR="001042A7" w:rsidRPr="00426B3D" w:rsidRDefault="001042A7" w:rsidP="00D360A1">
      <w:pPr>
        <w:pStyle w:val="EndNoteBibliography"/>
        <w:spacing w:after="0"/>
        <w:ind w:left="720" w:hanging="720"/>
      </w:pPr>
      <w:bookmarkStart w:id="94" w:name="_ENREF_86"/>
      <w:r w:rsidRPr="00426B3D">
        <w:t>Teskey, H., J. Vockeroth, and D. Wood. 1981. Manual of Nearctic Diptera. Ottawa, Research Branch, Agriculture Canada, Monograph 27.</w:t>
      </w:r>
      <w:bookmarkEnd w:id="94"/>
    </w:p>
    <w:p w:rsidR="001042A7" w:rsidRPr="00426B3D" w:rsidRDefault="001042A7" w:rsidP="00C22D58">
      <w:pPr>
        <w:pStyle w:val="EndNoteBibliography"/>
        <w:spacing w:after="0"/>
        <w:ind w:left="720" w:hanging="720"/>
      </w:pPr>
      <w:bookmarkStart w:id="95" w:name="_ENREF_87"/>
      <w:r w:rsidRPr="00426B3D">
        <w:t>T</w:t>
      </w:r>
      <w:r w:rsidR="00C22D58">
        <w:t>homson, J. D. 1978. Effects of stand composition on insect visitation in two-species m</w:t>
      </w:r>
      <w:r w:rsidRPr="00426B3D">
        <w:t xml:space="preserve">ixtures of </w:t>
      </w:r>
      <w:r w:rsidRPr="00C22D58">
        <w:rPr>
          <w:i/>
        </w:rPr>
        <w:t>Hieracium</w:t>
      </w:r>
      <w:r w:rsidRPr="00426B3D">
        <w:t>. American Midland Naturalist 100:431-440.</w:t>
      </w:r>
      <w:bookmarkEnd w:id="95"/>
    </w:p>
    <w:p w:rsidR="001042A7" w:rsidRPr="00426B3D" w:rsidRDefault="001042A7" w:rsidP="00D360A1">
      <w:pPr>
        <w:pStyle w:val="EndNoteBibliography"/>
        <w:spacing w:after="0"/>
        <w:ind w:left="720" w:hanging="720"/>
      </w:pPr>
      <w:bookmarkStart w:id="96" w:name="_ENREF_88"/>
      <w:r w:rsidRPr="00426B3D">
        <w:t>Tielbörger, K., and R. Kadmon. 2000. Temporal environmental variation tips the balance between facilitation and interference in desert plants. Ecology 81:1544-1553.</w:t>
      </w:r>
      <w:bookmarkEnd w:id="96"/>
    </w:p>
    <w:p w:rsidR="001042A7" w:rsidRPr="00426B3D" w:rsidRDefault="001042A7" w:rsidP="00D360A1">
      <w:pPr>
        <w:pStyle w:val="EndNoteBibliography"/>
        <w:spacing w:after="0"/>
        <w:ind w:left="720" w:hanging="720"/>
      </w:pPr>
      <w:bookmarkStart w:id="97" w:name="_ENREF_89"/>
      <w:r w:rsidRPr="00426B3D">
        <w:t>Triplehorn, C., and N. F. Johnson. 2005. Borror and delong’s introduction to the study of insects. Brooks. Cole, Belmont, California, USA.</w:t>
      </w:r>
      <w:bookmarkEnd w:id="97"/>
    </w:p>
    <w:p w:rsidR="001042A7" w:rsidRPr="00426B3D" w:rsidRDefault="001042A7" w:rsidP="00D360A1">
      <w:pPr>
        <w:pStyle w:val="EndNoteBibliography"/>
        <w:spacing w:after="0"/>
        <w:ind w:left="720" w:hanging="720"/>
      </w:pPr>
      <w:bookmarkStart w:id="98" w:name="_ENREF_90"/>
      <w:r w:rsidRPr="00426B3D">
        <w:t>Valiente-Banuet, A., A. Bolongaro-Crevenna, O. Briones, E. Ezcurra, M. Rosas, H. Nuñez, G. Barnard et al. 1991. Spatial relationships between cacti and nurse shrubs in a semi‐arid environment in central Mexico. Journal of Vegetation Science 2:15-20.</w:t>
      </w:r>
      <w:bookmarkEnd w:id="98"/>
    </w:p>
    <w:p w:rsidR="001042A7" w:rsidRPr="00426B3D" w:rsidRDefault="001042A7" w:rsidP="00D360A1">
      <w:pPr>
        <w:pStyle w:val="EndNoteBibliography"/>
        <w:spacing w:after="0"/>
        <w:ind w:left="720" w:hanging="720"/>
      </w:pPr>
      <w:bookmarkStart w:id="99" w:name="_ENREF_91"/>
      <w:r w:rsidRPr="00426B3D">
        <w:t>Valiente‐Banuet, A., and M. Verdú. 2007. Facilitation can increase the phylogenetic diversity of plant communities. Ecology letters 10:1029-1036.</w:t>
      </w:r>
      <w:bookmarkEnd w:id="99"/>
    </w:p>
    <w:p w:rsidR="001042A7" w:rsidRPr="00426B3D" w:rsidRDefault="001042A7" w:rsidP="00D360A1">
      <w:pPr>
        <w:pStyle w:val="EndNoteBibliography"/>
        <w:spacing w:after="0"/>
        <w:ind w:left="720" w:hanging="720"/>
      </w:pPr>
      <w:bookmarkStart w:id="100" w:name="_ENREF_92"/>
      <w:r w:rsidRPr="00426B3D">
        <w:t>Van Der Putten, W. H. 2009. A multitrophic perspective on functioning and evolution of facilitation in plant communities. Journal of Ecology 97:1131-1138.</w:t>
      </w:r>
      <w:bookmarkEnd w:id="100"/>
    </w:p>
    <w:p w:rsidR="001042A7" w:rsidRDefault="001042A7" w:rsidP="00D360A1">
      <w:pPr>
        <w:pStyle w:val="EndNoteBibliography"/>
        <w:spacing w:after="0"/>
        <w:ind w:left="720" w:hanging="720"/>
      </w:pPr>
      <w:bookmarkStart w:id="101" w:name="_ENREF_93"/>
      <w:r w:rsidRPr="00426B3D">
        <w:lastRenderedPageBreak/>
        <w:t>Vasek, F. C. 1980. Creosote bush: long‐lived clones in the Mojave Desert. American Journal of Botany 67:246-255.</w:t>
      </w:r>
      <w:bookmarkEnd w:id="101"/>
    </w:p>
    <w:p w:rsidR="00C22D58" w:rsidRPr="00426B3D" w:rsidRDefault="00C22D58" w:rsidP="00C22D58">
      <w:pPr>
        <w:pStyle w:val="EndNoteBibliography"/>
        <w:ind w:left="720" w:hanging="720"/>
      </w:pPr>
      <w:r w:rsidRPr="000813FC">
        <w:t>Venables, W. N. &amp; Ripley, B. D. (2002) MASS. Modern Applied Statistics with S. Fourth Edition. Springer, New York. ISBN 0-387-95457-0</w:t>
      </w:r>
    </w:p>
    <w:p w:rsidR="001042A7" w:rsidRPr="00426B3D" w:rsidRDefault="001042A7" w:rsidP="00D360A1">
      <w:pPr>
        <w:pStyle w:val="EndNoteBibliography"/>
        <w:spacing w:after="0"/>
        <w:ind w:left="720" w:hanging="720"/>
      </w:pPr>
      <w:bookmarkStart w:id="102" w:name="_ENREF_94"/>
      <w:r w:rsidRPr="00426B3D">
        <w:t>Vockeroth, J. 1992, The flower flies of the subfamily Syrphinae of Canada, Alaska, and Greenland: Diptera, Syrphidae, v. 1867, Agriculture Canada.</w:t>
      </w:r>
      <w:bookmarkEnd w:id="102"/>
    </w:p>
    <w:p w:rsidR="001042A7" w:rsidRPr="00426B3D" w:rsidRDefault="001042A7" w:rsidP="00D360A1">
      <w:pPr>
        <w:pStyle w:val="EndNoteBibliography"/>
        <w:spacing w:after="0"/>
        <w:ind w:left="720" w:hanging="720"/>
      </w:pPr>
      <w:bookmarkStart w:id="103" w:name="_ENREF_95"/>
      <w:r w:rsidRPr="00426B3D">
        <w:t xml:space="preserve">Wainwright, C. M. 1978. Hymenopteran territoriality and its influences on the pollination ecology of </w:t>
      </w:r>
      <w:r w:rsidRPr="00C22D58">
        <w:rPr>
          <w:i/>
        </w:rPr>
        <w:t>Lupinus arizonicus</w:t>
      </w:r>
      <w:r w:rsidRPr="00426B3D">
        <w:t>. The Southwestern Naturalist:605-615.</w:t>
      </w:r>
      <w:bookmarkEnd w:id="103"/>
    </w:p>
    <w:p w:rsidR="001042A7" w:rsidRPr="00426B3D" w:rsidRDefault="001042A7" w:rsidP="00D360A1">
      <w:pPr>
        <w:pStyle w:val="EndNoteBibliography"/>
        <w:spacing w:after="0"/>
        <w:ind w:left="720" w:hanging="720"/>
      </w:pPr>
      <w:bookmarkStart w:id="104" w:name="_ENREF_96"/>
      <w:r w:rsidRPr="00426B3D">
        <w:t>Waser, N. M. 1986. Flower constancy: definition, cause, and measurement. The American Naturalist 127:593-603.</w:t>
      </w:r>
      <w:bookmarkEnd w:id="104"/>
    </w:p>
    <w:p w:rsidR="001042A7" w:rsidRPr="00426B3D" w:rsidRDefault="001042A7" w:rsidP="00D360A1">
      <w:pPr>
        <w:pStyle w:val="EndNoteBibliography"/>
        <w:spacing w:after="0"/>
        <w:ind w:left="720" w:hanging="720"/>
      </w:pPr>
      <w:bookmarkStart w:id="105" w:name="_ENREF_97"/>
      <w:r w:rsidRPr="00426B3D">
        <w:t>Wcislo, W. T., and J. H. Cane. 1996. Floral resource utilization by solitary bees (Hymenoptera: Apoidea) and exploitation of their stored foods by natural enemies. Annual review of entomology 41:257-286.</w:t>
      </w:r>
      <w:bookmarkEnd w:id="105"/>
    </w:p>
    <w:p w:rsidR="001042A7" w:rsidRPr="00426B3D" w:rsidRDefault="001042A7" w:rsidP="00D360A1">
      <w:pPr>
        <w:pStyle w:val="EndNoteBibliography"/>
        <w:spacing w:after="0"/>
        <w:ind w:left="720" w:hanging="720"/>
      </w:pPr>
      <w:bookmarkStart w:id="106" w:name="_ENREF_98"/>
      <w:r w:rsidRPr="00426B3D">
        <w:t>Wootton, J. T. 1994. The nature and consequences of indirect effects in ecological communities. Annual Review of Ecology and Systematics 25:443-466.</w:t>
      </w:r>
      <w:bookmarkEnd w:id="106"/>
    </w:p>
    <w:p w:rsidR="001042A7" w:rsidRPr="00426B3D" w:rsidRDefault="001042A7" w:rsidP="00D360A1">
      <w:pPr>
        <w:pStyle w:val="EndNoteBibliography"/>
        <w:spacing w:after="0"/>
        <w:ind w:left="720" w:hanging="720"/>
      </w:pPr>
      <w:bookmarkStart w:id="107" w:name="_ENREF_99"/>
      <w:r w:rsidRPr="00426B3D">
        <w:t>Ye, Z.-M., W.-K. Dai, X.-F. Jin, R. W. Gituru, Q.-F. Wang, and C.-F. Yang. 2013. Competition and facilitation among plants for pollination: can pollinator abundance shift the plant–plant interactions? Plant Ecology 215:3-13.</w:t>
      </w:r>
      <w:bookmarkEnd w:id="107"/>
    </w:p>
    <w:p w:rsidR="001042A7" w:rsidRPr="00426B3D" w:rsidRDefault="001042A7" w:rsidP="00D360A1">
      <w:pPr>
        <w:pStyle w:val="EndNoteBibliography"/>
        <w:spacing w:after="0"/>
        <w:ind w:left="720" w:hanging="720"/>
      </w:pPr>
      <w:bookmarkStart w:id="108" w:name="_ENREF_100"/>
      <w:r w:rsidRPr="00426B3D">
        <w:t xml:space="preserve">Yeaton, R. I. 1978. A cyclical relationship between </w:t>
      </w:r>
      <w:r w:rsidRPr="00C22D58">
        <w:rPr>
          <w:i/>
        </w:rPr>
        <w:t>Larrea tridentata</w:t>
      </w:r>
      <w:r w:rsidRPr="00426B3D">
        <w:t xml:space="preserve"> and </w:t>
      </w:r>
      <w:r w:rsidRPr="00C22D58">
        <w:rPr>
          <w:i/>
        </w:rPr>
        <w:t>Opuntia leptocaulis</w:t>
      </w:r>
      <w:r w:rsidRPr="00426B3D">
        <w:t xml:space="preserve"> in the northern Chihuahuan Desert. The Journal of Ecology:651-656.</w:t>
      </w:r>
      <w:bookmarkEnd w:id="108"/>
    </w:p>
    <w:p w:rsidR="001042A7" w:rsidRPr="00426B3D" w:rsidRDefault="001042A7" w:rsidP="00D360A1">
      <w:pPr>
        <w:pStyle w:val="EndNoteBibliography"/>
        <w:ind w:left="720" w:hanging="720"/>
      </w:pPr>
      <w:bookmarkStart w:id="109" w:name="_ENREF_101"/>
      <w:r w:rsidRPr="00426B3D">
        <w:t>Zuur, A., E. N. Ieno, N. Walker, A. A. Saveliev, and G. M. Smith. 2009, Mixed effects models and extensions in ecology with R, Springer Science &amp; Business Media.</w:t>
      </w:r>
      <w:bookmarkEnd w:id="109"/>
    </w:p>
    <w:p w:rsidR="001042A7" w:rsidRPr="000813FC" w:rsidRDefault="001042A7" w:rsidP="00D360A1">
      <w:pPr>
        <w:pStyle w:val="EndNoteBibliography"/>
        <w:ind w:left="720" w:hanging="720"/>
      </w:pPr>
    </w:p>
    <w:p w:rsidR="001042A7" w:rsidRDefault="001042A7" w:rsidP="00D360A1">
      <w:pPr>
        <w:pStyle w:val="EndNoteBibliography"/>
        <w:ind w:left="720" w:hanging="720"/>
        <w:rPr>
          <w:rStyle w:val="st"/>
        </w:rPr>
      </w:pPr>
    </w:p>
    <w:p w:rsidR="001042A7" w:rsidRDefault="001042A7" w:rsidP="00D360A1">
      <w:pPr>
        <w:pStyle w:val="EndNoteBibliography"/>
        <w:ind w:left="720" w:hanging="720"/>
        <w:rPr>
          <w:rStyle w:val="st"/>
        </w:rPr>
      </w:pPr>
    </w:p>
    <w:p w:rsidR="001042A7" w:rsidRDefault="001042A7" w:rsidP="00D360A1">
      <w:pPr>
        <w:pStyle w:val="EndNoteBibliography"/>
        <w:ind w:left="720" w:hanging="720"/>
        <w:rPr>
          <w:rStyle w:val="st"/>
        </w:rPr>
      </w:pPr>
    </w:p>
    <w:p w:rsidR="001042A7" w:rsidRDefault="001042A7" w:rsidP="00D360A1">
      <w:pPr>
        <w:pStyle w:val="EndNoteBibliography"/>
        <w:ind w:left="720" w:hanging="720"/>
        <w:rPr>
          <w:rStyle w:val="st"/>
        </w:rPr>
      </w:pPr>
    </w:p>
    <w:p w:rsidR="001042A7" w:rsidRDefault="001042A7" w:rsidP="00D360A1">
      <w:pPr>
        <w:pStyle w:val="EndNoteBibliography"/>
        <w:ind w:left="720" w:hanging="720"/>
        <w:rPr>
          <w:rStyle w:val="st"/>
        </w:rPr>
      </w:pPr>
    </w:p>
    <w:p w:rsidR="001042A7" w:rsidRDefault="001042A7" w:rsidP="00D360A1">
      <w:pPr>
        <w:pStyle w:val="EndNoteBibliography"/>
        <w:ind w:left="720" w:hanging="720"/>
        <w:rPr>
          <w:rStyle w:val="st"/>
        </w:rPr>
      </w:pPr>
    </w:p>
    <w:p w:rsidR="001042A7" w:rsidRDefault="001042A7" w:rsidP="00D360A1">
      <w:pPr>
        <w:pStyle w:val="EndNoteBibliography"/>
        <w:ind w:left="720" w:hanging="720"/>
        <w:rPr>
          <w:rStyle w:val="st"/>
        </w:rPr>
      </w:pPr>
    </w:p>
    <w:p w:rsidR="001042A7" w:rsidRDefault="001042A7" w:rsidP="00D360A1">
      <w:pPr>
        <w:pStyle w:val="EndNoteBibliography"/>
        <w:ind w:left="720" w:hanging="720"/>
        <w:rPr>
          <w:rStyle w:val="st"/>
        </w:rPr>
      </w:pPr>
    </w:p>
    <w:p w:rsidR="001042A7" w:rsidRDefault="001042A7" w:rsidP="00D360A1">
      <w:pPr>
        <w:pStyle w:val="EndNoteBibliography"/>
        <w:ind w:left="720" w:hanging="720"/>
        <w:rPr>
          <w:rStyle w:val="st"/>
        </w:rPr>
      </w:pPr>
    </w:p>
    <w:p w:rsidR="001042A7" w:rsidRDefault="001042A7" w:rsidP="00D360A1">
      <w:pPr>
        <w:pStyle w:val="EndNoteBibliography"/>
        <w:ind w:left="720" w:hanging="720"/>
        <w:rPr>
          <w:rStyle w:val="st"/>
        </w:rPr>
      </w:pPr>
    </w:p>
    <w:p w:rsidR="001042A7" w:rsidRDefault="001042A7" w:rsidP="00D360A1">
      <w:pPr>
        <w:pStyle w:val="EndNoteBibliography"/>
        <w:ind w:left="720" w:hanging="720"/>
        <w:rPr>
          <w:rStyle w:val="st"/>
        </w:rPr>
      </w:pPr>
    </w:p>
    <w:p w:rsidR="001042A7" w:rsidRDefault="001042A7" w:rsidP="00D360A1">
      <w:pPr>
        <w:pStyle w:val="EndNoteBibliography"/>
        <w:ind w:left="720" w:hanging="720"/>
        <w:rPr>
          <w:rStyle w:val="st"/>
        </w:rPr>
      </w:pPr>
    </w:p>
    <w:p w:rsidR="001042A7" w:rsidRDefault="001042A7" w:rsidP="00D360A1">
      <w:pPr>
        <w:pStyle w:val="EndNoteBibliography"/>
        <w:ind w:left="720" w:hanging="720"/>
        <w:rPr>
          <w:rStyle w:val="st"/>
        </w:rPr>
      </w:pPr>
    </w:p>
    <w:p w:rsidR="001042A7" w:rsidRDefault="001042A7" w:rsidP="00D360A1">
      <w:pPr>
        <w:pStyle w:val="EndNoteBibliography"/>
        <w:ind w:left="720" w:hanging="720"/>
        <w:rPr>
          <w:rStyle w:val="st"/>
        </w:rPr>
      </w:pPr>
    </w:p>
    <w:p w:rsidR="001042A7" w:rsidRDefault="001042A7" w:rsidP="00D360A1">
      <w:pPr>
        <w:pStyle w:val="EndNoteBibliography"/>
        <w:ind w:left="720" w:hanging="720"/>
      </w:pPr>
    </w:p>
    <w:p w:rsidR="001042A7" w:rsidRDefault="001042A7" w:rsidP="00D360A1">
      <w:pPr>
        <w:pStyle w:val="Heading2"/>
        <w:spacing w:line="240" w:lineRule="auto"/>
      </w:pPr>
      <w:bookmarkStart w:id="110" w:name="_Toc532565896"/>
      <w:r>
        <w:t>Appendix</w:t>
      </w:r>
      <w:bookmarkEnd w:id="110"/>
      <w:r>
        <w:t>: Additional and supporting analyses</w:t>
      </w:r>
    </w:p>
    <w:p w:rsidR="001042A7" w:rsidRDefault="001042A7" w:rsidP="00D360A1">
      <w:pPr>
        <w:spacing w:line="480" w:lineRule="auto"/>
      </w:pPr>
      <w:r>
        <w:rPr>
          <w:noProof/>
        </w:rPr>
        <w:drawing>
          <wp:inline distT="0" distB="0" distL="0" distR="0" wp14:anchorId="1D2CAEDA" wp14:editId="563CA3E1">
            <wp:extent cx="5943600" cy="38336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gersUpdat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33640"/>
                    </a:xfrm>
                    <a:prstGeom prst="rect">
                      <a:avLst/>
                    </a:prstGeom>
                  </pic:spPr>
                </pic:pic>
              </a:graphicData>
            </a:graphic>
          </wp:inline>
        </w:drawing>
      </w:r>
    </w:p>
    <w:p w:rsidR="001042A7" w:rsidRPr="00AC5FCA" w:rsidRDefault="001042A7" w:rsidP="00D360A1">
      <w:pPr>
        <w:spacing w:line="480" w:lineRule="auto"/>
      </w:pPr>
      <w:r>
        <w:t>Figure A1: Variation in temperature under the canopy.</w:t>
      </w:r>
    </w:p>
    <w:p w:rsidR="001042A7" w:rsidRDefault="001042A7" w:rsidP="00D360A1">
      <w:pPr>
        <w:keepNext/>
        <w:keepLines/>
        <w:spacing w:before="40" w:after="0" w:line="240" w:lineRule="auto"/>
        <w:outlineLvl w:val="2"/>
        <w:rPr>
          <w:rFonts w:eastAsiaTheme="majorEastAsia" w:cstheme="majorBidi"/>
        </w:rPr>
      </w:pPr>
      <w:r>
        <w:rPr>
          <w:rFonts w:eastAsiaTheme="majorEastAsia" w:cstheme="majorBidi"/>
        </w:rPr>
        <w:t>Table A1: Model comparison using likelihood ratio test (</w:t>
      </w:r>
      <w:proofErr w:type="gramStart"/>
      <w:r>
        <w:rPr>
          <w:rFonts w:eastAsiaTheme="majorEastAsia" w:cstheme="majorBidi"/>
        </w:rPr>
        <w:t>car::</w:t>
      </w:r>
      <w:proofErr w:type="spellStart"/>
      <w:proofErr w:type="gramEnd"/>
      <w:r>
        <w:rPr>
          <w:rFonts w:eastAsiaTheme="majorEastAsia" w:cstheme="majorBidi"/>
        </w:rPr>
        <w:t>Anova</w:t>
      </w:r>
      <w:proofErr w:type="spellEnd"/>
      <w:r>
        <w:rPr>
          <w:rFonts w:eastAsiaTheme="majorEastAsia" w:cstheme="majorBidi"/>
        </w:rPr>
        <w:t>) comparing models to null model</w:t>
      </w:r>
    </w:p>
    <w:p w:rsidR="001042A7" w:rsidRPr="00AE61DF" w:rsidRDefault="001042A7" w:rsidP="00D360A1">
      <w:pPr>
        <w:keepNext/>
        <w:keepLines/>
        <w:spacing w:before="40" w:after="0" w:line="240" w:lineRule="auto"/>
        <w:outlineLvl w:val="2"/>
        <w:rPr>
          <w:rFonts w:eastAsiaTheme="majorEastAsia" w:cstheme="majorBidi"/>
        </w:rPr>
      </w:pPr>
    </w:p>
    <w:tbl>
      <w:tblPr>
        <w:tblStyle w:val="PlainTable22"/>
        <w:tblW w:w="0" w:type="auto"/>
        <w:tblLook w:val="0620" w:firstRow="1" w:lastRow="0" w:firstColumn="0" w:lastColumn="0" w:noHBand="1" w:noVBand="1"/>
      </w:tblPr>
      <w:tblGrid>
        <w:gridCol w:w="2785"/>
        <w:gridCol w:w="1277"/>
        <w:gridCol w:w="1783"/>
        <w:gridCol w:w="1892"/>
        <w:gridCol w:w="1613"/>
      </w:tblGrid>
      <w:tr w:rsidR="001042A7" w:rsidTr="00D360A1">
        <w:trPr>
          <w:cnfStyle w:val="100000000000" w:firstRow="1" w:lastRow="0" w:firstColumn="0" w:lastColumn="0" w:oddVBand="0" w:evenVBand="0" w:oddHBand="0" w:evenHBand="0" w:firstRowFirstColumn="0" w:firstRowLastColumn="0" w:lastRowFirstColumn="0" w:lastRowLastColumn="0"/>
          <w:trHeight w:val="332"/>
        </w:trPr>
        <w:tc>
          <w:tcPr>
            <w:tcW w:w="2785" w:type="dxa"/>
          </w:tcPr>
          <w:p w:rsidR="001042A7" w:rsidRPr="005C5CE2" w:rsidRDefault="001042A7" w:rsidP="00D360A1">
            <w:pPr>
              <w:rPr>
                <w:b w:val="0"/>
                <w:sz w:val="22"/>
                <w:szCs w:val="22"/>
              </w:rPr>
            </w:pPr>
            <w:r w:rsidRPr="005C5CE2">
              <w:rPr>
                <w:b w:val="0"/>
                <w:sz w:val="22"/>
                <w:szCs w:val="22"/>
              </w:rPr>
              <w:t>Model</w:t>
            </w:r>
          </w:p>
        </w:tc>
        <w:tc>
          <w:tcPr>
            <w:tcW w:w="1277" w:type="dxa"/>
          </w:tcPr>
          <w:p w:rsidR="001042A7" w:rsidRPr="005C5CE2" w:rsidRDefault="001042A7" w:rsidP="00D360A1">
            <w:pPr>
              <w:jc w:val="center"/>
              <w:rPr>
                <w:b w:val="0"/>
                <w:sz w:val="22"/>
                <w:szCs w:val="22"/>
              </w:rPr>
            </w:pPr>
            <w:r w:rsidRPr="005C5CE2">
              <w:rPr>
                <w:b w:val="0"/>
                <w:sz w:val="22"/>
                <w:szCs w:val="22"/>
              </w:rPr>
              <w:t>AIC</w:t>
            </w:r>
          </w:p>
        </w:tc>
        <w:tc>
          <w:tcPr>
            <w:tcW w:w="1783" w:type="dxa"/>
          </w:tcPr>
          <w:p w:rsidR="001042A7" w:rsidRPr="005C5CE2" w:rsidRDefault="001042A7" w:rsidP="00D360A1">
            <w:pPr>
              <w:jc w:val="center"/>
              <w:rPr>
                <w:b w:val="0"/>
                <w:sz w:val="22"/>
                <w:szCs w:val="22"/>
              </w:rPr>
            </w:pPr>
            <w:r w:rsidRPr="005C5CE2">
              <w:rPr>
                <w:b w:val="0"/>
                <w:sz w:val="22"/>
                <w:szCs w:val="22"/>
              </w:rPr>
              <w:t>ΔAIC</w:t>
            </w:r>
          </w:p>
        </w:tc>
        <w:tc>
          <w:tcPr>
            <w:tcW w:w="1892" w:type="dxa"/>
          </w:tcPr>
          <w:p w:rsidR="001042A7" w:rsidRPr="005C5CE2" w:rsidRDefault="001042A7" w:rsidP="00D360A1">
            <w:pPr>
              <w:jc w:val="center"/>
              <w:rPr>
                <w:b w:val="0"/>
                <w:sz w:val="22"/>
                <w:szCs w:val="22"/>
                <w:vertAlign w:val="superscript"/>
              </w:rPr>
            </w:pPr>
            <w:r w:rsidRPr="005C5CE2">
              <w:rPr>
                <w:b w:val="0"/>
                <w:sz w:val="22"/>
                <w:szCs w:val="22"/>
              </w:rPr>
              <w:t>χ</w:t>
            </w:r>
            <w:r w:rsidRPr="005C5CE2">
              <w:rPr>
                <w:b w:val="0"/>
                <w:sz w:val="22"/>
                <w:szCs w:val="22"/>
                <w:vertAlign w:val="superscript"/>
              </w:rPr>
              <w:t>2</w:t>
            </w:r>
          </w:p>
        </w:tc>
        <w:tc>
          <w:tcPr>
            <w:tcW w:w="1613" w:type="dxa"/>
          </w:tcPr>
          <w:p w:rsidR="001042A7" w:rsidRPr="005C5CE2" w:rsidRDefault="001042A7" w:rsidP="00D360A1">
            <w:pPr>
              <w:jc w:val="center"/>
              <w:rPr>
                <w:b w:val="0"/>
                <w:sz w:val="22"/>
                <w:szCs w:val="22"/>
              </w:rPr>
            </w:pPr>
            <w:r w:rsidRPr="005C5CE2">
              <w:rPr>
                <w:b w:val="0"/>
                <w:sz w:val="22"/>
                <w:szCs w:val="22"/>
              </w:rPr>
              <w:t>p</w:t>
            </w:r>
          </w:p>
        </w:tc>
      </w:tr>
      <w:tr w:rsidR="001042A7" w:rsidTr="00D360A1">
        <w:trPr>
          <w:trHeight w:val="360"/>
        </w:trPr>
        <w:tc>
          <w:tcPr>
            <w:tcW w:w="2785" w:type="dxa"/>
          </w:tcPr>
          <w:p w:rsidR="001042A7" w:rsidRPr="00F17616" w:rsidRDefault="001042A7" w:rsidP="00D360A1">
            <w:pPr>
              <w:rPr>
                <w:sz w:val="22"/>
                <w:szCs w:val="22"/>
              </w:rPr>
            </w:pPr>
            <w:r w:rsidRPr="00F17616">
              <w:rPr>
                <w:sz w:val="22"/>
                <w:szCs w:val="22"/>
              </w:rPr>
              <w:t>Foraging Instances</w:t>
            </w:r>
          </w:p>
        </w:tc>
        <w:tc>
          <w:tcPr>
            <w:tcW w:w="1277" w:type="dxa"/>
          </w:tcPr>
          <w:p w:rsidR="001042A7" w:rsidRPr="00F17616" w:rsidRDefault="001042A7" w:rsidP="00D360A1">
            <w:pPr>
              <w:rPr>
                <w:sz w:val="22"/>
                <w:szCs w:val="22"/>
              </w:rPr>
            </w:pPr>
          </w:p>
        </w:tc>
        <w:tc>
          <w:tcPr>
            <w:tcW w:w="1783" w:type="dxa"/>
          </w:tcPr>
          <w:p w:rsidR="001042A7" w:rsidRPr="00F17616" w:rsidRDefault="001042A7" w:rsidP="00D360A1">
            <w:pPr>
              <w:rPr>
                <w:sz w:val="22"/>
                <w:szCs w:val="22"/>
              </w:rPr>
            </w:pPr>
          </w:p>
        </w:tc>
        <w:tc>
          <w:tcPr>
            <w:tcW w:w="1892" w:type="dxa"/>
          </w:tcPr>
          <w:p w:rsidR="001042A7" w:rsidRPr="00F17616" w:rsidRDefault="001042A7" w:rsidP="00D360A1">
            <w:pPr>
              <w:rPr>
                <w:sz w:val="22"/>
                <w:szCs w:val="22"/>
              </w:rPr>
            </w:pPr>
          </w:p>
        </w:tc>
        <w:tc>
          <w:tcPr>
            <w:tcW w:w="1613" w:type="dxa"/>
          </w:tcPr>
          <w:p w:rsidR="001042A7" w:rsidRPr="00F17616" w:rsidRDefault="001042A7" w:rsidP="00D360A1">
            <w:pPr>
              <w:rPr>
                <w:sz w:val="22"/>
                <w:szCs w:val="22"/>
              </w:rPr>
            </w:pPr>
          </w:p>
        </w:tc>
      </w:tr>
      <w:tr w:rsidR="001042A7" w:rsidTr="00D360A1">
        <w:trPr>
          <w:trHeight w:val="288"/>
        </w:trPr>
        <w:tc>
          <w:tcPr>
            <w:tcW w:w="2785" w:type="dxa"/>
          </w:tcPr>
          <w:p w:rsidR="001042A7" w:rsidRPr="00F17616" w:rsidRDefault="001042A7" w:rsidP="00D360A1">
            <w:pPr>
              <w:rPr>
                <w:sz w:val="22"/>
                <w:szCs w:val="22"/>
              </w:rPr>
            </w:pPr>
            <w:r w:rsidRPr="00F17616">
              <w:rPr>
                <w:sz w:val="22"/>
                <w:szCs w:val="22"/>
              </w:rPr>
              <w:t xml:space="preserve">   Intercept Only</w:t>
            </w:r>
          </w:p>
        </w:tc>
        <w:tc>
          <w:tcPr>
            <w:tcW w:w="1277" w:type="dxa"/>
          </w:tcPr>
          <w:p w:rsidR="001042A7" w:rsidRPr="00F17616" w:rsidRDefault="001042A7" w:rsidP="00D360A1">
            <w:pPr>
              <w:pStyle w:val="HTMLPreformatted"/>
              <w:shd w:val="clear" w:color="auto" w:fill="FFFFFF"/>
              <w:wordWrap w:val="0"/>
              <w:spacing w:line="187" w:lineRule="atLeast"/>
              <w:jc w:val="center"/>
              <w:rPr>
                <w:rFonts w:ascii="Times New Roman" w:hAnsi="Times New Roman" w:cs="Times New Roman"/>
                <w:color w:val="000000"/>
                <w:sz w:val="22"/>
                <w:szCs w:val="22"/>
              </w:rPr>
            </w:pPr>
            <w:r w:rsidRPr="00F17616">
              <w:rPr>
                <w:rStyle w:val="gnkrckgcgsb"/>
                <w:rFonts w:ascii="Times New Roman" w:hAnsi="Times New Roman" w:cs="Times New Roman"/>
                <w:color w:val="000000"/>
                <w:sz w:val="22"/>
                <w:szCs w:val="22"/>
                <w:bdr w:val="none" w:sz="0" w:space="0" w:color="auto" w:frame="1"/>
              </w:rPr>
              <w:t>1066.0</w:t>
            </w:r>
          </w:p>
        </w:tc>
        <w:tc>
          <w:tcPr>
            <w:tcW w:w="1783" w:type="dxa"/>
          </w:tcPr>
          <w:p w:rsidR="001042A7" w:rsidRPr="00F17616" w:rsidRDefault="001042A7" w:rsidP="00D360A1">
            <w:pPr>
              <w:jc w:val="center"/>
              <w:rPr>
                <w:sz w:val="22"/>
                <w:szCs w:val="22"/>
              </w:rPr>
            </w:pPr>
          </w:p>
        </w:tc>
        <w:tc>
          <w:tcPr>
            <w:tcW w:w="1892" w:type="dxa"/>
          </w:tcPr>
          <w:p w:rsidR="001042A7" w:rsidRPr="00F17616" w:rsidRDefault="001042A7" w:rsidP="00D360A1">
            <w:pPr>
              <w:jc w:val="center"/>
              <w:rPr>
                <w:sz w:val="22"/>
                <w:szCs w:val="22"/>
              </w:rPr>
            </w:pPr>
          </w:p>
        </w:tc>
        <w:tc>
          <w:tcPr>
            <w:tcW w:w="1613" w:type="dxa"/>
          </w:tcPr>
          <w:p w:rsidR="001042A7" w:rsidRPr="00F17616" w:rsidRDefault="001042A7" w:rsidP="00D360A1">
            <w:pPr>
              <w:jc w:val="center"/>
              <w:rPr>
                <w:sz w:val="22"/>
                <w:szCs w:val="22"/>
              </w:rPr>
            </w:pPr>
          </w:p>
        </w:tc>
      </w:tr>
      <w:tr w:rsidR="001042A7" w:rsidTr="00D360A1">
        <w:tc>
          <w:tcPr>
            <w:tcW w:w="2785" w:type="dxa"/>
          </w:tcPr>
          <w:p w:rsidR="001042A7" w:rsidRPr="00F17616" w:rsidRDefault="001042A7" w:rsidP="00D360A1">
            <w:pPr>
              <w:rPr>
                <w:sz w:val="22"/>
                <w:szCs w:val="22"/>
              </w:rPr>
            </w:pPr>
            <w:r w:rsidRPr="00F17616">
              <w:rPr>
                <w:sz w:val="22"/>
                <w:szCs w:val="22"/>
              </w:rPr>
              <w:t xml:space="preserve">  Additive:</w:t>
            </w:r>
          </w:p>
          <w:p w:rsidR="001042A7" w:rsidRPr="00F17616" w:rsidRDefault="001042A7" w:rsidP="00D360A1">
            <w:pPr>
              <w:rPr>
                <w:sz w:val="22"/>
                <w:szCs w:val="22"/>
              </w:rPr>
            </w:pPr>
            <w:r w:rsidRPr="00F17616">
              <w:rPr>
                <w:sz w:val="22"/>
                <w:szCs w:val="22"/>
              </w:rPr>
              <w:t xml:space="preserve">  Microsite + blooming</w:t>
            </w:r>
          </w:p>
        </w:tc>
        <w:tc>
          <w:tcPr>
            <w:tcW w:w="1277" w:type="dxa"/>
          </w:tcPr>
          <w:p w:rsidR="001042A7" w:rsidRPr="00F17616" w:rsidRDefault="001042A7" w:rsidP="00D360A1">
            <w:pPr>
              <w:pStyle w:val="HTMLPreformatted"/>
              <w:shd w:val="clear" w:color="auto" w:fill="FFFFFF"/>
              <w:wordWrap w:val="0"/>
              <w:spacing w:line="187" w:lineRule="atLeast"/>
              <w:jc w:val="center"/>
              <w:rPr>
                <w:rFonts w:ascii="Times New Roman" w:hAnsi="Times New Roman" w:cs="Times New Roman"/>
                <w:color w:val="000000"/>
                <w:sz w:val="22"/>
                <w:szCs w:val="22"/>
              </w:rPr>
            </w:pPr>
            <w:r w:rsidRPr="00F17616">
              <w:rPr>
                <w:rStyle w:val="gnkrckgcgsb"/>
                <w:rFonts w:ascii="Times New Roman" w:hAnsi="Times New Roman" w:cs="Times New Roman"/>
                <w:color w:val="000000"/>
                <w:sz w:val="22"/>
                <w:szCs w:val="22"/>
                <w:bdr w:val="none" w:sz="0" w:space="0" w:color="auto" w:frame="1"/>
              </w:rPr>
              <w:t>1000.7</w:t>
            </w:r>
          </w:p>
          <w:p w:rsidR="001042A7" w:rsidRPr="00F17616" w:rsidRDefault="001042A7" w:rsidP="00D360A1">
            <w:pPr>
              <w:jc w:val="center"/>
              <w:rPr>
                <w:sz w:val="22"/>
                <w:szCs w:val="22"/>
              </w:rPr>
            </w:pPr>
          </w:p>
        </w:tc>
        <w:tc>
          <w:tcPr>
            <w:tcW w:w="1783" w:type="dxa"/>
          </w:tcPr>
          <w:p w:rsidR="001042A7" w:rsidRPr="00F17616" w:rsidRDefault="001042A7" w:rsidP="00D360A1">
            <w:pPr>
              <w:jc w:val="center"/>
              <w:rPr>
                <w:sz w:val="22"/>
                <w:szCs w:val="22"/>
              </w:rPr>
            </w:pPr>
            <w:r w:rsidRPr="00F17616">
              <w:rPr>
                <w:sz w:val="22"/>
                <w:szCs w:val="22"/>
              </w:rPr>
              <w:t>65.3</w:t>
            </w:r>
          </w:p>
        </w:tc>
        <w:tc>
          <w:tcPr>
            <w:tcW w:w="1892" w:type="dxa"/>
          </w:tcPr>
          <w:p w:rsidR="001042A7" w:rsidRPr="00F17616" w:rsidRDefault="001042A7" w:rsidP="00D360A1">
            <w:pPr>
              <w:pStyle w:val="HTMLPreformatted"/>
              <w:shd w:val="clear" w:color="auto" w:fill="FFFFFF"/>
              <w:wordWrap w:val="0"/>
              <w:spacing w:line="187" w:lineRule="atLeast"/>
              <w:jc w:val="center"/>
              <w:rPr>
                <w:rFonts w:ascii="Times New Roman" w:hAnsi="Times New Roman" w:cs="Times New Roman"/>
                <w:color w:val="000000"/>
                <w:sz w:val="22"/>
                <w:szCs w:val="22"/>
              </w:rPr>
            </w:pPr>
            <w:r w:rsidRPr="00F17616">
              <w:rPr>
                <w:rStyle w:val="gnkrckgcgsb"/>
                <w:rFonts w:ascii="Times New Roman" w:hAnsi="Times New Roman" w:cs="Times New Roman"/>
                <w:color w:val="000000"/>
                <w:sz w:val="22"/>
                <w:szCs w:val="22"/>
                <w:bdr w:val="none" w:sz="0" w:space="0" w:color="auto" w:frame="1"/>
              </w:rPr>
              <w:t>69.251</w:t>
            </w:r>
          </w:p>
          <w:p w:rsidR="001042A7" w:rsidRPr="00F17616" w:rsidRDefault="001042A7" w:rsidP="00D360A1">
            <w:pPr>
              <w:jc w:val="center"/>
              <w:rPr>
                <w:sz w:val="22"/>
                <w:szCs w:val="22"/>
              </w:rPr>
            </w:pPr>
          </w:p>
        </w:tc>
        <w:tc>
          <w:tcPr>
            <w:tcW w:w="1613" w:type="dxa"/>
          </w:tcPr>
          <w:p w:rsidR="001042A7" w:rsidRPr="00F17616" w:rsidRDefault="001042A7" w:rsidP="00D360A1">
            <w:pPr>
              <w:jc w:val="center"/>
              <w:rPr>
                <w:sz w:val="22"/>
                <w:szCs w:val="22"/>
              </w:rPr>
            </w:pPr>
            <w:r w:rsidRPr="00F17616">
              <w:rPr>
                <w:sz w:val="22"/>
                <w:szCs w:val="22"/>
              </w:rPr>
              <w:t>&lt;0.0001</w:t>
            </w:r>
          </w:p>
        </w:tc>
      </w:tr>
      <w:tr w:rsidR="001042A7" w:rsidTr="00D360A1">
        <w:trPr>
          <w:trHeight w:val="702"/>
        </w:trPr>
        <w:tc>
          <w:tcPr>
            <w:tcW w:w="2785" w:type="dxa"/>
          </w:tcPr>
          <w:p w:rsidR="001042A7" w:rsidRPr="00F17616" w:rsidRDefault="001042A7" w:rsidP="00D360A1">
            <w:pPr>
              <w:rPr>
                <w:sz w:val="22"/>
                <w:szCs w:val="22"/>
              </w:rPr>
            </w:pPr>
            <w:r w:rsidRPr="00F17616">
              <w:rPr>
                <w:sz w:val="22"/>
                <w:szCs w:val="22"/>
              </w:rPr>
              <w:t xml:space="preserve">  Interactive:</w:t>
            </w:r>
          </w:p>
          <w:p w:rsidR="001042A7" w:rsidRPr="00F17616" w:rsidRDefault="001042A7" w:rsidP="00D360A1">
            <w:pPr>
              <w:rPr>
                <w:sz w:val="22"/>
                <w:szCs w:val="22"/>
              </w:rPr>
            </w:pPr>
            <w:r w:rsidRPr="00F17616">
              <w:rPr>
                <w:sz w:val="22"/>
                <w:szCs w:val="22"/>
              </w:rPr>
              <w:t xml:space="preserve">  Microsite * blooming</w:t>
            </w:r>
          </w:p>
        </w:tc>
        <w:tc>
          <w:tcPr>
            <w:tcW w:w="1277" w:type="dxa"/>
          </w:tcPr>
          <w:p w:rsidR="001042A7" w:rsidRPr="00F17616" w:rsidRDefault="001042A7" w:rsidP="00D360A1">
            <w:pPr>
              <w:pStyle w:val="HTMLPreformatted"/>
              <w:shd w:val="clear" w:color="auto" w:fill="FFFFFF"/>
              <w:wordWrap w:val="0"/>
              <w:spacing w:line="187" w:lineRule="atLeast"/>
              <w:jc w:val="center"/>
              <w:rPr>
                <w:rFonts w:ascii="Times New Roman" w:hAnsi="Times New Roman" w:cs="Times New Roman"/>
                <w:color w:val="000000"/>
                <w:sz w:val="22"/>
                <w:szCs w:val="22"/>
              </w:rPr>
            </w:pPr>
            <w:r w:rsidRPr="00F17616">
              <w:rPr>
                <w:rStyle w:val="gnkrckgcgsb"/>
                <w:rFonts w:ascii="Times New Roman" w:hAnsi="Times New Roman" w:cs="Times New Roman"/>
                <w:color w:val="000000"/>
                <w:sz w:val="22"/>
                <w:szCs w:val="22"/>
                <w:bdr w:val="none" w:sz="0" w:space="0" w:color="auto" w:frame="1"/>
              </w:rPr>
              <w:t>1002.7</w:t>
            </w:r>
          </w:p>
          <w:p w:rsidR="001042A7" w:rsidRPr="00F17616" w:rsidRDefault="001042A7" w:rsidP="00D360A1">
            <w:pPr>
              <w:jc w:val="center"/>
              <w:rPr>
                <w:sz w:val="22"/>
                <w:szCs w:val="22"/>
              </w:rPr>
            </w:pPr>
          </w:p>
        </w:tc>
        <w:tc>
          <w:tcPr>
            <w:tcW w:w="1783" w:type="dxa"/>
          </w:tcPr>
          <w:p w:rsidR="001042A7" w:rsidRPr="00F17616" w:rsidRDefault="001042A7" w:rsidP="00D360A1">
            <w:pPr>
              <w:jc w:val="center"/>
              <w:rPr>
                <w:sz w:val="22"/>
                <w:szCs w:val="22"/>
              </w:rPr>
            </w:pPr>
            <w:r w:rsidRPr="00F17616">
              <w:rPr>
                <w:sz w:val="22"/>
                <w:szCs w:val="22"/>
              </w:rPr>
              <w:t>63.3</w:t>
            </w:r>
          </w:p>
        </w:tc>
        <w:tc>
          <w:tcPr>
            <w:tcW w:w="1892" w:type="dxa"/>
          </w:tcPr>
          <w:p w:rsidR="001042A7" w:rsidRPr="00F17616" w:rsidRDefault="001042A7" w:rsidP="00D360A1">
            <w:pPr>
              <w:pStyle w:val="HTMLPreformatted"/>
              <w:shd w:val="clear" w:color="auto" w:fill="FFFFFF"/>
              <w:wordWrap w:val="0"/>
              <w:spacing w:line="187" w:lineRule="atLeast"/>
              <w:jc w:val="center"/>
              <w:rPr>
                <w:rFonts w:ascii="Times New Roman" w:hAnsi="Times New Roman" w:cs="Times New Roman"/>
                <w:color w:val="000000"/>
                <w:sz w:val="22"/>
                <w:szCs w:val="22"/>
              </w:rPr>
            </w:pPr>
            <w:r w:rsidRPr="00F17616">
              <w:rPr>
                <w:rStyle w:val="gnkrckgcgsb"/>
                <w:rFonts w:ascii="Times New Roman" w:hAnsi="Times New Roman" w:cs="Times New Roman"/>
                <w:color w:val="000000"/>
                <w:sz w:val="22"/>
                <w:szCs w:val="22"/>
                <w:bdr w:val="none" w:sz="0" w:space="0" w:color="auto" w:frame="1"/>
              </w:rPr>
              <w:t>0.017</w:t>
            </w:r>
          </w:p>
          <w:p w:rsidR="001042A7" w:rsidRPr="00F17616" w:rsidRDefault="001042A7" w:rsidP="00D360A1">
            <w:pPr>
              <w:jc w:val="center"/>
              <w:rPr>
                <w:sz w:val="22"/>
                <w:szCs w:val="22"/>
              </w:rPr>
            </w:pPr>
          </w:p>
        </w:tc>
        <w:tc>
          <w:tcPr>
            <w:tcW w:w="1613" w:type="dxa"/>
          </w:tcPr>
          <w:p w:rsidR="001042A7" w:rsidRPr="00F17616" w:rsidRDefault="001042A7" w:rsidP="00D360A1">
            <w:pPr>
              <w:pStyle w:val="HTMLPreformatted"/>
              <w:shd w:val="clear" w:color="auto" w:fill="FFFFFF"/>
              <w:wordWrap w:val="0"/>
              <w:spacing w:line="187" w:lineRule="atLeast"/>
              <w:jc w:val="center"/>
              <w:rPr>
                <w:rFonts w:ascii="Times New Roman" w:hAnsi="Times New Roman" w:cs="Times New Roman"/>
                <w:color w:val="000000"/>
                <w:sz w:val="22"/>
                <w:szCs w:val="22"/>
              </w:rPr>
            </w:pPr>
            <w:r w:rsidRPr="00F17616">
              <w:rPr>
                <w:rStyle w:val="gnkrckgcgsb"/>
                <w:rFonts w:ascii="Times New Roman" w:hAnsi="Times New Roman" w:cs="Times New Roman"/>
                <w:color w:val="000000"/>
                <w:sz w:val="22"/>
                <w:szCs w:val="22"/>
                <w:bdr w:val="none" w:sz="0" w:space="0" w:color="auto" w:frame="1"/>
              </w:rPr>
              <w:t>0.8961</w:t>
            </w:r>
          </w:p>
          <w:p w:rsidR="001042A7" w:rsidRPr="00F17616" w:rsidRDefault="001042A7" w:rsidP="00D360A1">
            <w:pPr>
              <w:jc w:val="center"/>
              <w:rPr>
                <w:sz w:val="22"/>
                <w:szCs w:val="22"/>
              </w:rPr>
            </w:pPr>
          </w:p>
        </w:tc>
      </w:tr>
      <w:tr w:rsidR="001042A7" w:rsidTr="00D360A1">
        <w:trPr>
          <w:trHeight w:val="333"/>
        </w:trPr>
        <w:tc>
          <w:tcPr>
            <w:tcW w:w="2785" w:type="dxa"/>
          </w:tcPr>
          <w:p w:rsidR="001042A7" w:rsidRPr="00F17616" w:rsidRDefault="001042A7" w:rsidP="00D360A1">
            <w:pPr>
              <w:rPr>
                <w:sz w:val="22"/>
                <w:szCs w:val="22"/>
              </w:rPr>
            </w:pPr>
            <w:r w:rsidRPr="00F17616">
              <w:rPr>
                <w:sz w:val="22"/>
                <w:szCs w:val="22"/>
              </w:rPr>
              <w:t>Flowers visited</w:t>
            </w:r>
          </w:p>
        </w:tc>
        <w:tc>
          <w:tcPr>
            <w:tcW w:w="1277" w:type="dxa"/>
          </w:tcPr>
          <w:p w:rsidR="001042A7" w:rsidRPr="00F17616" w:rsidRDefault="001042A7" w:rsidP="00D360A1">
            <w:pPr>
              <w:jc w:val="center"/>
              <w:rPr>
                <w:sz w:val="22"/>
                <w:szCs w:val="22"/>
              </w:rPr>
            </w:pPr>
          </w:p>
        </w:tc>
        <w:tc>
          <w:tcPr>
            <w:tcW w:w="1783" w:type="dxa"/>
          </w:tcPr>
          <w:p w:rsidR="001042A7" w:rsidRPr="00F17616" w:rsidRDefault="001042A7" w:rsidP="00D360A1">
            <w:pPr>
              <w:jc w:val="center"/>
              <w:rPr>
                <w:sz w:val="22"/>
                <w:szCs w:val="22"/>
              </w:rPr>
            </w:pPr>
          </w:p>
        </w:tc>
        <w:tc>
          <w:tcPr>
            <w:tcW w:w="1892" w:type="dxa"/>
          </w:tcPr>
          <w:p w:rsidR="001042A7" w:rsidRPr="00F17616" w:rsidRDefault="001042A7" w:rsidP="00D360A1">
            <w:pPr>
              <w:jc w:val="center"/>
              <w:rPr>
                <w:sz w:val="22"/>
                <w:szCs w:val="22"/>
              </w:rPr>
            </w:pPr>
          </w:p>
        </w:tc>
        <w:tc>
          <w:tcPr>
            <w:tcW w:w="1613" w:type="dxa"/>
          </w:tcPr>
          <w:p w:rsidR="001042A7" w:rsidRPr="00F17616" w:rsidRDefault="001042A7" w:rsidP="00D360A1">
            <w:pPr>
              <w:jc w:val="center"/>
              <w:rPr>
                <w:sz w:val="22"/>
                <w:szCs w:val="22"/>
              </w:rPr>
            </w:pPr>
          </w:p>
        </w:tc>
      </w:tr>
      <w:tr w:rsidR="001042A7" w:rsidTr="00D360A1">
        <w:tc>
          <w:tcPr>
            <w:tcW w:w="2785" w:type="dxa"/>
          </w:tcPr>
          <w:p w:rsidR="001042A7" w:rsidRPr="00F17616" w:rsidRDefault="001042A7" w:rsidP="00D360A1">
            <w:pPr>
              <w:rPr>
                <w:sz w:val="22"/>
                <w:szCs w:val="22"/>
              </w:rPr>
            </w:pPr>
            <w:r w:rsidRPr="00F17616">
              <w:rPr>
                <w:sz w:val="22"/>
                <w:szCs w:val="22"/>
              </w:rPr>
              <w:t xml:space="preserve">  Intercept Only</w:t>
            </w:r>
          </w:p>
        </w:tc>
        <w:tc>
          <w:tcPr>
            <w:tcW w:w="1277" w:type="dxa"/>
          </w:tcPr>
          <w:p w:rsidR="001042A7" w:rsidRPr="00F17616" w:rsidRDefault="001042A7" w:rsidP="00D360A1">
            <w:pPr>
              <w:pStyle w:val="HTMLPreformatted"/>
              <w:shd w:val="clear" w:color="auto" w:fill="FFFFFF"/>
              <w:wordWrap w:val="0"/>
              <w:spacing w:line="187" w:lineRule="atLeast"/>
              <w:jc w:val="center"/>
              <w:rPr>
                <w:rFonts w:ascii="Times New Roman" w:hAnsi="Times New Roman" w:cs="Times New Roman"/>
                <w:color w:val="000000"/>
                <w:sz w:val="22"/>
                <w:szCs w:val="22"/>
              </w:rPr>
            </w:pPr>
            <w:r w:rsidRPr="00F17616">
              <w:rPr>
                <w:rStyle w:val="gnkrckgcgsb"/>
                <w:rFonts w:ascii="Times New Roman" w:hAnsi="Times New Roman" w:cs="Times New Roman"/>
                <w:color w:val="000000"/>
                <w:sz w:val="22"/>
                <w:szCs w:val="22"/>
                <w:bdr w:val="none" w:sz="0" w:space="0" w:color="auto" w:frame="1"/>
              </w:rPr>
              <w:t>1164.4</w:t>
            </w:r>
          </w:p>
        </w:tc>
        <w:tc>
          <w:tcPr>
            <w:tcW w:w="1783" w:type="dxa"/>
          </w:tcPr>
          <w:p w:rsidR="001042A7" w:rsidRPr="00F17616" w:rsidRDefault="001042A7" w:rsidP="00D360A1">
            <w:pPr>
              <w:jc w:val="center"/>
              <w:rPr>
                <w:sz w:val="22"/>
                <w:szCs w:val="22"/>
              </w:rPr>
            </w:pPr>
          </w:p>
        </w:tc>
        <w:tc>
          <w:tcPr>
            <w:tcW w:w="1892" w:type="dxa"/>
          </w:tcPr>
          <w:p w:rsidR="001042A7" w:rsidRPr="00F17616" w:rsidRDefault="001042A7" w:rsidP="00D360A1">
            <w:pPr>
              <w:jc w:val="center"/>
              <w:rPr>
                <w:sz w:val="22"/>
                <w:szCs w:val="22"/>
              </w:rPr>
            </w:pPr>
          </w:p>
        </w:tc>
        <w:tc>
          <w:tcPr>
            <w:tcW w:w="1613" w:type="dxa"/>
          </w:tcPr>
          <w:p w:rsidR="001042A7" w:rsidRPr="00F17616" w:rsidRDefault="001042A7" w:rsidP="00D360A1">
            <w:pPr>
              <w:jc w:val="center"/>
              <w:rPr>
                <w:sz w:val="22"/>
                <w:szCs w:val="22"/>
              </w:rPr>
            </w:pPr>
          </w:p>
        </w:tc>
      </w:tr>
      <w:tr w:rsidR="001042A7" w:rsidTr="00D360A1">
        <w:tc>
          <w:tcPr>
            <w:tcW w:w="2785" w:type="dxa"/>
          </w:tcPr>
          <w:p w:rsidR="001042A7" w:rsidRPr="00F17616" w:rsidRDefault="001042A7" w:rsidP="00D360A1">
            <w:pPr>
              <w:rPr>
                <w:sz w:val="22"/>
                <w:szCs w:val="22"/>
              </w:rPr>
            </w:pPr>
            <w:r w:rsidRPr="00F17616">
              <w:rPr>
                <w:sz w:val="22"/>
                <w:szCs w:val="22"/>
              </w:rPr>
              <w:t xml:space="preserve">  Additive:</w:t>
            </w:r>
          </w:p>
          <w:p w:rsidR="001042A7" w:rsidRPr="00F17616" w:rsidRDefault="001042A7" w:rsidP="00D360A1">
            <w:pPr>
              <w:rPr>
                <w:sz w:val="22"/>
                <w:szCs w:val="22"/>
              </w:rPr>
            </w:pPr>
            <w:r w:rsidRPr="00F17616">
              <w:rPr>
                <w:sz w:val="22"/>
                <w:szCs w:val="22"/>
              </w:rPr>
              <w:t xml:space="preserve">  Microsite + blooming</w:t>
            </w:r>
          </w:p>
        </w:tc>
        <w:tc>
          <w:tcPr>
            <w:tcW w:w="1277" w:type="dxa"/>
          </w:tcPr>
          <w:p w:rsidR="001042A7" w:rsidRPr="00F17616" w:rsidRDefault="001042A7" w:rsidP="00D360A1">
            <w:pPr>
              <w:pStyle w:val="HTMLPreformatted"/>
              <w:shd w:val="clear" w:color="auto" w:fill="FFFFFF"/>
              <w:wordWrap w:val="0"/>
              <w:spacing w:line="187" w:lineRule="atLeast"/>
              <w:jc w:val="center"/>
              <w:rPr>
                <w:rFonts w:ascii="Times New Roman" w:hAnsi="Times New Roman" w:cs="Times New Roman"/>
                <w:color w:val="000000"/>
                <w:sz w:val="22"/>
                <w:szCs w:val="22"/>
              </w:rPr>
            </w:pPr>
            <w:r w:rsidRPr="00F17616">
              <w:rPr>
                <w:rStyle w:val="gnkrckgcgsb"/>
                <w:rFonts w:ascii="Times New Roman" w:hAnsi="Times New Roman" w:cs="Times New Roman"/>
                <w:color w:val="000000"/>
                <w:sz w:val="22"/>
                <w:szCs w:val="22"/>
                <w:bdr w:val="none" w:sz="0" w:space="0" w:color="auto" w:frame="1"/>
              </w:rPr>
              <w:t>1111.4</w:t>
            </w:r>
          </w:p>
          <w:p w:rsidR="001042A7" w:rsidRPr="00F17616" w:rsidRDefault="001042A7" w:rsidP="00D360A1">
            <w:pPr>
              <w:jc w:val="center"/>
              <w:rPr>
                <w:sz w:val="22"/>
                <w:szCs w:val="22"/>
              </w:rPr>
            </w:pPr>
          </w:p>
        </w:tc>
        <w:tc>
          <w:tcPr>
            <w:tcW w:w="1783" w:type="dxa"/>
          </w:tcPr>
          <w:p w:rsidR="001042A7" w:rsidRPr="00F17616" w:rsidRDefault="001042A7" w:rsidP="00D360A1">
            <w:pPr>
              <w:jc w:val="center"/>
              <w:rPr>
                <w:sz w:val="22"/>
                <w:szCs w:val="22"/>
              </w:rPr>
            </w:pPr>
            <w:r w:rsidRPr="00F17616">
              <w:rPr>
                <w:sz w:val="22"/>
                <w:szCs w:val="22"/>
              </w:rPr>
              <w:t>53</w:t>
            </w:r>
          </w:p>
        </w:tc>
        <w:tc>
          <w:tcPr>
            <w:tcW w:w="1892" w:type="dxa"/>
          </w:tcPr>
          <w:p w:rsidR="001042A7" w:rsidRPr="00F17616" w:rsidRDefault="001042A7" w:rsidP="00D360A1">
            <w:pPr>
              <w:pStyle w:val="HTMLPreformatted"/>
              <w:shd w:val="clear" w:color="auto" w:fill="FFFFFF"/>
              <w:wordWrap w:val="0"/>
              <w:spacing w:line="187" w:lineRule="atLeast"/>
              <w:jc w:val="center"/>
              <w:rPr>
                <w:rFonts w:ascii="Times New Roman" w:hAnsi="Times New Roman" w:cs="Times New Roman"/>
                <w:color w:val="000000"/>
                <w:sz w:val="22"/>
                <w:szCs w:val="22"/>
              </w:rPr>
            </w:pPr>
            <w:r w:rsidRPr="00F17616">
              <w:rPr>
                <w:rStyle w:val="gnkrckgcgsb"/>
                <w:rFonts w:ascii="Times New Roman" w:hAnsi="Times New Roman" w:cs="Times New Roman"/>
                <w:color w:val="000000"/>
                <w:sz w:val="22"/>
                <w:szCs w:val="22"/>
                <w:bdr w:val="none" w:sz="0" w:space="0" w:color="auto" w:frame="1"/>
              </w:rPr>
              <w:t>56.9782</w:t>
            </w:r>
          </w:p>
          <w:p w:rsidR="001042A7" w:rsidRPr="00F17616" w:rsidRDefault="001042A7" w:rsidP="00D360A1">
            <w:pPr>
              <w:jc w:val="center"/>
              <w:rPr>
                <w:sz w:val="22"/>
                <w:szCs w:val="22"/>
              </w:rPr>
            </w:pPr>
          </w:p>
        </w:tc>
        <w:tc>
          <w:tcPr>
            <w:tcW w:w="1613" w:type="dxa"/>
          </w:tcPr>
          <w:p w:rsidR="001042A7" w:rsidRPr="00F17616" w:rsidRDefault="001042A7" w:rsidP="00D360A1">
            <w:pPr>
              <w:pStyle w:val="HTMLPreformatted"/>
              <w:shd w:val="clear" w:color="auto" w:fill="FFFFFF"/>
              <w:wordWrap w:val="0"/>
              <w:spacing w:line="187" w:lineRule="atLeast"/>
              <w:jc w:val="center"/>
              <w:rPr>
                <w:rStyle w:val="gnkrckgcgsb"/>
                <w:rFonts w:ascii="Times New Roman" w:hAnsi="Times New Roman" w:cs="Times New Roman"/>
                <w:color w:val="000000"/>
                <w:sz w:val="22"/>
                <w:szCs w:val="22"/>
                <w:bdr w:val="none" w:sz="0" w:space="0" w:color="auto" w:frame="1"/>
              </w:rPr>
            </w:pPr>
            <w:r w:rsidRPr="00F17616">
              <w:rPr>
                <w:rStyle w:val="gnkrckgcgsb"/>
                <w:rFonts w:ascii="Times New Roman" w:hAnsi="Times New Roman" w:cs="Times New Roman"/>
                <w:color w:val="000000"/>
                <w:sz w:val="22"/>
                <w:szCs w:val="22"/>
                <w:bdr w:val="none" w:sz="0" w:space="0" w:color="auto" w:frame="1"/>
              </w:rPr>
              <w:t>&lt;0.0001</w:t>
            </w:r>
          </w:p>
        </w:tc>
      </w:tr>
      <w:tr w:rsidR="001042A7" w:rsidTr="00D360A1">
        <w:tc>
          <w:tcPr>
            <w:tcW w:w="2785" w:type="dxa"/>
          </w:tcPr>
          <w:p w:rsidR="001042A7" w:rsidRPr="00F17616" w:rsidRDefault="001042A7" w:rsidP="00D360A1">
            <w:pPr>
              <w:rPr>
                <w:sz w:val="22"/>
                <w:szCs w:val="22"/>
              </w:rPr>
            </w:pPr>
            <w:r w:rsidRPr="00F17616">
              <w:rPr>
                <w:sz w:val="22"/>
                <w:szCs w:val="22"/>
              </w:rPr>
              <w:t xml:space="preserve">  Interactive:</w:t>
            </w:r>
          </w:p>
          <w:p w:rsidR="001042A7" w:rsidRPr="00F17616" w:rsidRDefault="001042A7" w:rsidP="00D360A1">
            <w:pPr>
              <w:rPr>
                <w:sz w:val="22"/>
                <w:szCs w:val="22"/>
              </w:rPr>
            </w:pPr>
            <w:r w:rsidRPr="00F17616">
              <w:rPr>
                <w:sz w:val="22"/>
                <w:szCs w:val="22"/>
              </w:rPr>
              <w:t xml:space="preserve">  Microsite * blooming</w:t>
            </w:r>
          </w:p>
        </w:tc>
        <w:tc>
          <w:tcPr>
            <w:tcW w:w="1277" w:type="dxa"/>
          </w:tcPr>
          <w:p w:rsidR="001042A7" w:rsidRPr="00F17616" w:rsidRDefault="001042A7" w:rsidP="00D360A1">
            <w:pPr>
              <w:pStyle w:val="HTMLPreformatted"/>
              <w:shd w:val="clear" w:color="auto" w:fill="FFFFFF"/>
              <w:wordWrap w:val="0"/>
              <w:spacing w:line="187" w:lineRule="atLeast"/>
              <w:jc w:val="center"/>
              <w:rPr>
                <w:rFonts w:ascii="Times New Roman" w:hAnsi="Times New Roman" w:cs="Times New Roman"/>
                <w:color w:val="000000"/>
                <w:sz w:val="22"/>
                <w:szCs w:val="22"/>
              </w:rPr>
            </w:pPr>
            <w:r w:rsidRPr="00F17616">
              <w:rPr>
                <w:rStyle w:val="gnkrckgcgsb"/>
                <w:rFonts w:ascii="Times New Roman" w:hAnsi="Times New Roman" w:cs="Times New Roman"/>
                <w:color w:val="000000"/>
                <w:sz w:val="22"/>
                <w:szCs w:val="22"/>
                <w:bdr w:val="none" w:sz="0" w:space="0" w:color="auto" w:frame="1"/>
              </w:rPr>
              <w:t>1113.4</w:t>
            </w:r>
          </w:p>
          <w:p w:rsidR="001042A7" w:rsidRPr="00F17616" w:rsidRDefault="001042A7" w:rsidP="00D360A1">
            <w:pPr>
              <w:jc w:val="center"/>
              <w:rPr>
                <w:sz w:val="22"/>
                <w:szCs w:val="22"/>
              </w:rPr>
            </w:pPr>
          </w:p>
        </w:tc>
        <w:tc>
          <w:tcPr>
            <w:tcW w:w="1783" w:type="dxa"/>
          </w:tcPr>
          <w:p w:rsidR="001042A7" w:rsidRPr="00F17616" w:rsidRDefault="001042A7" w:rsidP="00D360A1">
            <w:pPr>
              <w:jc w:val="center"/>
              <w:rPr>
                <w:sz w:val="22"/>
                <w:szCs w:val="22"/>
              </w:rPr>
            </w:pPr>
            <w:r w:rsidRPr="00F17616">
              <w:rPr>
                <w:sz w:val="22"/>
                <w:szCs w:val="22"/>
              </w:rPr>
              <w:t>51</w:t>
            </w:r>
          </w:p>
        </w:tc>
        <w:tc>
          <w:tcPr>
            <w:tcW w:w="1892" w:type="dxa"/>
          </w:tcPr>
          <w:p w:rsidR="001042A7" w:rsidRPr="00F17616" w:rsidRDefault="001042A7" w:rsidP="00D360A1">
            <w:pPr>
              <w:pStyle w:val="HTMLPreformatted"/>
              <w:shd w:val="clear" w:color="auto" w:fill="FFFFFF"/>
              <w:wordWrap w:val="0"/>
              <w:spacing w:line="187" w:lineRule="atLeast"/>
              <w:jc w:val="center"/>
              <w:rPr>
                <w:rFonts w:ascii="Times New Roman" w:hAnsi="Times New Roman" w:cs="Times New Roman"/>
                <w:color w:val="000000"/>
                <w:sz w:val="22"/>
                <w:szCs w:val="22"/>
              </w:rPr>
            </w:pPr>
            <w:r w:rsidRPr="00F17616">
              <w:rPr>
                <w:rStyle w:val="gnkrckgcgsb"/>
                <w:rFonts w:ascii="Times New Roman" w:hAnsi="Times New Roman" w:cs="Times New Roman"/>
                <w:color w:val="000000"/>
                <w:sz w:val="22"/>
                <w:szCs w:val="22"/>
                <w:bdr w:val="none" w:sz="0" w:space="0" w:color="auto" w:frame="1"/>
              </w:rPr>
              <w:t>0.0271</w:t>
            </w:r>
          </w:p>
          <w:p w:rsidR="001042A7" w:rsidRPr="00F17616" w:rsidRDefault="001042A7" w:rsidP="00D360A1">
            <w:pPr>
              <w:jc w:val="center"/>
              <w:rPr>
                <w:sz w:val="22"/>
                <w:szCs w:val="22"/>
              </w:rPr>
            </w:pPr>
          </w:p>
        </w:tc>
        <w:tc>
          <w:tcPr>
            <w:tcW w:w="1613" w:type="dxa"/>
          </w:tcPr>
          <w:p w:rsidR="001042A7" w:rsidRPr="00F17616" w:rsidRDefault="001042A7" w:rsidP="00D360A1">
            <w:pPr>
              <w:pStyle w:val="HTMLPreformatted"/>
              <w:shd w:val="clear" w:color="auto" w:fill="FFFFFF"/>
              <w:wordWrap w:val="0"/>
              <w:spacing w:line="187" w:lineRule="atLeast"/>
              <w:jc w:val="center"/>
              <w:rPr>
                <w:rFonts w:ascii="Times New Roman" w:hAnsi="Times New Roman" w:cs="Times New Roman"/>
                <w:color w:val="000000"/>
                <w:sz w:val="22"/>
                <w:szCs w:val="22"/>
              </w:rPr>
            </w:pPr>
            <w:r w:rsidRPr="00F17616">
              <w:rPr>
                <w:rStyle w:val="gnkrckgcgsb"/>
                <w:rFonts w:ascii="Times New Roman" w:hAnsi="Times New Roman" w:cs="Times New Roman"/>
                <w:color w:val="000000"/>
                <w:sz w:val="22"/>
                <w:szCs w:val="22"/>
                <w:bdr w:val="none" w:sz="0" w:space="0" w:color="auto" w:frame="1"/>
              </w:rPr>
              <w:t>0.8691</w:t>
            </w:r>
          </w:p>
          <w:p w:rsidR="001042A7" w:rsidRPr="00F17616" w:rsidRDefault="001042A7" w:rsidP="00D360A1">
            <w:pPr>
              <w:pStyle w:val="HTMLPreformatted"/>
              <w:shd w:val="clear" w:color="auto" w:fill="FFFFFF"/>
              <w:wordWrap w:val="0"/>
              <w:spacing w:line="187" w:lineRule="atLeast"/>
              <w:jc w:val="center"/>
              <w:rPr>
                <w:rStyle w:val="gnkrckgcgsb"/>
                <w:rFonts w:ascii="Times New Roman" w:hAnsi="Times New Roman" w:cs="Times New Roman"/>
                <w:color w:val="000000"/>
                <w:sz w:val="22"/>
                <w:szCs w:val="22"/>
                <w:bdr w:val="none" w:sz="0" w:space="0" w:color="auto" w:frame="1"/>
              </w:rPr>
            </w:pPr>
          </w:p>
        </w:tc>
      </w:tr>
    </w:tbl>
    <w:p w:rsidR="001042A7" w:rsidRDefault="001042A7" w:rsidP="00D360A1">
      <w:pPr>
        <w:spacing w:line="240" w:lineRule="auto"/>
      </w:pPr>
    </w:p>
    <w:p w:rsidR="001042A7" w:rsidRPr="00AF4C99" w:rsidRDefault="001042A7" w:rsidP="00D360A1">
      <w:pPr>
        <w:spacing w:line="240" w:lineRule="auto"/>
      </w:pPr>
      <w:r>
        <w:lastRenderedPageBreak/>
        <w:t>Table A2</w:t>
      </w:r>
      <w:r w:rsidRPr="00AF4C99">
        <w:t>: Results from negative binomial generalized linear mixed models (</w:t>
      </w:r>
      <w:proofErr w:type="spellStart"/>
      <w:r>
        <w:t>glmmTMB</w:t>
      </w:r>
      <w:proofErr w:type="spellEnd"/>
      <w:r w:rsidRPr="00AF4C99">
        <w:t xml:space="preserve">) testing for differences in the frequency of pollinator floral visits and foraging bouts in response to microsite (shrub and open) and blooming stage (pre-blooming and full bloom). </w:t>
      </w:r>
      <w:r>
        <w:t xml:space="preserve">Non-species specific </w:t>
      </w:r>
    </w:p>
    <w:tbl>
      <w:tblPr>
        <w:tblStyle w:val="PlainTable22"/>
        <w:tblpPr w:leftFromText="180" w:rightFromText="180" w:vertAnchor="text" w:horzAnchor="margin" w:tblpXSpec="center" w:tblpY="202"/>
        <w:tblW w:w="9985" w:type="dxa"/>
        <w:tblLook w:val="0620" w:firstRow="1" w:lastRow="0" w:firstColumn="0" w:lastColumn="0" w:noHBand="1" w:noVBand="1"/>
      </w:tblPr>
      <w:tblGrid>
        <w:gridCol w:w="2398"/>
        <w:gridCol w:w="1197"/>
        <w:gridCol w:w="1170"/>
        <w:gridCol w:w="1177"/>
        <w:gridCol w:w="1456"/>
        <w:gridCol w:w="1450"/>
        <w:gridCol w:w="1137"/>
      </w:tblGrid>
      <w:tr w:rsidR="001042A7" w:rsidRPr="00AF4C99" w:rsidTr="00D360A1">
        <w:trPr>
          <w:cnfStyle w:val="100000000000" w:firstRow="1" w:lastRow="0" w:firstColumn="0" w:lastColumn="0" w:oddVBand="0" w:evenVBand="0" w:oddHBand="0" w:evenHBand="0" w:firstRowFirstColumn="0" w:firstRowLastColumn="0" w:lastRowFirstColumn="0" w:lastRowLastColumn="0"/>
          <w:trHeight w:val="260"/>
        </w:trPr>
        <w:tc>
          <w:tcPr>
            <w:tcW w:w="2398" w:type="dxa"/>
          </w:tcPr>
          <w:p w:rsidR="001042A7" w:rsidRPr="00AF4C99" w:rsidRDefault="001042A7" w:rsidP="00D360A1">
            <w:pPr>
              <w:rPr>
                <w:b w:val="0"/>
              </w:rPr>
            </w:pPr>
          </w:p>
        </w:tc>
        <w:tc>
          <w:tcPr>
            <w:tcW w:w="3544" w:type="dxa"/>
            <w:gridSpan w:val="3"/>
          </w:tcPr>
          <w:p w:rsidR="001042A7" w:rsidRPr="005C5CE2" w:rsidRDefault="001042A7" w:rsidP="00D360A1">
            <w:pPr>
              <w:jc w:val="center"/>
              <w:rPr>
                <w:b w:val="0"/>
              </w:rPr>
            </w:pPr>
            <w:r w:rsidRPr="005C5CE2">
              <w:rPr>
                <w:b w:val="0"/>
              </w:rPr>
              <w:t>Total flower visits</w:t>
            </w:r>
          </w:p>
        </w:tc>
        <w:tc>
          <w:tcPr>
            <w:tcW w:w="4043" w:type="dxa"/>
            <w:gridSpan w:val="3"/>
          </w:tcPr>
          <w:p w:rsidR="001042A7" w:rsidRPr="005C5CE2" w:rsidRDefault="001042A7" w:rsidP="00D360A1">
            <w:pPr>
              <w:jc w:val="center"/>
              <w:rPr>
                <w:b w:val="0"/>
              </w:rPr>
            </w:pPr>
            <w:r w:rsidRPr="005C5CE2">
              <w:rPr>
                <w:b w:val="0"/>
              </w:rPr>
              <w:t>Foraging bouts</w:t>
            </w:r>
          </w:p>
        </w:tc>
      </w:tr>
      <w:tr w:rsidR="001042A7" w:rsidRPr="00AF4C99" w:rsidTr="00D360A1">
        <w:trPr>
          <w:trHeight w:val="345"/>
        </w:trPr>
        <w:tc>
          <w:tcPr>
            <w:tcW w:w="2398" w:type="dxa"/>
          </w:tcPr>
          <w:p w:rsidR="001042A7" w:rsidRPr="00AF4C99" w:rsidRDefault="001042A7" w:rsidP="00D360A1">
            <w:pPr>
              <w:rPr>
                <w:b/>
                <w:sz w:val="20"/>
                <w:szCs w:val="20"/>
                <w:u w:val="single"/>
              </w:rPr>
            </w:pPr>
          </w:p>
        </w:tc>
        <w:tc>
          <w:tcPr>
            <w:tcW w:w="1197" w:type="dxa"/>
          </w:tcPr>
          <w:p w:rsidR="001042A7" w:rsidRPr="005C5CE2" w:rsidRDefault="001042A7" w:rsidP="00D360A1">
            <w:pPr>
              <w:jc w:val="center"/>
              <w:rPr>
                <w:sz w:val="20"/>
                <w:szCs w:val="20"/>
              </w:rPr>
            </w:pPr>
            <w:proofErr w:type="spellStart"/>
            <w:r w:rsidRPr="005C5CE2">
              <w:rPr>
                <w:sz w:val="20"/>
                <w:szCs w:val="20"/>
              </w:rPr>
              <w:t>Coeff</w:t>
            </w:r>
            <w:proofErr w:type="spellEnd"/>
          </w:p>
        </w:tc>
        <w:tc>
          <w:tcPr>
            <w:tcW w:w="1170" w:type="dxa"/>
          </w:tcPr>
          <w:p w:rsidR="001042A7" w:rsidRPr="005C5CE2" w:rsidRDefault="001042A7" w:rsidP="00D360A1">
            <w:pPr>
              <w:jc w:val="center"/>
              <w:rPr>
                <w:sz w:val="20"/>
                <w:szCs w:val="20"/>
              </w:rPr>
            </w:pPr>
            <w:r w:rsidRPr="005C5CE2">
              <w:rPr>
                <w:sz w:val="20"/>
                <w:szCs w:val="20"/>
              </w:rPr>
              <w:t>χ</w:t>
            </w:r>
            <w:r w:rsidRPr="005C5CE2">
              <w:rPr>
                <w:sz w:val="20"/>
                <w:szCs w:val="20"/>
                <w:vertAlign w:val="superscript"/>
              </w:rPr>
              <w:t>2</w:t>
            </w:r>
          </w:p>
        </w:tc>
        <w:tc>
          <w:tcPr>
            <w:tcW w:w="1177" w:type="dxa"/>
          </w:tcPr>
          <w:p w:rsidR="001042A7" w:rsidRPr="005C5CE2" w:rsidRDefault="001042A7" w:rsidP="00D360A1">
            <w:pPr>
              <w:jc w:val="center"/>
              <w:rPr>
                <w:sz w:val="20"/>
                <w:szCs w:val="20"/>
              </w:rPr>
            </w:pPr>
            <w:r w:rsidRPr="005C5CE2">
              <w:rPr>
                <w:sz w:val="20"/>
                <w:szCs w:val="20"/>
              </w:rPr>
              <w:t>p</w:t>
            </w:r>
          </w:p>
        </w:tc>
        <w:tc>
          <w:tcPr>
            <w:tcW w:w="1456" w:type="dxa"/>
          </w:tcPr>
          <w:p w:rsidR="001042A7" w:rsidRPr="005C5CE2" w:rsidRDefault="001042A7" w:rsidP="00D360A1">
            <w:pPr>
              <w:jc w:val="center"/>
              <w:rPr>
                <w:sz w:val="20"/>
                <w:szCs w:val="20"/>
              </w:rPr>
            </w:pPr>
            <w:proofErr w:type="spellStart"/>
            <w:r w:rsidRPr="005C5CE2">
              <w:rPr>
                <w:sz w:val="20"/>
                <w:szCs w:val="20"/>
              </w:rPr>
              <w:t>Coeff</w:t>
            </w:r>
            <w:proofErr w:type="spellEnd"/>
          </w:p>
        </w:tc>
        <w:tc>
          <w:tcPr>
            <w:tcW w:w="1450" w:type="dxa"/>
          </w:tcPr>
          <w:p w:rsidR="001042A7" w:rsidRPr="005C5CE2" w:rsidRDefault="001042A7" w:rsidP="00D360A1">
            <w:pPr>
              <w:jc w:val="center"/>
              <w:rPr>
                <w:sz w:val="20"/>
                <w:szCs w:val="20"/>
              </w:rPr>
            </w:pPr>
            <w:r w:rsidRPr="005C5CE2">
              <w:rPr>
                <w:sz w:val="20"/>
                <w:szCs w:val="20"/>
              </w:rPr>
              <w:t>χ</w:t>
            </w:r>
            <w:r w:rsidRPr="005C5CE2">
              <w:rPr>
                <w:sz w:val="20"/>
                <w:szCs w:val="20"/>
                <w:vertAlign w:val="superscript"/>
              </w:rPr>
              <w:t>2</w:t>
            </w:r>
          </w:p>
        </w:tc>
        <w:tc>
          <w:tcPr>
            <w:tcW w:w="1137" w:type="dxa"/>
          </w:tcPr>
          <w:p w:rsidR="001042A7" w:rsidRPr="005C5CE2" w:rsidRDefault="001042A7" w:rsidP="00D360A1">
            <w:pPr>
              <w:jc w:val="center"/>
              <w:rPr>
                <w:sz w:val="20"/>
                <w:szCs w:val="20"/>
              </w:rPr>
            </w:pPr>
            <w:r w:rsidRPr="005C5CE2">
              <w:rPr>
                <w:sz w:val="20"/>
                <w:szCs w:val="20"/>
              </w:rPr>
              <w:t>p</w:t>
            </w:r>
          </w:p>
        </w:tc>
      </w:tr>
      <w:tr w:rsidR="001042A7" w:rsidRPr="00AF4C99" w:rsidTr="00D360A1">
        <w:trPr>
          <w:trHeight w:val="195"/>
        </w:trPr>
        <w:tc>
          <w:tcPr>
            <w:tcW w:w="2398" w:type="dxa"/>
          </w:tcPr>
          <w:p w:rsidR="001042A7" w:rsidRPr="005C5CE2" w:rsidRDefault="001042A7" w:rsidP="00D360A1">
            <w:pPr>
              <w:jc w:val="center"/>
              <w:rPr>
                <w:sz w:val="20"/>
                <w:szCs w:val="20"/>
              </w:rPr>
            </w:pPr>
            <w:r w:rsidRPr="005C5CE2">
              <w:rPr>
                <w:sz w:val="20"/>
                <w:szCs w:val="20"/>
              </w:rPr>
              <w:t>Microsite (shrub)</w:t>
            </w:r>
          </w:p>
        </w:tc>
        <w:tc>
          <w:tcPr>
            <w:tcW w:w="1197" w:type="dxa"/>
          </w:tcPr>
          <w:p w:rsidR="001042A7" w:rsidRPr="005C5CE2" w:rsidRDefault="001042A7" w:rsidP="00D360A1">
            <w:pPr>
              <w:pStyle w:val="HTMLPreformatted"/>
              <w:shd w:val="clear" w:color="auto" w:fill="FFFFFF"/>
              <w:wordWrap w:val="0"/>
              <w:jc w:val="center"/>
              <w:rPr>
                <w:rStyle w:val="gnkrckgcgsb"/>
                <w:rFonts w:ascii="Times New Roman" w:hAnsi="Times New Roman" w:cs="Times New Roman"/>
                <w:color w:val="000000"/>
                <w:bdr w:val="none" w:sz="0" w:space="0" w:color="auto" w:frame="1"/>
              </w:rPr>
            </w:pPr>
            <w:r w:rsidRPr="005C5CE2">
              <w:rPr>
                <w:rStyle w:val="HTMLCode"/>
                <w:rFonts w:ascii="Times New Roman" w:hAnsi="Times New Roman" w:cs="Times New Roman"/>
              </w:rPr>
              <w:t>-0.3773</w:t>
            </w:r>
          </w:p>
        </w:tc>
        <w:tc>
          <w:tcPr>
            <w:tcW w:w="1170" w:type="dxa"/>
          </w:tcPr>
          <w:p w:rsidR="001042A7" w:rsidRPr="005C5CE2" w:rsidRDefault="001042A7" w:rsidP="00D360A1">
            <w:pPr>
              <w:pStyle w:val="HTMLPreformatted"/>
              <w:shd w:val="clear" w:color="auto" w:fill="FFFFFF"/>
              <w:wordWrap w:val="0"/>
              <w:jc w:val="center"/>
              <w:rPr>
                <w:rFonts w:ascii="Times New Roman" w:hAnsi="Times New Roman" w:cs="Times New Roman"/>
                <w:color w:val="000000"/>
              </w:rPr>
            </w:pPr>
            <w:r w:rsidRPr="005C5CE2">
              <w:rPr>
                <w:rStyle w:val="HTMLCode"/>
                <w:rFonts w:ascii="Times New Roman" w:hAnsi="Times New Roman" w:cs="Times New Roman"/>
              </w:rPr>
              <w:t>5.0352</w:t>
            </w:r>
          </w:p>
        </w:tc>
        <w:tc>
          <w:tcPr>
            <w:tcW w:w="1177" w:type="dxa"/>
          </w:tcPr>
          <w:p w:rsidR="001042A7" w:rsidRPr="005C5CE2" w:rsidRDefault="001042A7" w:rsidP="00D360A1">
            <w:pPr>
              <w:pStyle w:val="HTMLPreformatted"/>
              <w:shd w:val="clear" w:color="auto" w:fill="FFFFFF"/>
              <w:wordWrap w:val="0"/>
              <w:jc w:val="center"/>
              <w:rPr>
                <w:rFonts w:ascii="Times New Roman" w:hAnsi="Times New Roman" w:cs="Times New Roman"/>
                <w:color w:val="000000"/>
              </w:rPr>
            </w:pPr>
            <w:r w:rsidRPr="005C5CE2">
              <w:rPr>
                <w:rStyle w:val="HTMLCode"/>
                <w:rFonts w:ascii="Times New Roman" w:hAnsi="Times New Roman" w:cs="Times New Roman"/>
              </w:rPr>
              <w:t>0.02483</w:t>
            </w:r>
          </w:p>
        </w:tc>
        <w:tc>
          <w:tcPr>
            <w:tcW w:w="1456" w:type="dxa"/>
          </w:tcPr>
          <w:p w:rsidR="001042A7" w:rsidRPr="005C5CE2" w:rsidRDefault="001042A7" w:rsidP="00D360A1">
            <w:pPr>
              <w:pStyle w:val="HTMLPreformatted"/>
              <w:shd w:val="clear" w:color="auto" w:fill="FFFFFF"/>
              <w:wordWrap w:val="0"/>
              <w:jc w:val="center"/>
              <w:rPr>
                <w:rStyle w:val="gnkrckgcgsb"/>
                <w:rFonts w:ascii="Times New Roman" w:hAnsi="Times New Roman" w:cs="Times New Roman"/>
                <w:color w:val="000000"/>
              </w:rPr>
            </w:pPr>
            <w:r w:rsidRPr="005C5CE2">
              <w:rPr>
                <w:rStyle w:val="HTMLCode"/>
                <w:rFonts w:ascii="Times New Roman" w:hAnsi="Times New Roman" w:cs="Times New Roman"/>
              </w:rPr>
              <w:t>-0.3447</w:t>
            </w:r>
          </w:p>
        </w:tc>
        <w:tc>
          <w:tcPr>
            <w:tcW w:w="1450" w:type="dxa"/>
          </w:tcPr>
          <w:p w:rsidR="001042A7" w:rsidRPr="005C5CE2" w:rsidRDefault="001042A7" w:rsidP="00D360A1">
            <w:pPr>
              <w:pStyle w:val="HTMLPreformatted"/>
              <w:shd w:val="clear" w:color="auto" w:fill="FFFFFF"/>
              <w:wordWrap w:val="0"/>
              <w:jc w:val="center"/>
              <w:rPr>
                <w:rFonts w:ascii="Times New Roman" w:hAnsi="Times New Roman" w:cs="Times New Roman"/>
                <w:color w:val="000000"/>
              </w:rPr>
            </w:pPr>
            <w:r w:rsidRPr="005C5CE2">
              <w:rPr>
                <w:rStyle w:val="HTMLCode"/>
                <w:rFonts w:ascii="Times New Roman" w:hAnsi="Times New Roman" w:cs="Times New Roman"/>
              </w:rPr>
              <w:t>5.5618</w:t>
            </w:r>
          </w:p>
        </w:tc>
        <w:tc>
          <w:tcPr>
            <w:tcW w:w="1137" w:type="dxa"/>
          </w:tcPr>
          <w:p w:rsidR="001042A7" w:rsidRPr="005C5CE2" w:rsidRDefault="001042A7" w:rsidP="00D360A1">
            <w:pPr>
              <w:pStyle w:val="HTMLPreformatted"/>
              <w:shd w:val="clear" w:color="auto" w:fill="FFFFFF"/>
              <w:wordWrap w:val="0"/>
              <w:jc w:val="center"/>
              <w:rPr>
                <w:rFonts w:ascii="Times New Roman" w:hAnsi="Times New Roman" w:cs="Times New Roman"/>
                <w:color w:val="000000"/>
              </w:rPr>
            </w:pPr>
            <w:r w:rsidRPr="005C5CE2">
              <w:rPr>
                <w:rStyle w:val="HTMLCode"/>
                <w:rFonts w:ascii="Times New Roman" w:hAnsi="Times New Roman" w:cs="Times New Roman"/>
              </w:rPr>
              <w:t>0.0184</w:t>
            </w:r>
          </w:p>
        </w:tc>
      </w:tr>
      <w:tr w:rsidR="001042A7" w:rsidRPr="00AF4C99" w:rsidTr="00D360A1">
        <w:tc>
          <w:tcPr>
            <w:tcW w:w="2398" w:type="dxa"/>
          </w:tcPr>
          <w:p w:rsidR="001042A7" w:rsidRPr="005C5CE2" w:rsidRDefault="001042A7" w:rsidP="00D360A1">
            <w:pPr>
              <w:jc w:val="center"/>
              <w:rPr>
                <w:sz w:val="20"/>
                <w:szCs w:val="20"/>
              </w:rPr>
            </w:pPr>
            <w:r w:rsidRPr="005C5CE2">
              <w:rPr>
                <w:sz w:val="20"/>
                <w:szCs w:val="20"/>
              </w:rPr>
              <w:t>Blooming (bloom)</w:t>
            </w:r>
          </w:p>
        </w:tc>
        <w:tc>
          <w:tcPr>
            <w:tcW w:w="1197" w:type="dxa"/>
          </w:tcPr>
          <w:p w:rsidR="001042A7" w:rsidRPr="005C5CE2" w:rsidRDefault="001042A7" w:rsidP="00D360A1">
            <w:pPr>
              <w:pStyle w:val="HTMLPreformatted"/>
              <w:shd w:val="clear" w:color="auto" w:fill="FFFFFF"/>
              <w:wordWrap w:val="0"/>
              <w:jc w:val="center"/>
              <w:rPr>
                <w:rStyle w:val="gnkrckgcgsb"/>
                <w:rFonts w:ascii="Times New Roman" w:hAnsi="Times New Roman" w:cs="Times New Roman"/>
                <w:color w:val="000000"/>
                <w:bdr w:val="none" w:sz="0" w:space="0" w:color="auto" w:frame="1"/>
              </w:rPr>
            </w:pPr>
            <w:r w:rsidRPr="005C5CE2">
              <w:rPr>
                <w:rStyle w:val="HTMLCode"/>
                <w:rFonts w:ascii="Times New Roman" w:hAnsi="Times New Roman" w:cs="Times New Roman"/>
              </w:rPr>
              <w:t>-1.2271</w:t>
            </w:r>
          </w:p>
        </w:tc>
        <w:tc>
          <w:tcPr>
            <w:tcW w:w="1170" w:type="dxa"/>
          </w:tcPr>
          <w:p w:rsidR="001042A7" w:rsidRPr="005C5CE2" w:rsidRDefault="001042A7" w:rsidP="00D360A1">
            <w:pPr>
              <w:pStyle w:val="HTMLPreformatted"/>
              <w:shd w:val="clear" w:color="auto" w:fill="FFFFFF"/>
              <w:wordWrap w:val="0"/>
              <w:jc w:val="center"/>
              <w:rPr>
                <w:rFonts w:ascii="Times New Roman" w:hAnsi="Times New Roman" w:cs="Times New Roman"/>
                <w:color w:val="000000"/>
              </w:rPr>
            </w:pPr>
            <w:r w:rsidRPr="005C5CE2">
              <w:rPr>
                <w:rStyle w:val="HTMLCode"/>
                <w:rFonts w:ascii="Times New Roman" w:hAnsi="Times New Roman" w:cs="Times New Roman"/>
              </w:rPr>
              <w:t>56.8850</w:t>
            </w:r>
          </w:p>
        </w:tc>
        <w:tc>
          <w:tcPr>
            <w:tcW w:w="1177" w:type="dxa"/>
          </w:tcPr>
          <w:p w:rsidR="001042A7" w:rsidRPr="005C5CE2" w:rsidRDefault="001042A7" w:rsidP="00D360A1">
            <w:pPr>
              <w:jc w:val="center"/>
              <w:rPr>
                <w:sz w:val="20"/>
                <w:szCs w:val="20"/>
              </w:rPr>
            </w:pPr>
            <w:r w:rsidRPr="005C5CE2">
              <w:rPr>
                <w:sz w:val="20"/>
                <w:szCs w:val="20"/>
              </w:rPr>
              <w:t>&lt;0.0001</w:t>
            </w:r>
          </w:p>
        </w:tc>
        <w:tc>
          <w:tcPr>
            <w:tcW w:w="1456" w:type="dxa"/>
          </w:tcPr>
          <w:p w:rsidR="001042A7" w:rsidRPr="005C5CE2" w:rsidRDefault="001042A7" w:rsidP="00D360A1">
            <w:pPr>
              <w:pStyle w:val="HTMLPreformatted"/>
              <w:shd w:val="clear" w:color="auto" w:fill="FFFFFF"/>
              <w:wordWrap w:val="0"/>
              <w:jc w:val="center"/>
              <w:rPr>
                <w:rStyle w:val="gnkrckgcgsb"/>
                <w:rFonts w:ascii="Times New Roman" w:hAnsi="Times New Roman" w:cs="Times New Roman"/>
                <w:color w:val="000000"/>
              </w:rPr>
            </w:pPr>
            <w:r w:rsidRPr="005C5CE2">
              <w:rPr>
                <w:rStyle w:val="HTMLCode"/>
                <w:rFonts w:ascii="Times New Roman" w:hAnsi="Times New Roman" w:cs="Times New Roman"/>
              </w:rPr>
              <w:t>-1.22921</w:t>
            </w:r>
          </w:p>
        </w:tc>
        <w:tc>
          <w:tcPr>
            <w:tcW w:w="1450" w:type="dxa"/>
          </w:tcPr>
          <w:p w:rsidR="001042A7" w:rsidRPr="005C5CE2" w:rsidRDefault="001042A7" w:rsidP="00D360A1">
            <w:pPr>
              <w:pStyle w:val="HTMLPreformatted"/>
              <w:shd w:val="clear" w:color="auto" w:fill="FFFFFF"/>
              <w:wordWrap w:val="0"/>
              <w:jc w:val="center"/>
              <w:rPr>
                <w:rFonts w:ascii="Times New Roman" w:hAnsi="Times New Roman" w:cs="Times New Roman"/>
                <w:color w:val="000000"/>
              </w:rPr>
            </w:pPr>
            <w:r w:rsidRPr="005C5CE2">
              <w:rPr>
                <w:rStyle w:val="HTMLCode"/>
                <w:rFonts w:ascii="Times New Roman" w:hAnsi="Times New Roman" w:cs="Times New Roman"/>
              </w:rPr>
              <w:t>72.2217</w:t>
            </w:r>
          </w:p>
        </w:tc>
        <w:tc>
          <w:tcPr>
            <w:tcW w:w="1137" w:type="dxa"/>
          </w:tcPr>
          <w:p w:rsidR="001042A7" w:rsidRPr="005C5CE2" w:rsidRDefault="001042A7" w:rsidP="00D360A1">
            <w:pPr>
              <w:jc w:val="center"/>
              <w:rPr>
                <w:sz w:val="20"/>
                <w:szCs w:val="20"/>
              </w:rPr>
            </w:pPr>
            <w:r w:rsidRPr="005C5CE2">
              <w:rPr>
                <w:sz w:val="20"/>
                <w:szCs w:val="20"/>
              </w:rPr>
              <w:t>&lt;0.0001</w:t>
            </w:r>
          </w:p>
        </w:tc>
      </w:tr>
      <w:tr w:rsidR="001042A7" w:rsidRPr="00AF4C99" w:rsidTr="00D360A1">
        <w:tc>
          <w:tcPr>
            <w:tcW w:w="2398" w:type="dxa"/>
          </w:tcPr>
          <w:p w:rsidR="001042A7" w:rsidRPr="005C5CE2" w:rsidRDefault="001042A7" w:rsidP="00D360A1">
            <w:pPr>
              <w:pStyle w:val="HTMLPreformatted"/>
              <w:shd w:val="clear" w:color="auto" w:fill="FFFFFF"/>
              <w:wordWrap w:val="0"/>
              <w:jc w:val="center"/>
              <w:rPr>
                <w:rFonts w:ascii="Times New Roman" w:hAnsi="Times New Roman" w:cs="Times New Roman"/>
                <w:color w:val="000000"/>
              </w:rPr>
            </w:pPr>
            <w:r w:rsidRPr="005C5CE2">
              <w:rPr>
                <w:rStyle w:val="gnkrckgcgsb"/>
                <w:rFonts w:ascii="Times New Roman" w:hAnsi="Times New Roman" w:cs="Times New Roman"/>
                <w:bdr w:val="none" w:sz="0" w:space="0" w:color="auto" w:frame="1"/>
              </w:rPr>
              <w:t>Flowers.pot</w:t>
            </w:r>
          </w:p>
        </w:tc>
        <w:tc>
          <w:tcPr>
            <w:tcW w:w="1197" w:type="dxa"/>
          </w:tcPr>
          <w:p w:rsidR="001042A7" w:rsidRPr="005C5CE2" w:rsidRDefault="001042A7" w:rsidP="00D360A1">
            <w:pPr>
              <w:pStyle w:val="HTMLPreformatted"/>
              <w:shd w:val="clear" w:color="auto" w:fill="FFFFFF"/>
              <w:wordWrap w:val="0"/>
              <w:jc w:val="center"/>
              <w:rPr>
                <w:rStyle w:val="gnkrckgcgsb"/>
                <w:rFonts w:ascii="Times New Roman" w:hAnsi="Times New Roman" w:cs="Times New Roman"/>
                <w:color w:val="000000"/>
                <w:bdr w:val="none" w:sz="0" w:space="0" w:color="auto" w:frame="1"/>
              </w:rPr>
            </w:pPr>
            <w:r w:rsidRPr="005C5CE2">
              <w:rPr>
                <w:rStyle w:val="HTMLCode"/>
                <w:rFonts w:ascii="Times New Roman" w:hAnsi="Times New Roman" w:cs="Times New Roman"/>
              </w:rPr>
              <w:t>0.0803</w:t>
            </w:r>
          </w:p>
        </w:tc>
        <w:tc>
          <w:tcPr>
            <w:tcW w:w="1170" w:type="dxa"/>
          </w:tcPr>
          <w:p w:rsidR="001042A7" w:rsidRPr="005C5CE2" w:rsidRDefault="001042A7" w:rsidP="00D360A1">
            <w:pPr>
              <w:pStyle w:val="HTMLPreformatted"/>
              <w:shd w:val="clear" w:color="auto" w:fill="FFFFFF"/>
              <w:wordWrap w:val="0"/>
              <w:jc w:val="center"/>
              <w:rPr>
                <w:rFonts w:ascii="Times New Roman" w:hAnsi="Times New Roman" w:cs="Times New Roman"/>
                <w:color w:val="000000"/>
              </w:rPr>
            </w:pPr>
            <w:r w:rsidRPr="005C5CE2">
              <w:rPr>
                <w:rStyle w:val="HTMLCode"/>
                <w:rFonts w:ascii="Times New Roman" w:hAnsi="Times New Roman" w:cs="Times New Roman"/>
              </w:rPr>
              <w:t>8.8120</w:t>
            </w:r>
          </w:p>
        </w:tc>
        <w:tc>
          <w:tcPr>
            <w:tcW w:w="1177" w:type="dxa"/>
          </w:tcPr>
          <w:p w:rsidR="001042A7" w:rsidRPr="005C5CE2" w:rsidRDefault="001042A7" w:rsidP="00D360A1">
            <w:pPr>
              <w:pStyle w:val="HTMLPreformatted"/>
              <w:shd w:val="clear" w:color="auto" w:fill="FFFFFF"/>
              <w:wordWrap w:val="0"/>
              <w:jc w:val="center"/>
              <w:rPr>
                <w:rFonts w:ascii="Times New Roman" w:hAnsi="Times New Roman" w:cs="Times New Roman"/>
                <w:color w:val="000000"/>
              </w:rPr>
            </w:pPr>
            <w:r w:rsidRPr="005C5CE2">
              <w:rPr>
                <w:rStyle w:val="HTMLCode"/>
                <w:rFonts w:ascii="Times New Roman" w:hAnsi="Times New Roman" w:cs="Times New Roman"/>
              </w:rPr>
              <w:t>0.00299</w:t>
            </w:r>
          </w:p>
        </w:tc>
        <w:tc>
          <w:tcPr>
            <w:tcW w:w="1456" w:type="dxa"/>
          </w:tcPr>
          <w:p w:rsidR="001042A7" w:rsidRPr="005C5CE2" w:rsidRDefault="001042A7" w:rsidP="00D360A1">
            <w:pPr>
              <w:pStyle w:val="HTMLPreformatted"/>
              <w:shd w:val="clear" w:color="auto" w:fill="FFFFFF"/>
              <w:wordWrap w:val="0"/>
              <w:jc w:val="center"/>
              <w:rPr>
                <w:rStyle w:val="gnkrckgcgsb"/>
                <w:rFonts w:ascii="Times New Roman" w:hAnsi="Times New Roman" w:cs="Times New Roman"/>
                <w:color w:val="000000"/>
              </w:rPr>
            </w:pPr>
            <w:r w:rsidRPr="005C5CE2">
              <w:rPr>
                <w:rStyle w:val="HTMLCode"/>
                <w:rFonts w:ascii="Times New Roman" w:hAnsi="Times New Roman" w:cs="Times New Roman"/>
              </w:rPr>
              <w:t>0.05874</w:t>
            </w:r>
          </w:p>
        </w:tc>
        <w:tc>
          <w:tcPr>
            <w:tcW w:w="1450" w:type="dxa"/>
          </w:tcPr>
          <w:p w:rsidR="001042A7" w:rsidRPr="005C5CE2" w:rsidRDefault="001042A7" w:rsidP="00D360A1">
            <w:pPr>
              <w:pStyle w:val="HTMLPreformatted"/>
              <w:shd w:val="clear" w:color="auto" w:fill="FFFFFF"/>
              <w:wordWrap w:val="0"/>
              <w:jc w:val="center"/>
              <w:rPr>
                <w:rFonts w:ascii="Times New Roman" w:hAnsi="Times New Roman" w:cs="Times New Roman"/>
                <w:color w:val="000000"/>
              </w:rPr>
            </w:pPr>
            <w:r w:rsidRPr="005C5CE2">
              <w:rPr>
                <w:rStyle w:val="HTMLCode"/>
                <w:rFonts w:ascii="Times New Roman" w:hAnsi="Times New Roman" w:cs="Times New Roman"/>
              </w:rPr>
              <w:t>6.1351</w:t>
            </w:r>
          </w:p>
        </w:tc>
        <w:tc>
          <w:tcPr>
            <w:tcW w:w="1137" w:type="dxa"/>
          </w:tcPr>
          <w:p w:rsidR="001042A7" w:rsidRPr="005C5CE2" w:rsidRDefault="001042A7" w:rsidP="00D360A1">
            <w:pPr>
              <w:pStyle w:val="HTMLPreformatted"/>
              <w:shd w:val="clear" w:color="auto" w:fill="FFFFFF"/>
              <w:wordWrap w:val="0"/>
              <w:jc w:val="center"/>
              <w:rPr>
                <w:rFonts w:ascii="Times New Roman" w:hAnsi="Times New Roman" w:cs="Times New Roman"/>
                <w:color w:val="000000"/>
              </w:rPr>
            </w:pPr>
            <w:r w:rsidRPr="005C5CE2">
              <w:rPr>
                <w:rStyle w:val="HTMLCode"/>
                <w:rFonts w:ascii="Times New Roman" w:hAnsi="Times New Roman" w:cs="Times New Roman"/>
              </w:rPr>
              <w:t>0.0133</w:t>
            </w:r>
          </w:p>
        </w:tc>
      </w:tr>
      <w:tr w:rsidR="001042A7" w:rsidRPr="00AF4C99" w:rsidTr="00D360A1">
        <w:tc>
          <w:tcPr>
            <w:tcW w:w="2398" w:type="dxa"/>
          </w:tcPr>
          <w:p w:rsidR="001042A7" w:rsidRPr="005C5CE2" w:rsidRDefault="001042A7" w:rsidP="00D360A1">
            <w:pPr>
              <w:pStyle w:val="HTMLPreformatted"/>
              <w:shd w:val="clear" w:color="auto" w:fill="FFFFFF"/>
              <w:wordWrap w:val="0"/>
              <w:jc w:val="center"/>
              <w:rPr>
                <w:rStyle w:val="gnkrckgcgsb"/>
                <w:rFonts w:ascii="Times New Roman" w:hAnsi="Times New Roman" w:cs="Times New Roman"/>
                <w:bdr w:val="none" w:sz="0" w:space="0" w:color="auto" w:frame="1"/>
              </w:rPr>
            </w:pPr>
            <w:r>
              <w:rPr>
                <w:rStyle w:val="gnkrckgcgsb"/>
                <w:rFonts w:ascii="Times New Roman" w:hAnsi="Times New Roman" w:cs="Times New Roman"/>
                <w:bdr w:val="none" w:sz="0" w:space="0" w:color="auto" w:frame="1"/>
              </w:rPr>
              <w:t>Heterospecific Annual     Bloom Density</w:t>
            </w:r>
          </w:p>
        </w:tc>
        <w:tc>
          <w:tcPr>
            <w:tcW w:w="1197" w:type="dxa"/>
          </w:tcPr>
          <w:p w:rsidR="001042A7" w:rsidRPr="005C5CE2" w:rsidRDefault="001042A7" w:rsidP="00D360A1">
            <w:pPr>
              <w:pStyle w:val="HTMLPreformatted"/>
              <w:jc w:val="center"/>
              <w:rPr>
                <w:rStyle w:val="HTMLCode"/>
                <w:rFonts w:ascii="Times New Roman" w:hAnsi="Times New Roman" w:cs="Times New Roman"/>
              </w:rPr>
            </w:pPr>
            <w:r w:rsidRPr="005C5CE2">
              <w:rPr>
                <w:rStyle w:val="HTMLCode"/>
                <w:rFonts w:ascii="Times New Roman" w:hAnsi="Times New Roman" w:cs="Times New Roman"/>
              </w:rPr>
              <w:t>0.03984</w:t>
            </w:r>
          </w:p>
        </w:tc>
        <w:tc>
          <w:tcPr>
            <w:tcW w:w="1170" w:type="dxa"/>
          </w:tcPr>
          <w:p w:rsidR="001042A7" w:rsidRPr="005C5CE2" w:rsidRDefault="001042A7" w:rsidP="00D360A1">
            <w:pPr>
              <w:pStyle w:val="HTMLPreformatted"/>
              <w:jc w:val="center"/>
              <w:rPr>
                <w:rStyle w:val="HTMLCode"/>
                <w:rFonts w:ascii="Times New Roman" w:hAnsi="Times New Roman" w:cs="Times New Roman"/>
              </w:rPr>
            </w:pPr>
            <w:r w:rsidRPr="005C5CE2">
              <w:rPr>
                <w:rStyle w:val="HTMLCode"/>
                <w:rFonts w:ascii="Times New Roman" w:hAnsi="Times New Roman" w:cs="Times New Roman"/>
              </w:rPr>
              <w:t>2.9200</w:t>
            </w:r>
          </w:p>
        </w:tc>
        <w:tc>
          <w:tcPr>
            <w:tcW w:w="1177" w:type="dxa"/>
          </w:tcPr>
          <w:p w:rsidR="001042A7" w:rsidRPr="005C5CE2" w:rsidRDefault="001042A7" w:rsidP="00D360A1">
            <w:pPr>
              <w:pStyle w:val="HTMLPreformatted"/>
              <w:jc w:val="center"/>
              <w:rPr>
                <w:rStyle w:val="HTMLCode"/>
                <w:rFonts w:ascii="Times New Roman" w:hAnsi="Times New Roman" w:cs="Times New Roman"/>
              </w:rPr>
            </w:pPr>
            <w:r w:rsidRPr="005C5CE2">
              <w:rPr>
                <w:rStyle w:val="HTMLCode"/>
                <w:rFonts w:ascii="Times New Roman" w:hAnsi="Times New Roman" w:cs="Times New Roman"/>
              </w:rPr>
              <w:t>0.0875</w:t>
            </w:r>
          </w:p>
        </w:tc>
        <w:tc>
          <w:tcPr>
            <w:tcW w:w="1456" w:type="dxa"/>
          </w:tcPr>
          <w:p w:rsidR="001042A7" w:rsidRPr="005C5CE2" w:rsidRDefault="001042A7" w:rsidP="00D360A1">
            <w:pPr>
              <w:pStyle w:val="HTMLPreformatted"/>
              <w:jc w:val="center"/>
              <w:rPr>
                <w:rStyle w:val="HTMLCode"/>
                <w:rFonts w:ascii="Times New Roman" w:hAnsi="Times New Roman" w:cs="Times New Roman"/>
              </w:rPr>
            </w:pPr>
            <w:r w:rsidRPr="005C5CE2">
              <w:rPr>
                <w:rStyle w:val="HTMLCode"/>
                <w:rFonts w:ascii="Times New Roman" w:hAnsi="Times New Roman" w:cs="Times New Roman"/>
              </w:rPr>
              <w:t>0.0405</w:t>
            </w:r>
          </w:p>
        </w:tc>
        <w:tc>
          <w:tcPr>
            <w:tcW w:w="1450" w:type="dxa"/>
          </w:tcPr>
          <w:p w:rsidR="001042A7" w:rsidRPr="005C5CE2" w:rsidRDefault="001042A7" w:rsidP="00D360A1">
            <w:pPr>
              <w:pStyle w:val="HTMLPreformatted"/>
              <w:jc w:val="center"/>
              <w:rPr>
                <w:rStyle w:val="HTMLCode"/>
                <w:rFonts w:ascii="Times New Roman" w:hAnsi="Times New Roman" w:cs="Times New Roman"/>
              </w:rPr>
            </w:pPr>
            <w:r w:rsidRPr="005C5CE2">
              <w:rPr>
                <w:rStyle w:val="HTMLCode"/>
                <w:rFonts w:ascii="Times New Roman" w:hAnsi="Times New Roman" w:cs="Times New Roman"/>
              </w:rPr>
              <w:t>4.1772</w:t>
            </w:r>
          </w:p>
        </w:tc>
        <w:tc>
          <w:tcPr>
            <w:tcW w:w="1137" w:type="dxa"/>
          </w:tcPr>
          <w:p w:rsidR="001042A7" w:rsidRPr="005C5CE2" w:rsidRDefault="001042A7" w:rsidP="00D360A1">
            <w:pPr>
              <w:pStyle w:val="HTMLPreformatted"/>
              <w:jc w:val="center"/>
              <w:rPr>
                <w:rStyle w:val="HTMLCode"/>
                <w:rFonts w:ascii="Times New Roman" w:hAnsi="Times New Roman" w:cs="Times New Roman"/>
              </w:rPr>
            </w:pPr>
            <w:r w:rsidRPr="005C5CE2">
              <w:rPr>
                <w:rStyle w:val="HTMLCode"/>
                <w:rFonts w:ascii="Times New Roman" w:hAnsi="Times New Roman" w:cs="Times New Roman"/>
              </w:rPr>
              <w:t>0.0410</w:t>
            </w:r>
          </w:p>
        </w:tc>
      </w:tr>
    </w:tbl>
    <w:p w:rsidR="001042A7" w:rsidRDefault="001042A7" w:rsidP="00D360A1">
      <w:pPr>
        <w:pStyle w:val="HTMLPreformatted"/>
        <w:shd w:val="clear" w:color="auto" w:fill="FFFFFF"/>
        <w:suppressAutoHyphens/>
        <w:rPr>
          <w:rFonts w:ascii="Times New Roman" w:hAnsi="Times New Roman" w:cs="Times New Roman"/>
          <w:color w:val="000000"/>
          <w:sz w:val="24"/>
          <w:szCs w:val="24"/>
        </w:rPr>
      </w:pPr>
      <w:bookmarkStart w:id="111" w:name="_Toc532565898"/>
    </w:p>
    <w:p w:rsidR="001042A7" w:rsidRDefault="001042A7" w:rsidP="00D360A1">
      <w:pPr>
        <w:pStyle w:val="HTMLPreformatted"/>
        <w:shd w:val="clear" w:color="auto" w:fill="FFFFFF"/>
        <w:suppressAutoHyphens/>
        <w:rPr>
          <w:rStyle w:val="gnkrckgcgsb"/>
          <w:rFonts w:ascii="Lucida Console" w:hAnsi="Lucida Console"/>
          <w:color w:val="000000"/>
          <w:bdr w:val="none" w:sz="0" w:space="0" w:color="auto" w:frame="1"/>
        </w:rPr>
      </w:pPr>
      <w:r>
        <w:rPr>
          <w:rFonts w:ascii="Times New Roman" w:hAnsi="Times New Roman" w:cs="Times New Roman"/>
          <w:color w:val="000000"/>
          <w:sz w:val="24"/>
          <w:szCs w:val="24"/>
        </w:rPr>
        <w:t xml:space="preserve">Table A3: Full models with RTU-specificity. </w:t>
      </w:r>
      <w:proofErr w:type="spellStart"/>
      <w:r>
        <w:rPr>
          <w:rFonts w:ascii="Times New Roman" w:hAnsi="Times New Roman" w:cs="Times New Roman"/>
          <w:color w:val="000000"/>
          <w:sz w:val="24"/>
          <w:szCs w:val="24"/>
        </w:rPr>
        <w:t>Quasipoisson</w:t>
      </w:r>
      <w:proofErr w:type="spellEnd"/>
      <w:r>
        <w:rPr>
          <w:rFonts w:ascii="Times New Roman" w:hAnsi="Times New Roman" w:cs="Times New Roman"/>
          <w:color w:val="000000"/>
          <w:sz w:val="24"/>
          <w:szCs w:val="24"/>
        </w:rPr>
        <w:t xml:space="preserve"> GLMM (</w:t>
      </w:r>
      <w:proofErr w:type="spellStart"/>
      <w:r>
        <w:rPr>
          <w:rFonts w:ascii="Times New Roman" w:hAnsi="Times New Roman" w:cs="Times New Roman"/>
          <w:color w:val="000000"/>
          <w:sz w:val="24"/>
          <w:szCs w:val="24"/>
        </w:rPr>
        <w:t>glmmPQL</w:t>
      </w:r>
      <w:proofErr w:type="spellEnd"/>
      <w:r>
        <w:rPr>
          <w:rFonts w:ascii="Times New Roman" w:hAnsi="Times New Roman" w:cs="Times New Roman"/>
          <w:color w:val="000000"/>
          <w:sz w:val="24"/>
          <w:szCs w:val="24"/>
        </w:rPr>
        <w:t xml:space="preserve">, MASS) with three-way interaction term for RTU*blooming*microsite. This output from Wald’s Type 3 test. Total flower visits and foraging bouts as response. Rep ID as random effect. </w:t>
      </w:r>
    </w:p>
    <w:p w:rsidR="001042A7" w:rsidRPr="008E5B82" w:rsidRDefault="001042A7" w:rsidP="00D360A1">
      <w:pPr>
        <w:pStyle w:val="HTMLPreformatted"/>
        <w:shd w:val="clear" w:color="auto" w:fill="FFFFFF"/>
        <w:wordWrap w:val="0"/>
        <w:rPr>
          <w:rStyle w:val="gnkrckgcgsb"/>
          <w:rFonts w:ascii="Times New Roman" w:hAnsi="Times New Roman" w:cs="Times New Roman"/>
          <w:color w:val="000000"/>
          <w:sz w:val="22"/>
          <w:szCs w:val="22"/>
          <w:bdr w:val="none" w:sz="0" w:space="0" w:color="auto" w:frame="1"/>
        </w:rPr>
      </w:pPr>
    </w:p>
    <w:tbl>
      <w:tblPr>
        <w:tblStyle w:val="PlainTable22"/>
        <w:tblW w:w="0" w:type="auto"/>
        <w:tblLook w:val="0620" w:firstRow="1" w:lastRow="0" w:firstColumn="0" w:lastColumn="0" w:noHBand="1" w:noVBand="1"/>
      </w:tblPr>
      <w:tblGrid>
        <w:gridCol w:w="2340"/>
        <w:gridCol w:w="1075"/>
        <w:gridCol w:w="720"/>
        <w:gridCol w:w="1440"/>
        <w:gridCol w:w="1440"/>
        <w:gridCol w:w="720"/>
        <w:gridCol w:w="1530"/>
      </w:tblGrid>
      <w:tr w:rsidR="001042A7" w:rsidRPr="00AF4C99" w:rsidTr="00D360A1">
        <w:trPr>
          <w:cnfStyle w:val="100000000000" w:firstRow="1" w:lastRow="0" w:firstColumn="0" w:lastColumn="0" w:oddVBand="0" w:evenVBand="0" w:oddHBand="0" w:evenHBand="0" w:firstRowFirstColumn="0" w:firstRowLastColumn="0" w:lastRowFirstColumn="0" w:lastRowLastColumn="0"/>
        </w:trPr>
        <w:tc>
          <w:tcPr>
            <w:tcW w:w="2340" w:type="dxa"/>
          </w:tcPr>
          <w:p w:rsidR="001042A7" w:rsidRPr="00AF4C99" w:rsidRDefault="001042A7" w:rsidP="00D360A1">
            <w:pPr>
              <w:pStyle w:val="HTMLPreformatted"/>
              <w:wordWrap w:val="0"/>
              <w:rPr>
                <w:rStyle w:val="gnkrckgcgsb"/>
                <w:rFonts w:ascii="Times New Roman" w:hAnsi="Times New Roman" w:cs="Times New Roman"/>
                <w:b w:val="0"/>
                <w:color w:val="000000"/>
                <w:sz w:val="22"/>
                <w:szCs w:val="22"/>
                <w:bdr w:val="none" w:sz="0" w:space="0" w:color="auto" w:frame="1"/>
              </w:rPr>
            </w:pPr>
          </w:p>
        </w:tc>
        <w:tc>
          <w:tcPr>
            <w:tcW w:w="3235" w:type="dxa"/>
            <w:gridSpan w:val="3"/>
          </w:tcPr>
          <w:p w:rsidR="001042A7" w:rsidRPr="00AF4C99" w:rsidRDefault="001042A7" w:rsidP="00D360A1">
            <w:pPr>
              <w:pStyle w:val="HTMLPreformatted"/>
              <w:wordWrap w:val="0"/>
              <w:jc w:val="center"/>
              <w:rPr>
                <w:rStyle w:val="gnkrckgcgsb"/>
                <w:rFonts w:ascii="Times New Roman" w:hAnsi="Times New Roman" w:cs="Times New Roman"/>
                <w:b w:val="0"/>
                <w:color w:val="000000"/>
                <w:sz w:val="22"/>
                <w:szCs w:val="22"/>
                <w:bdr w:val="none" w:sz="0" w:space="0" w:color="auto" w:frame="1"/>
              </w:rPr>
            </w:pPr>
            <w:r w:rsidRPr="00AF4C99">
              <w:rPr>
                <w:rStyle w:val="gnkrckgcgsb"/>
                <w:rFonts w:ascii="Times New Roman" w:hAnsi="Times New Roman" w:cs="Times New Roman"/>
                <w:b w:val="0"/>
                <w:color w:val="000000"/>
                <w:sz w:val="22"/>
                <w:szCs w:val="22"/>
                <w:bdr w:val="none" w:sz="0" w:space="0" w:color="auto" w:frame="1"/>
              </w:rPr>
              <w:t>Foraging bouts</w:t>
            </w:r>
          </w:p>
        </w:tc>
        <w:tc>
          <w:tcPr>
            <w:tcW w:w="3690" w:type="dxa"/>
            <w:gridSpan w:val="3"/>
          </w:tcPr>
          <w:p w:rsidR="001042A7" w:rsidRPr="00AF4C99" w:rsidRDefault="001042A7" w:rsidP="00D360A1">
            <w:pPr>
              <w:pStyle w:val="HTMLPreformatted"/>
              <w:wordWrap w:val="0"/>
              <w:jc w:val="center"/>
              <w:rPr>
                <w:rStyle w:val="gnkrckgcgsb"/>
                <w:rFonts w:ascii="Times New Roman" w:hAnsi="Times New Roman" w:cs="Times New Roman"/>
                <w:b w:val="0"/>
                <w:color w:val="000000"/>
                <w:sz w:val="22"/>
                <w:szCs w:val="22"/>
                <w:bdr w:val="none" w:sz="0" w:space="0" w:color="auto" w:frame="1"/>
              </w:rPr>
            </w:pPr>
            <w:r>
              <w:rPr>
                <w:rStyle w:val="gnkrckgcgsb"/>
                <w:rFonts w:ascii="Times New Roman" w:hAnsi="Times New Roman" w:cs="Times New Roman"/>
                <w:b w:val="0"/>
                <w:color w:val="000000"/>
                <w:sz w:val="22"/>
                <w:szCs w:val="22"/>
                <w:bdr w:val="none" w:sz="0" w:space="0" w:color="auto" w:frame="1"/>
              </w:rPr>
              <w:t>Flower Visits</w:t>
            </w:r>
          </w:p>
        </w:tc>
      </w:tr>
      <w:tr w:rsidR="001042A7" w:rsidRPr="00AF4C99" w:rsidTr="00D360A1">
        <w:trPr>
          <w:trHeight w:val="377"/>
        </w:trPr>
        <w:tc>
          <w:tcPr>
            <w:tcW w:w="2340" w:type="dxa"/>
          </w:tcPr>
          <w:p w:rsidR="001042A7" w:rsidRPr="00BA3E18" w:rsidRDefault="001042A7" w:rsidP="00D360A1">
            <w:pPr>
              <w:pStyle w:val="HTMLPreformatted"/>
              <w:wordWrap w:val="0"/>
              <w:rPr>
                <w:rStyle w:val="gnkrckgcgsb"/>
                <w:rFonts w:ascii="Times New Roman" w:hAnsi="Times New Roman" w:cs="Times New Roman"/>
                <w:color w:val="000000"/>
                <w:bdr w:val="none" w:sz="0" w:space="0" w:color="auto" w:frame="1"/>
              </w:rPr>
            </w:pPr>
          </w:p>
        </w:tc>
        <w:tc>
          <w:tcPr>
            <w:tcW w:w="1075" w:type="dxa"/>
          </w:tcPr>
          <w:p w:rsidR="001042A7" w:rsidRPr="00BA3E18"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BA3E18">
              <w:rPr>
                <w:rFonts w:ascii="Times New Roman" w:hAnsi="Times New Roman" w:cs="Times New Roman"/>
              </w:rPr>
              <w:t>χ</w:t>
            </w:r>
            <w:r w:rsidRPr="00BA3E18">
              <w:rPr>
                <w:rFonts w:ascii="Times New Roman" w:hAnsi="Times New Roman" w:cs="Times New Roman"/>
                <w:vertAlign w:val="superscript"/>
              </w:rPr>
              <w:t>2</w:t>
            </w:r>
          </w:p>
        </w:tc>
        <w:tc>
          <w:tcPr>
            <w:tcW w:w="720" w:type="dxa"/>
          </w:tcPr>
          <w:p w:rsidR="001042A7" w:rsidRPr="00BA3E18" w:rsidRDefault="001042A7" w:rsidP="00D360A1">
            <w:pPr>
              <w:pStyle w:val="HTMLPreformatted"/>
              <w:wordWrap w:val="0"/>
              <w:jc w:val="center"/>
              <w:rPr>
                <w:rStyle w:val="gnkrckgcgsb"/>
                <w:rFonts w:ascii="Times New Roman" w:hAnsi="Times New Roman" w:cs="Times New Roman"/>
                <w:color w:val="000000"/>
                <w:bdr w:val="none" w:sz="0" w:space="0" w:color="auto" w:frame="1"/>
              </w:rPr>
            </w:pPr>
            <w:proofErr w:type="spellStart"/>
            <w:r w:rsidRPr="00BA3E18">
              <w:rPr>
                <w:rStyle w:val="gnkrckgcgsb"/>
                <w:rFonts w:ascii="Times New Roman" w:hAnsi="Times New Roman" w:cs="Times New Roman"/>
                <w:color w:val="000000"/>
                <w:bdr w:val="none" w:sz="0" w:space="0" w:color="auto" w:frame="1"/>
              </w:rPr>
              <w:t>Df</w:t>
            </w:r>
            <w:proofErr w:type="spellEnd"/>
          </w:p>
        </w:tc>
        <w:tc>
          <w:tcPr>
            <w:tcW w:w="1440" w:type="dxa"/>
          </w:tcPr>
          <w:p w:rsidR="001042A7" w:rsidRPr="00BA3E18"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BA3E18">
              <w:rPr>
                <w:rStyle w:val="gnkrckgcgsb"/>
                <w:rFonts w:ascii="Times New Roman" w:hAnsi="Times New Roman" w:cs="Times New Roman"/>
                <w:color w:val="000000"/>
                <w:bdr w:val="none" w:sz="0" w:space="0" w:color="auto" w:frame="1"/>
              </w:rPr>
              <w:t>p</w:t>
            </w:r>
          </w:p>
        </w:tc>
        <w:tc>
          <w:tcPr>
            <w:tcW w:w="1440" w:type="dxa"/>
          </w:tcPr>
          <w:p w:rsidR="001042A7" w:rsidRPr="00BA3E18"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BA3E18">
              <w:rPr>
                <w:rFonts w:ascii="Times New Roman" w:hAnsi="Times New Roman" w:cs="Times New Roman"/>
              </w:rPr>
              <w:t>χ</w:t>
            </w:r>
            <w:r w:rsidRPr="00BA3E18">
              <w:rPr>
                <w:rFonts w:ascii="Times New Roman" w:hAnsi="Times New Roman" w:cs="Times New Roman"/>
                <w:vertAlign w:val="superscript"/>
              </w:rPr>
              <w:t>2</w:t>
            </w:r>
          </w:p>
        </w:tc>
        <w:tc>
          <w:tcPr>
            <w:tcW w:w="720" w:type="dxa"/>
          </w:tcPr>
          <w:p w:rsidR="001042A7" w:rsidRPr="00BA3E18" w:rsidRDefault="001042A7" w:rsidP="00D360A1">
            <w:pPr>
              <w:pStyle w:val="HTMLPreformatted"/>
              <w:wordWrap w:val="0"/>
              <w:jc w:val="center"/>
              <w:rPr>
                <w:rStyle w:val="gnkrckgcgsb"/>
                <w:rFonts w:ascii="Times New Roman" w:hAnsi="Times New Roman" w:cs="Times New Roman"/>
                <w:color w:val="000000"/>
                <w:bdr w:val="none" w:sz="0" w:space="0" w:color="auto" w:frame="1"/>
              </w:rPr>
            </w:pPr>
            <w:proofErr w:type="spellStart"/>
            <w:r w:rsidRPr="00BA3E18">
              <w:rPr>
                <w:rStyle w:val="gnkrckgcgsb"/>
                <w:rFonts w:ascii="Times New Roman" w:hAnsi="Times New Roman" w:cs="Times New Roman"/>
                <w:color w:val="000000"/>
                <w:bdr w:val="none" w:sz="0" w:space="0" w:color="auto" w:frame="1"/>
              </w:rPr>
              <w:t>Df</w:t>
            </w:r>
            <w:proofErr w:type="spellEnd"/>
          </w:p>
        </w:tc>
        <w:tc>
          <w:tcPr>
            <w:tcW w:w="1530" w:type="dxa"/>
          </w:tcPr>
          <w:p w:rsidR="001042A7" w:rsidRPr="00BA3E18" w:rsidRDefault="001042A7" w:rsidP="00D360A1">
            <w:pPr>
              <w:pStyle w:val="HTMLPreformatted"/>
              <w:wordWrap w:val="0"/>
              <w:jc w:val="center"/>
              <w:rPr>
                <w:rStyle w:val="gnkrckgcgsb"/>
                <w:rFonts w:ascii="Times New Roman" w:hAnsi="Times New Roman" w:cs="Times New Roman"/>
                <w:color w:val="000000"/>
                <w:bdr w:val="none" w:sz="0" w:space="0" w:color="auto" w:frame="1"/>
              </w:rPr>
            </w:pPr>
            <w:r w:rsidRPr="00BA3E18">
              <w:rPr>
                <w:rStyle w:val="gnkrckgcgsb"/>
                <w:rFonts w:ascii="Times New Roman" w:hAnsi="Times New Roman" w:cs="Times New Roman"/>
                <w:color w:val="000000"/>
                <w:bdr w:val="none" w:sz="0" w:space="0" w:color="auto" w:frame="1"/>
              </w:rPr>
              <w:t>p</w:t>
            </w:r>
          </w:p>
        </w:tc>
      </w:tr>
      <w:tr w:rsidR="001042A7" w:rsidRPr="00AF4C99" w:rsidTr="00D360A1">
        <w:trPr>
          <w:trHeight w:val="288"/>
        </w:trPr>
        <w:tc>
          <w:tcPr>
            <w:tcW w:w="2340" w:type="dxa"/>
          </w:tcPr>
          <w:p w:rsidR="001042A7" w:rsidRPr="00BA3E18" w:rsidRDefault="001042A7" w:rsidP="00D360A1">
            <w:pPr>
              <w:pStyle w:val="HTMLPreformatted"/>
              <w:wordWrap w:val="0"/>
              <w:rPr>
                <w:rStyle w:val="gnkrckgcgsb"/>
                <w:rFonts w:ascii="Times New Roman" w:hAnsi="Times New Roman" w:cs="Times New Roman"/>
                <w:color w:val="000000"/>
                <w:bdr w:val="none" w:sz="0" w:space="0" w:color="auto" w:frame="1"/>
              </w:rPr>
            </w:pPr>
            <w:r w:rsidRPr="00BA3E18">
              <w:rPr>
                <w:rFonts w:ascii="Times New Roman" w:hAnsi="Times New Roman" w:cs="Times New Roman"/>
                <w:bCs/>
              </w:rPr>
              <w:t>Blooming (bloom)</w:t>
            </w:r>
          </w:p>
        </w:tc>
        <w:tc>
          <w:tcPr>
            <w:tcW w:w="1075"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9.7626</w:t>
            </w:r>
          </w:p>
        </w:tc>
        <w:tc>
          <w:tcPr>
            <w:tcW w:w="720"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1</w:t>
            </w:r>
          </w:p>
        </w:tc>
        <w:tc>
          <w:tcPr>
            <w:tcW w:w="1440"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0.0018</w:t>
            </w:r>
          </w:p>
        </w:tc>
        <w:tc>
          <w:tcPr>
            <w:tcW w:w="1440"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13.4297</w:t>
            </w:r>
          </w:p>
        </w:tc>
        <w:tc>
          <w:tcPr>
            <w:tcW w:w="720"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gnkrckgcgsb"/>
                <w:rFonts w:ascii="Times New Roman" w:hAnsi="Times New Roman" w:cs="Times New Roman"/>
                <w:color w:val="000000"/>
                <w:sz w:val="22"/>
                <w:szCs w:val="22"/>
                <w:bdr w:val="none" w:sz="0" w:space="0" w:color="auto" w:frame="1"/>
              </w:rPr>
              <w:t>1</w:t>
            </w:r>
          </w:p>
        </w:tc>
        <w:tc>
          <w:tcPr>
            <w:tcW w:w="1530"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0.00025</w:t>
            </w:r>
          </w:p>
        </w:tc>
      </w:tr>
      <w:tr w:rsidR="001042A7" w:rsidRPr="00AF4C99" w:rsidTr="00D360A1">
        <w:tc>
          <w:tcPr>
            <w:tcW w:w="2340" w:type="dxa"/>
          </w:tcPr>
          <w:p w:rsidR="001042A7" w:rsidRPr="00BA3E18" w:rsidRDefault="001042A7" w:rsidP="00D360A1">
            <w:pPr>
              <w:pStyle w:val="HTMLPreformatted"/>
              <w:wordWrap w:val="0"/>
              <w:rPr>
                <w:rStyle w:val="gnkrckgcgsb"/>
                <w:rFonts w:ascii="Times New Roman" w:hAnsi="Times New Roman" w:cs="Times New Roman"/>
                <w:color w:val="000000"/>
                <w:bdr w:val="none" w:sz="0" w:space="0" w:color="auto" w:frame="1"/>
              </w:rPr>
            </w:pPr>
            <w:r w:rsidRPr="00BA3E18">
              <w:rPr>
                <w:rFonts w:ascii="Times New Roman" w:hAnsi="Times New Roman" w:cs="Times New Roman"/>
                <w:bCs/>
              </w:rPr>
              <w:t>RTU</w:t>
            </w:r>
          </w:p>
        </w:tc>
        <w:tc>
          <w:tcPr>
            <w:tcW w:w="1075"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130.6380</w:t>
            </w:r>
          </w:p>
        </w:tc>
        <w:tc>
          <w:tcPr>
            <w:tcW w:w="720"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5</w:t>
            </w:r>
          </w:p>
        </w:tc>
        <w:tc>
          <w:tcPr>
            <w:tcW w:w="1440"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&lt;0.0001</w:t>
            </w:r>
          </w:p>
        </w:tc>
        <w:tc>
          <w:tcPr>
            <w:tcW w:w="1440"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122.2774</w:t>
            </w:r>
          </w:p>
        </w:tc>
        <w:tc>
          <w:tcPr>
            <w:tcW w:w="720"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gnkrckgcgsb"/>
                <w:rFonts w:ascii="Times New Roman" w:hAnsi="Times New Roman" w:cs="Times New Roman"/>
                <w:color w:val="000000"/>
                <w:sz w:val="22"/>
                <w:szCs w:val="22"/>
                <w:bdr w:val="none" w:sz="0" w:space="0" w:color="auto" w:frame="1"/>
              </w:rPr>
              <w:t>5</w:t>
            </w:r>
          </w:p>
        </w:tc>
        <w:tc>
          <w:tcPr>
            <w:tcW w:w="1530"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gnkrckgcgsb"/>
                <w:rFonts w:ascii="Times New Roman" w:hAnsi="Times New Roman" w:cs="Times New Roman"/>
                <w:color w:val="000000"/>
                <w:sz w:val="22"/>
                <w:szCs w:val="22"/>
                <w:bdr w:val="none" w:sz="0" w:space="0" w:color="auto" w:frame="1"/>
              </w:rPr>
              <w:t>&lt;0.0001</w:t>
            </w:r>
          </w:p>
        </w:tc>
      </w:tr>
      <w:tr w:rsidR="001042A7" w:rsidRPr="00AF4C99" w:rsidTr="00D360A1">
        <w:tc>
          <w:tcPr>
            <w:tcW w:w="2340" w:type="dxa"/>
          </w:tcPr>
          <w:p w:rsidR="001042A7" w:rsidRPr="00BA3E18" w:rsidRDefault="001042A7" w:rsidP="00D360A1">
            <w:pPr>
              <w:pStyle w:val="HTMLPreformatted"/>
              <w:wordWrap w:val="0"/>
              <w:rPr>
                <w:rStyle w:val="gnkrckgcgsb"/>
                <w:rFonts w:ascii="Times New Roman" w:hAnsi="Times New Roman" w:cs="Times New Roman"/>
                <w:color w:val="000000"/>
                <w:bdr w:val="none" w:sz="0" w:space="0" w:color="auto" w:frame="1"/>
              </w:rPr>
            </w:pPr>
            <w:r w:rsidRPr="00BA3E18">
              <w:rPr>
                <w:rFonts w:ascii="Times New Roman" w:hAnsi="Times New Roman" w:cs="Times New Roman"/>
                <w:bCs/>
              </w:rPr>
              <w:t>Microsite (shrub)</w:t>
            </w:r>
          </w:p>
        </w:tc>
        <w:tc>
          <w:tcPr>
            <w:tcW w:w="1075"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3.5703</w:t>
            </w:r>
          </w:p>
        </w:tc>
        <w:tc>
          <w:tcPr>
            <w:tcW w:w="720"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1</w:t>
            </w:r>
          </w:p>
        </w:tc>
        <w:tc>
          <w:tcPr>
            <w:tcW w:w="1440"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0.0588</w:t>
            </w:r>
          </w:p>
        </w:tc>
        <w:tc>
          <w:tcPr>
            <w:tcW w:w="1440"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6.5276</w:t>
            </w:r>
          </w:p>
        </w:tc>
        <w:tc>
          <w:tcPr>
            <w:tcW w:w="720"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gnkrckgcgsb"/>
                <w:rFonts w:ascii="Times New Roman" w:hAnsi="Times New Roman" w:cs="Times New Roman"/>
                <w:color w:val="000000"/>
                <w:sz w:val="22"/>
                <w:szCs w:val="22"/>
                <w:bdr w:val="none" w:sz="0" w:space="0" w:color="auto" w:frame="1"/>
              </w:rPr>
              <w:t>1</w:t>
            </w:r>
          </w:p>
        </w:tc>
        <w:tc>
          <w:tcPr>
            <w:tcW w:w="1530"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0.0106</w:t>
            </w:r>
          </w:p>
        </w:tc>
      </w:tr>
      <w:tr w:rsidR="001042A7" w:rsidRPr="00AF4C99" w:rsidTr="00D360A1">
        <w:tc>
          <w:tcPr>
            <w:tcW w:w="2340" w:type="dxa"/>
          </w:tcPr>
          <w:p w:rsidR="001042A7" w:rsidRPr="00BA3E18" w:rsidRDefault="001042A7" w:rsidP="00D360A1">
            <w:pPr>
              <w:pStyle w:val="HTMLPreformatted"/>
              <w:wordWrap w:val="0"/>
              <w:rPr>
                <w:rStyle w:val="gnkrckgcgsb"/>
                <w:rFonts w:ascii="Times New Roman" w:hAnsi="Times New Roman" w:cs="Times New Roman"/>
                <w:color w:val="000000"/>
                <w:bdr w:val="none" w:sz="0" w:space="0" w:color="auto" w:frame="1"/>
              </w:rPr>
            </w:pPr>
            <w:r w:rsidRPr="00BA3E18">
              <w:rPr>
                <w:rFonts w:ascii="Times New Roman" w:hAnsi="Times New Roman" w:cs="Times New Roman"/>
                <w:bCs/>
                <w:i/>
              </w:rPr>
              <w:t>M. glabrata</w:t>
            </w:r>
            <w:r w:rsidRPr="00BA3E18">
              <w:rPr>
                <w:rFonts w:ascii="Times New Roman" w:hAnsi="Times New Roman" w:cs="Times New Roman"/>
                <w:bCs/>
              </w:rPr>
              <w:t xml:space="preserve"> Floral</w:t>
            </w:r>
            <w:r>
              <w:rPr>
                <w:rFonts w:ascii="Times New Roman" w:hAnsi="Times New Roman" w:cs="Times New Roman"/>
                <w:bCs/>
              </w:rPr>
              <w:t xml:space="preserve">       </w:t>
            </w:r>
            <w:r w:rsidRPr="00BA3E18">
              <w:rPr>
                <w:rFonts w:ascii="Times New Roman" w:hAnsi="Times New Roman" w:cs="Times New Roman"/>
                <w:bCs/>
              </w:rPr>
              <w:t xml:space="preserve"> </w:t>
            </w:r>
            <w:r>
              <w:rPr>
                <w:rFonts w:ascii="Times New Roman" w:hAnsi="Times New Roman" w:cs="Times New Roman"/>
                <w:bCs/>
              </w:rPr>
              <w:t xml:space="preserve">   </w:t>
            </w:r>
            <w:r w:rsidRPr="00BA3E18">
              <w:rPr>
                <w:rFonts w:ascii="Times New Roman" w:hAnsi="Times New Roman" w:cs="Times New Roman"/>
                <w:bCs/>
              </w:rPr>
              <w:t>Display Size</w:t>
            </w:r>
          </w:p>
        </w:tc>
        <w:tc>
          <w:tcPr>
            <w:tcW w:w="1075"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6.9279</w:t>
            </w:r>
          </w:p>
        </w:tc>
        <w:tc>
          <w:tcPr>
            <w:tcW w:w="720"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1</w:t>
            </w:r>
          </w:p>
        </w:tc>
        <w:tc>
          <w:tcPr>
            <w:tcW w:w="1440"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0.0085</w:t>
            </w:r>
          </w:p>
        </w:tc>
        <w:tc>
          <w:tcPr>
            <w:tcW w:w="1440"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12.0057</w:t>
            </w:r>
          </w:p>
        </w:tc>
        <w:tc>
          <w:tcPr>
            <w:tcW w:w="720"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gnkrckgcgsb"/>
                <w:rFonts w:ascii="Times New Roman" w:hAnsi="Times New Roman" w:cs="Times New Roman"/>
                <w:color w:val="000000"/>
                <w:sz w:val="22"/>
                <w:szCs w:val="22"/>
                <w:bdr w:val="none" w:sz="0" w:space="0" w:color="auto" w:frame="1"/>
              </w:rPr>
              <w:t>1</w:t>
            </w:r>
          </w:p>
        </w:tc>
        <w:tc>
          <w:tcPr>
            <w:tcW w:w="1530"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0.0005</w:t>
            </w:r>
          </w:p>
        </w:tc>
      </w:tr>
      <w:tr w:rsidR="001042A7" w:rsidRPr="00AF4C99" w:rsidTr="00D360A1">
        <w:tc>
          <w:tcPr>
            <w:tcW w:w="2340" w:type="dxa"/>
          </w:tcPr>
          <w:p w:rsidR="001042A7" w:rsidRPr="00BA3E18" w:rsidRDefault="001042A7" w:rsidP="00D360A1">
            <w:pPr>
              <w:pStyle w:val="HTMLPreformatted"/>
              <w:wordWrap w:val="0"/>
              <w:rPr>
                <w:rStyle w:val="gnkrckgcgsb"/>
                <w:rFonts w:ascii="Times New Roman" w:hAnsi="Times New Roman" w:cs="Times New Roman"/>
                <w:color w:val="000000"/>
                <w:bdr w:val="none" w:sz="0" w:space="0" w:color="auto" w:frame="1"/>
              </w:rPr>
            </w:pPr>
            <w:r w:rsidRPr="00BA3E18">
              <w:rPr>
                <w:rFonts w:ascii="Times New Roman" w:hAnsi="Times New Roman" w:cs="Times New Roman"/>
                <w:bCs/>
              </w:rPr>
              <w:t xml:space="preserve">Heterospecific Annual   </w:t>
            </w:r>
            <w:r>
              <w:rPr>
                <w:rFonts w:ascii="Times New Roman" w:hAnsi="Times New Roman" w:cs="Times New Roman"/>
                <w:bCs/>
              </w:rPr>
              <w:t xml:space="preserve"> </w:t>
            </w:r>
            <w:r w:rsidRPr="00BA3E18">
              <w:rPr>
                <w:rFonts w:ascii="Times New Roman" w:hAnsi="Times New Roman" w:cs="Times New Roman"/>
                <w:bCs/>
              </w:rPr>
              <w:t>Bloom Density</w:t>
            </w:r>
          </w:p>
        </w:tc>
        <w:tc>
          <w:tcPr>
            <w:tcW w:w="1075"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5.9225</w:t>
            </w:r>
          </w:p>
        </w:tc>
        <w:tc>
          <w:tcPr>
            <w:tcW w:w="720"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1</w:t>
            </w:r>
          </w:p>
        </w:tc>
        <w:tc>
          <w:tcPr>
            <w:tcW w:w="1440"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0.0150</w:t>
            </w:r>
          </w:p>
        </w:tc>
        <w:tc>
          <w:tcPr>
            <w:tcW w:w="1440"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3.0404</w:t>
            </w:r>
          </w:p>
        </w:tc>
        <w:tc>
          <w:tcPr>
            <w:tcW w:w="720"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gnkrckgcgsb"/>
                <w:rFonts w:ascii="Times New Roman" w:hAnsi="Times New Roman" w:cs="Times New Roman"/>
                <w:color w:val="000000"/>
                <w:sz w:val="22"/>
                <w:szCs w:val="22"/>
                <w:bdr w:val="none" w:sz="0" w:space="0" w:color="auto" w:frame="1"/>
              </w:rPr>
              <w:t>1</w:t>
            </w:r>
          </w:p>
        </w:tc>
        <w:tc>
          <w:tcPr>
            <w:tcW w:w="1530"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0.0812</w:t>
            </w:r>
          </w:p>
        </w:tc>
      </w:tr>
      <w:tr w:rsidR="001042A7" w:rsidRPr="00AF4C99" w:rsidTr="00D360A1">
        <w:tc>
          <w:tcPr>
            <w:tcW w:w="2340" w:type="dxa"/>
          </w:tcPr>
          <w:p w:rsidR="001042A7" w:rsidRPr="00BA3E18" w:rsidRDefault="001042A7" w:rsidP="00D360A1">
            <w:pPr>
              <w:pStyle w:val="HTMLPreformatted"/>
              <w:wordWrap w:val="0"/>
              <w:rPr>
                <w:rStyle w:val="gnkrckgcgsb"/>
                <w:rFonts w:ascii="Times New Roman" w:hAnsi="Times New Roman" w:cs="Times New Roman"/>
                <w:color w:val="000000"/>
                <w:bdr w:val="none" w:sz="0" w:space="0" w:color="auto" w:frame="1"/>
              </w:rPr>
            </w:pPr>
            <w:r w:rsidRPr="00BA3E18">
              <w:rPr>
                <w:rFonts w:ascii="Times New Roman" w:hAnsi="Times New Roman" w:cs="Times New Roman"/>
                <w:bCs/>
              </w:rPr>
              <w:t>Heterospecific Blooming Shrub Density</w:t>
            </w:r>
          </w:p>
        </w:tc>
        <w:tc>
          <w:tcPr>
            <w:tcW w:w="1075"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1.4648</w:t>
            </w:r>
          </w:p>
        </w:tc>
        <w:tc>
          <w:tcPr>
            <w:tcW w:w="720"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1</w:t>
            </w:r>
          </w:p>
        </w:tc>
        <w:tc>
          <w:tcPr>
            <w:tcW w:w="1440"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0.2262</w:t>
            </w:r>
          </w:p>
        </w:tc>
        <w:tc>
          <w:tcPr>
            <w:tcW w:w="1440"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3.1998</w:t>
            </w:r>
          </w:p>
        </w:tc>
        <w:tc>
          <w:tcPr>
            <w:tcW w:w="720"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gnkrckgcgsb"/>
                <w:rFonts w:ascii="Times New Roman" w:hAnsi="Times New Roman" w:cs="Times New Roman"/>
                <w:color w:val="000000"/>
                <w:sz w:val="22"/>
                <w:szCs w:val="22"/>
                <w:bdr w:val="none" w:sz="0" w:space="0" w:color="auto" w:frame="1"/>
              </w:rPr>
              <w:t>1</w:t>
            </w:r>
          </w:p>
        </w:tc>
        <w:tc>
          <w:tcPr>
            <w:tcW w:w="1530"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0.0737</w:t>
            </w:r>
          </w:p>
        </w:tc>
      </w:tr>
      <w:tr w:rsidR="001042A7" w:rsidRPr="00AF4C99" w:rsidTr="00D360A1">
        <w:tc>
          <w:tcPr>
            <w:tcW w:w="2340" w:type="dxa"/>
          </w:tcPr>
          <w:p w:rsidR="001042A7" w:rsidRPr="00BA3E18" w:rsidRDefault="001042A7" w:rsidP="00D360A1">
            <w:pPr>
              <w:pStyle w:val="HTMLPreformatted"/>
              <w:wordWrap w:val="0"/>
              <w:rPr>
                <w:rStyle w:val="gnkrckgcgsb"/>
                <w:rFonts w:ascii="Times New Roman" w:hAnsi="Times New Roman" w:cs="Times New Roman"/>
                <w:color w:val="000000"/>
                <w:bdr w:val="none" w:sz="0" w:space="0" w:color="auto" w:frame="1"/>
              </w:rPr>
            </w:pPr>
            <w:r w:rsidRPr="00BA3E18">
              <w:rPr>
                <w:rFonts w:ascii="Times New Roman" w:hAnsi="Times New Roman" w:cs="Times New Roman"/>
                <w:bCs/>
              </w:rPr>
              <w:t>Blooming * RTU</w:t>
            </w:r>
          </w:p>
        </w:tc>
        <w:tc>
          <w:tcPr>
            <w:tcW w:w="1075"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51.4774</w:t>
            </w:r>
          </w:p>
        </w:tc>
        <w:tc>
          <w:tcPr>
            <w:tcW w:w="720"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5</w:t>
            </w:r>
          </w:p>
        </w:tc>
        <w:tc>
          <w:tcPr>
            <w:tcW w:w="1440"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gnkrckgcgsb"/>
                <w:rFonts w:ascii="Times New Roman" w:hAnsi="Times New Roman" w:cs="Times New Roman"/>
                <w:color w:val="000000"/>
                <w:sz w:val="22"/>
                <w:szCs w:val="22"/>
                <w:bdr w:val="none" w:sz="0" w:space="0" w:color="auto" w:frame="1"/>
              </w:rPr>
              <w:t>&lt;0.0001</w:t>
            </w:r>
          </w:p>
        </w:tc>
        <w:tc>
          <w:tcPr>
            <w:tcW w:w="1440"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56.2173</w:t>
            </w:r>
          </w:p>
        </w:tc>
        <w:tc>
          <w:tcPr>
            <w:tcW w:w="720"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gnkrckgcgsb"/>
                <w:rFonts w:ascii="Times New Roman" w:hAnsi="Times New Roman" w:cs="Times New Roman"/>
                <w:color w:val="000000"/>
                <w:sz w:val="22"/>
                <w:szCs w:val="22"/>
                <w:bdr w:val="none" w:sz="0" w:space="0" w:color="auto" w:frame="1"/>
              </w:rPr>
              <w:t>5</w:t>
            </w:r>
          </w:p>
        </w:tc>
        <w:tc>
          <w:tcPr>
            <w:tcW w:w="1530"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gnkrckgcgsb"/>
                <w:rFonts w:ascii="Times New Roman" w:hAnsi="Times New Roman" w:cs="Times New Roman"/>
                <w:color w:val="000000"/>
                <w:sz w:val="22"/>
                <w:szCs w:val="22"/>
                <w:bdr w:val="none" w:sz="0" w:space="0" w:color="auto" w:frame="1"/>
              </w:rPr>
              <w:t>&lt;0.0001</w:t>
            </w:r>
          </w:p>
        </w:tc>
      </w:tr>
      <w:tr w:rsidR="001042A7" w:rsidRPr="00AF4C99" w:rsidTr="00D360A1">
        <w:tc>
          <w:tcPr>
            <w:tcW w:w="2340" w:type="dxa"/>
          </w:tcPr>
          <w:p w:rsidR="001042A7" w:rsidRPr="00BA3E18" w:rsidRDefault="001042A7" w:rsidP="00D360A1">
            <w:pPr>
              <w:pStyle w:val="HTMLPreformatted"/>
              <w:wordWrap w:val="0"/>
              <w:rPr>
                <w:rStyle w:val="gnkrckgcgsb"/>
                <w:rFonts w:ascii="Times New Roman" w:hAnsi="Times New Roman" w:cs="Times New Roman"/>
                <w:color w:val="000000"/>
                <w:bdr w:val="none" w:sz="0" w:space="0" w:color="auto" w:frame="1"/>
              </w:rPr>
            </w:pPr>
            <w:r w:rsidRPr="00BA3E18">
              <w:rPr>
                <w:rFonts w:ascii="Times New Roman" w:hAnsi="Times New Roman" w:cs="Times New Roman"/>
                <w:bCs/>
              </w:rPr>
              <w:t>Blooming * Microsite</w:t>
            </w:r>
          </w:p>
        </w:tc>
        <w:tc>
          <w:tcPr>
            <w:tcW w:w="1075"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2.5109</w:t>
            </w:r>
          </w:p>
        </w:tc>
        <w:tc>
          <w:tcPr>
            <w:tcW w:w="720"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1</w:t>
            </w:r>
          </w:p>
        </w:tc>
        <w:tc>
          <w:tcPr>
            <w:tcW w:w="1440"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0.1131</w:t>
            </w:r>
          </w:p>
        </w:tc>
        <w:tc>
          <w:tcPr>
            <w:tcW w:w="1440"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3.8934</w:t>
            </w:r>
          </w:p>
        </w:tc>
        <w:tc>
          <w:tcPr>
            <w:tcW w:w="720"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gnkrckgcgsb"/>
                <w:rFonts w:ascii="Times New Roman" w:hAnsi="Times New Roman" w:cs="Times New Roman"/>
                <w:color w:val="000000"/>
                <w:sz w:val="22"/>
                <w:szCs w:val="22"/>
                <w:bdr w:val="none" w:sz="0" w:space="0" w:color="auto" w:frame="1"/>
              </w:rPr>
              <w:t>1</w:t>
            </w:r>
          </w:p>
        </w:tc>
        <w:tc>
          <w:tcPr>
            <w:tcW w:w="1530"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0.0485</w:t>
            </w:r>
          </w:p>
        </w:tc>
      </w:tr>
      <w:tr w:rsidR="001042A7" w:rsidRPr="00AF4C99" w:rsidTr="00D360A1">
        <w:tc>
          <w:tcPr>
            <w:tcW w:w="2340" w:type="dxa"/>
          </w:tcPr>
          <w:p w:rsidR="001042A7" w:rsidRPr="00BA3E18" w:rsidRDefault="001042A7" w:rsidP="00D360A1">
            <w:pPr>
              <w:pStyle w:val="HTMLPreformatted"/>
              <w:wordWrap w:val="0"/>
              <w:rPr>
                <w:rStyle w:val="gnkrckgcgsb"/>
                <w:rFonts w:ascii="Times New Roman" w:hAnsi="Times New Roman" w:cs="Times New Roman"/>
                <w:color w:val="000000"/>
                <w:bdr w:val="none" w:sz="0" w:space="0" w:color="auto" w:frame="1"/>
              </w:rPr>
            </w:pPr>
            <w:r w:rsidRPr="00BA3E18">
              <w:rPr>
                <w:rFonts w:ascii="Times New Roman" w:hAnsi="Times New Roman" w:cs="Times New Roman"/>
                <w:bCs/>
              </w:rPr>
              <w:t>RTU * Microsite</w:t>
            </w:r>
          </w:p>
        </w:tc>
        <w:tc>
          <w:tcPr>
            <w:tcW w:w="1075"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3.8084</w:t>
            </w:r>
          </w:p>
        </w:tc>
        <w:tc>
          <w:tcPr>
            <w:tcW w:w="720"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5</w:t>
            </w:r>
          </w:p>
        </w:tc>
        <w:tc>
          <w:tcPr>
            <w:tcW w:w="1440"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0.57731</w:t>
            </w:r>
          </w:p>
        </w:tc>
        <w:tc>
          <w:tcPr>
            <w:tcW w:w="1440"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5.5265</w:t>
            </w:r>
          </w:p>
        </w:tc>
        <w:tc>
          <w:tcPr>
            <w:tcW w:w="720"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gnkrckgcgsb"/>
                <w:rFonts w:ascii="Times New Roman" w:hAnsi="Times New Roman" w:cs="Times New Roman"/>
                <w:color w:val="000000"/>
                <w:sz w:val="22"/>
                <w:szCs w:val="22"/>
                <w:bdr w:val="none" w:sz="0" w:space="0" w:color="auto" w:frame="1"/>
              </w:rPr>
              <w:t>5</w:t>
            </w:r>
          </w:p>
        </w:tc>
        <w:tc>
          <w:tcPr>
            <w:tcW w:w="1530"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0.3550</w:t>
            </w:r>
          </w:p>
        </w:tc>
      </w:tr>
      <w:tr w:rsidR="001042A7" w:rsidRPr="00AF4C99" w:rsidTr="00D360A1">
        <w:trPr>
          <w:trHeight w:val="768"/>
        </w:trPr>
        <w:tc>
          <w:tcPr>
            <w:tcW w:w="2340" w:type="dxa"/>
          </w:tcPr>
          <w:p w:rsidR="001042A7" w:rsidRPr="00BA3E18" w:rsidRDefault="001042A7" w:rsidP="00D360A1">
            <w:pPr>
              <w:pStyle w:val="HTMLPreformatted"/>
              <w:wordWrap w:val="0"/>
              <w:rPr>
                <w:rStyle w:val="gnkrckgcgsb"/>
                <w:rFonts w:ascii="Times New Roman" w:hAnsi="Times New Roman" w:cs="Times New Roman"/>
                <w:color w:val="000000"/>
                <w:bdr w:val="none" w:sz="0" w:space="0" w:color="auto" w:frame="1"/>
              </w:rPr>
            </w:pPr>
            <w:r w:rsidRPr="00BA3E18">
              <w:rPr>
                <w:rStyle w:val="HTMLCode"/>
                <w:rFonts w:ascii="Times New Roman" w:hAnsi="Times New Roman" w:cs="Times New Roman"/>
              </w:rPr>
              <w:t>Blooming * RTU * Microsite</w:t>
            </w:r>
          </w:p>
        </w:tc>
        <w:tc>
          <w:tcPr>
            <w:tcW w:w="1075"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4.4364</w:t>
            </w:r>
          </w:p>
        </w:tc>
        <w:tc>
          <w:tcPr>
            <w:tcW w:w="720"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sz w:val="22"/>
                <w:szCs w:val="22"/>
              </w:rPr>
              <w:t>5</w:t>
            </w:r>
          </w:p>
        </w:tc>
        <w:tc>
          <w:tcPr>
            <w:tcW w:w="1440"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0.4884</w:t>
            </w:r>
          </w:p>
        </w:tc>
        <w:tc>
          <w:tcPr>
            <w:tcW w:w="1440"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8.0131</w:t>
            </w:r>
          </w:p>
        </w:tc>
        <w:tc>
          <w:tcPr>
            <w:tcW w:w="720"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gnkrckgcgsb"/>
                <w:rFonts w:ascii="Times New Roman" w:hAnsi="Times New Roman" w:cs="Times New Roman"/>
                <w:color w:val="000000"/>
                <w:sz w:val="22"/>
                <w:szCs w:val="22"/>
                <w:bdr w:val="none" w:sz="0" w:space="0" w:color="auto" w:frame="1"/>
              </w:rPr>
              <w:t>5</w:t>
            </w:r>
          </w:p>
        </w:tc>
        <w:tc>
          <w:tcPr>
            <w:tcW w:w="1530" w:type="dxa"/>
          </w:tcPr>
          <w:p w:rsidR="001042A7" w:rsidRPr="00BA3E18" w:rsidRDefault="001042A7" w:rsidP="00D360A1">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0.1556</w:t>
            </w:r>
          </w:p>
        </w:tc>
      </w:tr>
    </w:tbl>
    <w:p w:rsidR="001042A7" w:rsidRPr="00301F5B" w:rsidRDefault="001042A7" w:rsidP="00D360A1"/>
    <w:p w:rsidR="001042A7" w:rsidRPr="00C50B1B" w:rsidRDefault="001042A7" w:rsidP="00D360A1">
      <w:pPr>
        <w:pStyle w:val="Heading2"/>
        <w:spacing w:line="480" w:lineRule="auto"/>
      </w:pPr>
      <w:r w:rsidRPr="00C50B1B">
        <w:t>Sensitivity of arthropod community models</w:t>
      </w:r>
      <w:bookmarkEnd w:id="111"/>
    </w:p>
    <w:p w:rsidR="001042A7" w:rsidRPr="00174190" w:rsidRDefault="001042A7" w:rsidP="00D360A1">
      <w:pPr>
        <w:spacing w:line="240" w:lineRule="auto"/>
      </w:pPr>
      <w:r>
        <w:t>Table A4: Negative binomial GLMM (</w:t>
      </w:r>
      <w:proofErr w:type="spellStart"/>
      <w:r>
        <w:t>glmmTMB</w:t>
      </w:r>
      <w:proofErr w:type="spellEnd"/>
      <w:r>
        <w:t xml:space="preserve">) for arthropod abundance – </w:t>
      </w:r>
      <w:proofErr w:type="spellStart"/>
      <w:r>
        <w:t>Melyridae</w:t>
      </w:r>
      <w:proofErr w:type="spellEnd"/>
      <w:r>
        <w:t xml:space="preserve"> included and </w:t>
      </w:r>
      <w:proofErr w:type="spellStart"/>
      <w:r>
        <w:t>Melyridae</w:t>
      </w:r>
      <w:proofErr w:type="spellEnd"/>
      <w:r>
        <w:t xml:space="preserve"> only. Type 3 Wald’s.</w:t>
      </w:r>
    </w:p>
    <w:tbl>
      <w:tblPr>
        <w:tblStyle w:val="PlainTable21"/>
        <w:tblW w:w="9900" w:type="dxa"/>
        <w:tblLayout w:type="fixed"/>
        <w:tblLook w:val="06A0" w:firstRow="1" w:lastRow="0" w:firstColumn="1" w:lastColumn="0" w:noHBand="1" w:noVBand="1"/>
      </w:tblPr>
      <w:tblGrid>
        <w:gridCol w:w="2065"/>
        <w:gridCol w:w="1350"/>
        <w:gridCol w:w="1350"/>
        <w:gridCol w:w="1265"/>
        <w:gridCol w:w="1440"/>
        <w:gridCol w:w="1080"/>
        <w:gridCol w:w="1350"/>
      </w:tblGrid>
      <w:tr w:rsidR="001042A7" w:rsidRPr="00D73332" w:rsidTr="00D36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1042A7" w:rsidRPr="00D73332" w:rsidRDefault="001042A7" w:rsidP="00D360A1">
            <w:pPr>
              <w:jc w:val="center"/>
              <w:rPr>
                <w:b w:val="0"/>
                <w:sz w:val="22"/>
                <w:szCs w:val="22"/>
              </w:rPr>
            </w:pPr>
          </w:p>
        </w:tc>
        <w:tc>
          <w:tcPr>
            <w:tcW w:w="3965" w:type="dxa"/>
            <w:gridSpan w:val="3"/>
          </w:tcPr>
          <w:p w:rsidR="001042A7" w:rsidRPr="00D73332" w:rsidRDefault="001042A7" w:rsidP="00D360A1">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D73332">
              <w:rPr>
                <w:b w:val="0"/>
                <w:sz w:val="22"/>
                <w:szCs w:val="22"/>
              </w:rPr>
              <w:t>Insect abundance (</w:t>
            </w:r>
            <w:proofErr w:type="spellStart"/>
            <w:r w:rsidRPr="00D73332">
              <w:rPr>
                <w:b w:val="0"/>
                <w:sz w:val="22"/>
                <w:szCs w:val="22"/>
              </w:rPr>
              <w:t>Melyridae</w:t>
            </w:r>
            <w:proofErr w:type="spellEnd"/>
            <w:r w:rsidRPr="00D73332">
              <w:rPr>
                <w:b w:val="0"/>
                <w:sz w:val="22"/>
                <w:szCs w:val="22"/>
              </w:rPr>
              <w:t>: included)</w:t>
            </w:r>
          </w:p>
        </w:tc>
        <w:tc>
          <w:tcPr>
            <w:tcW w:w="3870" w:type="dxa"/>
            <w:gridSpan w:val="3"/>
          </w:tcPr>
          <w:p w:rsidR="001042A7" w:rsidRPr="00D73332" w:rsidRDefault="001042A7" w:rsidP="00D360A1">
            <w:pPr>
              <w:jc w:val="center"/>
              <w:cnfStyle w:val="100000000000" w:firstRow="1" w:lastRow="0" w:firstColumn="0" w:lastColumn="0" w:oddVBand="0" w:evenVBand="0" w:oddHBand="0" w:evenHBand="0" w:firstRowFirstColumn="0" w:firstRowLastColumn="0" w:lastRowFirstColumn="0" w:lastRowLastColumn="0"/>
              <w:rPr>
                <w:b w:val="0"/>
                <w:sz w:val="22"/>
                <w:szCs w:val="22"/>
              </w:rPr>
            </w:pPr>
            <w:proofErr w:type="spellStart"/>
            <w:r w:rsidRPr="00D73332">
              <w:rPr>
                <w:b w:val="0"/>
                <w:sz w:val="22"/>
                <w:szCs w:val="22"/>
              </w:rPr>
              <w:t>Melyridae</w:t>
            </w:r>
            <w:proofErr w:type="spellEnd"/>
            <w:r w:rsidRPr="00D73332">
              <w:rPr>
                <w:b w:val="0"/>
                <w:sz w:val="22"/>
                <w:szCs w:val="22"/>
              </w:rPr>
              <w:t>: abundance only</w:t>
            </w:r>
          </w:p>
        </w:tc>
      </w:tr>
      <w:tr w:rsidR="001042A7" w:rsidRPr="00D73332" w:rsidTr="00D360A1">
        <w:trPr>
          <w:trHeight w:val="305"/>
        </w:trPr>
        <w:tc>
          <w:tcPr>
            <w:cnfStyle w:val="001000000000" w:firstRow="0" w:lastRow="0" w:firstColumn="1" w:lastColumn="0" w:oddVBand="0" w:evenVBand="0" w:oddHBand="0" w:evenHBand="0" w:firstRowFirstColumn="0" w:firstRowLastColumn="0" w:lastRowFirstColumn="0" w:lastRowLastColumn="0"/>
            <w:tcW w:w="2065" w:type="dxa"/>
          </w:tcPr>
          <w:p w:rsidR="001042A7" w:rsidRPr="00D73332" w:rsidRDefault="001042A7" w:rsidP="00D360A1">
            <w:pPr>
              <w:jc w:val="center"/>
              <w:rPr>
                <w:b w:val="0"/>
                <w:sz w:val="20"/>
                <w:szCs w:val="20"/>
              </w:rPr>
            </w:pPr>
          </w:p>
        </w:tc>
        <w:tc>
          <w:tcPr>
            <w:tcW w:w="1350" w:type="dxa"/>
          </w:tcPr>
          <w:p w:rsidR="001042A7" w:rsidRPr="00D73332" w:rsidRDefault="001042A7" w:rsidP="00D360A1">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D73332">
              <w:rPr>
                <w:sz w:val="20"/>
                <w:szCs w:val="20"/>
              </w:rPr>
              <w:t>Coef</w:t>
            </w:r>
            <w:proofErr w:type="spellEnd"/>
          </w:p>
        </w:tc>
        <w:tc>
          <w:tcPr>
            <w:tcW w:w="1350" w:type="dxa"/>
          </w:tcPr>
          <w:p w:rsidR="001042A7" w:rsidRPr="00D73332" w:rsidRDefault="001042A7" w:rsidP="00D360A1">
            <w:pPr>
              <w:jc w:val="center"/>
              <w:cnfStyle w:val="000000000000" w:firstRow="0" w:lastRow="0" w:firstColumn="0" w:lastColumn="0" w:oddVBand="0" w:evenVBand="0" w:oddHBand="0" w:evenHBand="0" w:firstRowFirstColumn="0" w:firstRowLastColumn="0" w:lastRowFirstColumn="0" w:lastRowLastColumn="0"/>
              <w:rPr>
                <w:sz w:val="20"/>
                <w:szCs w:val="20"/>
              </w:rPr>
            </w:pPr>
            <w:r w:rsidRPr="00D73332">
              <w:rPr>
                <w:sz w:val="20"/>
                <w:szCs w:val="20"/>
              </w:rPr>
              <w:t>χ</w:t>
            </w:r>
            <w:r w:rsidRPr="00D73332">
              <w:rPr>
                <w:sz w:val="20"/>
                <w:szCs w:val="20"/>
                <w:vertAlign w:val="superscript"/>
              </w:rPr>
              <w:t xml:space="preserve">2 </w:t>
            </w:r>
          </w:p>
        </w:tc>
        <w:tc>
          <w:tcPr>
            <w:tcW w:w="1265" w:type="dxa"/>
          </w:tcPr>
          <w:p w:rsidR="001042A7" w:rsidRPr="00D73332" w:rsidRDefault="001042A7" w:rsidP="00D360A1">
            <w:pPr>
              <w:jc w:val="center"/>
              <w:cnfStyle w:val="000000000000" w:firstRow="0" w:lastRow="0" w:firstColumn="0" w:lastColumn="0" w:oddVBand="0" w:evenVBand="0" w:oddHBand="0" w:evenHBand="0" w:firstRowFirstColumn="0" w:firstRowLastColumn="0" w:lastRowFirstColumn="0" w:lastRowLastColumn="0"/>
              <w:rPr>
                <w:sz w:val="20"/>
                <w:szCs w:val="20"/>
              </w:rPr>
            </w:pPr>
            <w:r w:rsidRPr="00D73332">
              <w:rPr>
                <w:sz w:val="20"/>
                <w:szCs w:val="20"/>
              </w:rPr>
              <w:t xml:space="preserve">p </w:t>
            </w:r>
          </w:p>
        </w:tc>
        <w:tc>
          <w:tcPr>
            <w:tcW w:w="1440" w:type="dxa"/>
          </w:tcPr>
          <w:p w:rsidR="001042A7" w:rsidRPr="00D73332" w:rsidRDefault="001042A7" w:rsidP="00D360A1">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D73332">
              <w:rPr>
                <w:sz w:val="20"/>
                <w:szCs w:val="20"/>
              </w:rPr>
              <w:t>Coef</w:t>
            </w:r>
            <w:proofErr w:type="spellEnd"/>
          </w:p>
        </w:tc>
        <w:tc>
          <w:tcPr>
            <w:tcW w:w="1080" w:type="dxa"/>
          </w:tcPr>
          <w:p w:rsidR="001042A7" w:rsidRPr="00D73332" w:rsidRDefault="001042A7" w:rsidP="00D360A1">
            <w:pPr>
              <w:jc w:val="center"/>
              <w:cnfStyle w:val="000000000000" w:firstRow="0" w:lastRow="0" w:firstColumn="0" w:lastColumn="0" w:oddVBand="0" w:evenVBand="0" w:oddHBand="0" w:evenHBand="0" w:firstRowFirstColumn="0" w:firstRowLastColumn="0" w:lastRowFirstColumn="0" w:lastRowLastColumn="0"/>
              <w:rPr>
                <w:sz w:val="20"/>
                <w:szCs w:val="20"/>
              </w:rPr>
            </w:pPr>
            <w:r w:rsidRPr="00D73332">
              <w:rPr>
                <w:sz w:val="20"/>
                <w:szCs w:val="20"/>
              </w:rPr>
              <w:t>χ</w:t>
            </w:r>
            <w:r w:rsidRPr="00D73332">
              <w:rPr>
                <w:sz w:val="20"/>
                <w:szCs w:val="20"/>
                <w:vertAlign w:val="superscript"/>
              </w:rPr>
              <w:t xml:space="preserve">2 </w:t>
            </w:r>
          </w:p>
        </w:tc>
        <w:tc>
          <w:tcPr>
            <w:tcW w:w="1350" w:type="dxa"/>
          </w:tcPr>
          <w:p w:rsidR="001042A7" w:rsidRPr="00D73332" w:rsidRDefault="001042A7" w:rsidP="00D360A1">
            <w:pPr>
              <w:jc w:val="center"/>
              <w:cnfStyle w:val="000000000000" w:firstRow="0" w:lastRow="0" w:firstColumn="0" w:lastColumn="0" w:oddVBand="0" w:evenVBand="0" w:oddHBand="0" w:evenHBand="0" w:firstRowFirstColumn="0" w:firstRowLastColumn="0" w:lastRowFirstColumn="0" w:lastRowLastColumn="0"/>
              <w:rPr>
                <w:sz w:val="20"/>
                <w:szCs w:val="20"/>
              </w:rPr>
            </w:pPr>
            <w:r w:rsidRPr="00D73332">
              <w:rPr>
                <w:sz w:val="20"/>
                <w:szCs w:val="20"/>
              </w:rPr>
              <w:t xml:space="preserve">p </w:t>
            </w:r>
          </w:p>
        </w:tc>
      </w:tr>
      <w:tr w:rsidR="001042A7" w:rsidRPr="00D73332" w:rsidTr="00D360A1">
        <w:trPr>
          <w:trHeight w:val="260"/>
        </w:trPr>
        <w:tc>
          <w:tcPr>
            <w:cnfStyle w:val="001000000000" w:firstRow="0" w:lastRow="0" w:firstColumn="1" w:lastColumn="0" w:oddVBand="0" w:evenVBand="0" w:oddHBand="0" w:evenHBand="0" w:firstRowFirstColumn="0" w:firstRowLastColumn="0" w:lastRowFirstColumn="0" w:lastRowLastColumn="0"/>
            <w:tcW w:w="2065" w:type="dxa"/>
          </w:tcPr>
          <w:p w:rsidR="001042A7" w:rsidRPr="00D73332" w:rsidRDefault="001042A7" w:rsidP="00D360A1">
            <w:pPr>
              <w:jc w:val="center"/>
              <w:rPr>
                <w:b w:val="0"/>
                <w:sz w:val="20"/>
                <w:szCs w:val="20"/>
              </w:rPr>
            </w:pPr>
            <w:r w:rsidRPr="00D73332">
              <w:rPr>
                <w:b w:val="0"/>
                <w:sz w:val="20"/>
                <w:szCs w:val="20"/>
              </w:rPr>
              <w:t>Microsite (shrub)</w:t>
            </w:r>
          </w:p>
        </w:tc>
        <w:tc>
          <w:tcPr>
            <w:tcW w:w="1350" w:type="dxa"/>
          </w:tcPr>
          <w:p w:rsidR="001042A7" w:rsidRPr="009B449B" w:rsidRDefault="001042A7" w:rsidP="00D360A1">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9B449B">
              <w:rPr>
                <w:rStyle w:val="gnkrckgcgsb"/>
                <w:rFonts w:ascii="Times New Roman" w:hAnsi="Times New Roman" w:cs="Times New Roman"/>
                <w:color w:val="000000"/>
                <w:bdr w:val="none" w:sz="0" w:space="0" w:color="auto" w:frame="1"/>
              </w:rPr>
              <w:t>-0.07724</w:t>
            </w:r>
          </w:p>
        </w:tc>
        <w:tc>
          <w:tcPr>
            <w:tcW w:w="1350" w:type="dxa"/>
          </w:tcPr>
          <w:p w:rsidR="001042A7" w:rsidRPr="00B0188D" w:rsidRDefault="001042A7" w:rsidP="00D360A1">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449B">
              <w:rPr>
                <w:rStyle w:val="HTMLCode"/>
                <w:rFonts w:ascii="Times New Roman" w:hAnsi="Times New Roman" w:cs="Times New Roman"/>
              </w:rPr>
              <w:t>1.1031</w:t>
            </w:r>
          </w:p>
        </w:tc>
        <w:tc>
          <w:tcPr>
            <w:tcW w:w="1265" w:type="dxa"/>
          </w:tcPr>
          <w:p w:rsidR="001042A7" w:rsidRPr="00B0188D" w:rsidRDefault="001042A7" w:rsidP="00D360A1">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449B">
              <w:rPr>
                <w:rStyle w:val="HTMLCode"/>
                <w:rFonts w:ascii="Times New Roman" w:hAnsi="Times New Roman" w:cs="Times New Roman"/>
              </w:rPr>
              <w:t>0.2936</w:t>
            </w:r>
          </w:p>
        </w:tc>
        <w:tc>
          <w:tcPr>
            <w:tcW w:w="1440" w:type="dxa"/>
          </w:tcPr>
          <w:p w:rsidR="001042A7" w:rsidRPr="00B0188D" w:rsidRDefault="001042A7" w:rsidP="00D360A1">
            <w:pPr>
              <w:pStyle w:val="HTMLPreformatted"/>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rPr>
            </w:pPr>
            <w:r w:rsidRPr="009B449B">
              <w:rPr>
                <w:rStyle w:val="HTMLCode"/>
                <w:rFonts w:ascii="Times New Roman" w:hAnsi="Times New Roman" w:cs="Times New Roman"/>
              </w:rPr>
              <w:t>-1.2018</w:t>
            </w:r>
          </w:p>
        </w:tc>
        <w:tc>
          <w:tcPr>
            <w:tcW w:w="1080" w:type="dxa"/>
          </w:tcPr>
          <w:p w:rsidR="001042A7" w:rsidRPr="00B0188D" w:rsidRDefault="001042A7" w:rsidP="00D360A1">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449B">
              <w:rPr>
                <w:rStyle w:val="HTMLCode"/>
                <w:rFonts w:ascii="Times New Roman" w:hAnsi="Times New Roman" w:cs="Times New Roman"/>
              </w:rPr>
              <w:t xml:space="preserve">37.6021 </w:t>
            </w:r>
          </w:p>
        </w:tc>
        <w:tc>
          <w:tcPr>
            <w:tcW w:w="1350" w:type="dxa"/>
          </w:tcPr>
          <w:p w:rsidR="001042A7" w:rsidRPr="009B449B" w:rsidRDefault="001042A7" w:rsidP="00D360A1">
            <w:pPr>
              <w:jc w:val="center"/>
              <w:cnfStyle w:val="000000000000" w:firstRow="0" w:lastRow="0" w:firstColumn="0" w:lastColumn="0" w:oddVBand="0" w:evenVBand="0" w:oddHBand="0" w:evenHBand="0" w:firstRowFirstColumn="0" w:firstRowLastColumn="0" w:lastRowFirstColumn="0" w:lastRowLastColumn="0"/>
              <w:rPr>
                <w:sz w:val="20"/>
                <w:szCs w:val="20"/>
              </w:rPr>
            </w:pPr>
            <w:r w:rsidRPr="009B449B">
              <w:rPr>
                <w:sz w:val="20"/>
                <w:szCs w:val="20"/>
              </w:rPr>
              <w:t>0&lt;0.0001</w:t>
            </w:r>
          </w:p>
        </w:tc>
      </w:tr>
      <w:tr w:rsidR="001042A7" w:rsidRPr="00D73332" w:rsidTr="00D360A1">
        <w:tc>
          <w:tcPr>
            <w:cnfStyle w:val="001000000000" w:firstRow="0" w:lastRow="0" w:firstColumn="1" w:lastColumn="0" w:oddVBand="0" w:evenVBand="0" w:oddHBand="0" w:evenHBand="0" w:firstRowFirstColumn="0" w:firstRowLastColumn="0" w:lastRowFirstColumn="0" w:lastRowLastColumn="0"/>
            <w:tcW w:w="2065" w:type="dxa"/>
          </w:tcPr>
          <w:p w:rsidR="001042A7" w:rsidRPr="00D73332" w:rsidRDefault="001042A7" w:rsidP="00D360A1">
            <w:pPr>
              <w:jc w:val="center"/>
              <w:rPr>
                <w:b w:val="0"/>
                <w:sz w:val="20"/>
                <w:szCs w:val="20"/>
              </w:rPr>
            </w:pPr>
            <w:r w:rsidRPr="00D73332">
              <w:rPr>
                <w:b w:val="0"/>
                <w:sz w:val="20"/>
                <w:szCs w:val="20"/>
              </w:rPr>
              <w:t>Blooming (in bloom)</w:t>
            </w:r>
          </w:p>
        </w:tc>
        <w:tc>
          <w:tcPr>
            <w:tcW w:w="1350" w:type="dxa"/>
          </w:tcPr>
          <w:p w:rsidR="001042A7" w:rsidRPr="009B449B" w:rsidRDefault="001042A7" w:rsidP="00D360A1">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9B449B">
              <w:rPr>
                <w:rStyle w:val="gnkrckgcgsb"/>
                <w:rFonts w:ascii="Times New Roman" w:hAnsi="Times New Roman" w:cs="Times New Roman"/>
                <w:color w:val="000000"/>
                <w:bdr w:val="none" w:sz="0" w:space="0" w:color="auto" w:frame="1"/>
              </w:rPr>
              <w:t xml:space="preserve">-0.39826 </w:t>
            </w:r>
          </w:p>
        </w:tc>
        <w:tc>
          <w:tcPr>
            <w:tcW w:w="1350" w:type="dxa"/>
          </w:tcPr>
          <w:p w:rsidR="001042A7" w:rsidRPr="00B0188D" w:rsidRDefault="001042A7" w:rsidP="00D360A1">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449B">
              <w:rPr>
                <w:rStyle w:val="HTMLCode"/>
                <w:rFonts w:ascii="Times New Roman" w:hAnsi="Times New Roman" w:cs="Times New Roman"/>
              </w:rPr>
              <w:t>38.7043</w:t>
            </w:r>
          </w:p>
        </w:tc>
        <w:tc>
          <w:tcPr>
            <w:tcW w:w="1265" w:type="dxa"/>
          </w:tcPr>
          <w:p w:rsidR="001042A7" w:rsidRPr="009B449B" w:rsidRDefault="001042A7" w:rsidP="00D360A1">
            <w:pPr>
              <w:jc w:val="center"/>
              <w:cnfStyle w:val="000000000000" w:firstRow="0" w:lastRow="0" w:firstColumn="0" w:lastColumn="0" w:oddVBand="0" w:evenVBand="0" w:oddHBand="0" w:evenHBand="0" w:firstRowFirstColumn="0" w:firstRowLastColumn="0" w:lastRowFirstColumn="0" w:lastRowLastColumn="0"/>
              <w:rPr>
                <w:sz w:val="20"/>
                <w:szCs w:val="20"/>
              </w:rPr>
            </w:pPr>
            <w:r w:rsidRPr="009B449B">
              <w:rPr>
                <w:sz w:val="20"/>
                <w:szCs w:val="20"/>
              </w:rPr>
              <w:t>&lt;0.0001</w:t>
            </w:r>
          </w:p>
        </w:tc>
        <w:tc>
          <w:tcPr>
            <w:tcW w:w="1440" w:type="dxa"/>
          </w:tcPr>
          <w:p w:rsidR="001042A7" w:rsidRPr="00B0188D" w:rsidRDefault="001042A7" w:rsidP="00D360A1">
            <w:pPr>
              <w:pStyle w:val="HTMLPreformatted"/>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rPr>
            </w:pPr>
            <w:r w:rsidRPr="009B449B">
              <w:rPr>
                <w:rStyle w:val="HTMLCode"/>
                <w:rFonts w:ascii="Times New Roman" w:hAnsi="Times New Roman" w:cs="Times New Roman"/>
              </w:rPr>
              <w:t>-0.3004</w:t>
            </w:r>
          </w:p>
        </w:tc>
        <w:tc>
          <w:tcPr>
            <w:tcW w:w="1080" w:type="dxa"/>
          </w:tcPr>
          <w:p w:rsidR="001042A7" w:rsidRPr="009B449B" w:rsidRDefault="001042A7" w:rsidP="00D360A1">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449B">
              <w:rPr>
                <w:rStyle w:val="HTMLCode"/>
                <w:rFonts w:ascii="Times New Roman" w:hAnsi="Times New Roman" w:cs="Times New Roman"/>
              </w:rPr>
              <w:t>3.3081</w:t>
            </w:r>
          </w:p>
        </w:tc>
        <w:tc>
          <w:tcPr>
            <w:tcW w:w="1350" w:type="dxa"/>
          </w:tcPr>
          <w:p w:rsidR="001042A7" w:rsidRPr="009B449B" w:rsidRDefault="001042A7" w:rsidP="00D360A1">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449B">
              <w:rPr>
                <w:rStyle w:val="HTMLCode"/>
                <w:rFonts w:ascii="Times New Roman" w:hAnsi="Times New Roman" w:cs="Times New Roman"/>
              </w:rPr>
              <w:t xml:space="preserve">0.068938 </w:t>
            </w:r>
          </w:p>
        </w:tc>
      </w:tr>
      <w:tr w:rsidR="001042A7" w:rsidRPr="00D73332" w:rsidTr="00D360A1">
        <w:trPr>
          <w:trHeight w:val="360"/>
        </w:trPr>
        <w:tc>
          <w:tcPr>
            <w:cnfStyle w:val="001000000000" w:firstRow="0" w:lastRow="0" w:firstColumn="1" w:lastColumn="0" w:oddVBand="0" w:evenVBand="0" w:oddHBand="0" w:evenHBand="0" w:firstRowFirstColumn="0" w:firstRowLastColumn="0" w:lastRowFirstColumn="0" w:lastRowLastColumn="0"/>
            <w:tcW w:w="2065" w:type="dxa"/>
          </w:tcPr>
          <w:p w:rsidR="001042A7" w:rsidRPr="00D73332" w:rsidRDefault="001042A7" w:rsidP="00D360A1">
            <w:pPr>
              <w:jc w:val="center"/>
              <w:rPr>
                <w:b w:val="0"/>
                <w:sz w:val="20"/>
                <w:szCs w:val="20"/>
              </w:rPr>
            </w:pPr>
            <w:r w:rsidRPr="00D73332">
              <w:rPr>
                <w:b w:val="0"/>
                <w:sz w:val="20"/>
                <w:szCs w:val="20"/>
              </w:rPr>
              <w:t>Microsite * Blooming</w:t>
            </w:r>
          </w:p>
        </w:tc>
        <w:tc>
          <w:tcPr>
            <w:tcW w:w="1350" w:type="dxa"/>
          </w:tcPr>
          <w:p w:rsidR="001042A7" w:rsidRPr="009B449B" w:rsidRDefault="001042A7" w:rsidP="00D360A1">
            <w:pPr>
              <w:jc w:val="center"/>
              <w:cnfStyle w:val="000000000000" w:firstRow="0" w:lastRow="0" w:firstColumn="0" w:lastColumn="0" w:oddVBand="0" w:evenVBand="0" w:oddHBand="0" w:evenHBand="0" w:firstRowFirstColumn="0" w:firstRowLastColumn="0" w:lastRowFirstColumn="0" w:lastRowLastColumn="0"/>
              <w:rPr>
                <w:sz w:val="20"/>
                <w:szCs w:val="20"/>
              </w:rPr>
            </w:pPr>
            <w:r w:rsidRPr="009B449B">
              <w:rPr>
                <w:sz w:val="20"/>
                <w:szCs w:val="20"/>
              </w:rPr>
              <w:t>NA</w:t>
            </w:r>
          </w:p>
        </w:tc>
        <w:tc>
          <w:tcPr>
            <w:tcW w:w="1350" w:type="dxa"/>
          </w:tcPr>
          <w:p w:rsidR="001042A7" w:rsidRPr="009B449B" w:rsidRDefault="001042A7" w:rsidP="00D360A1">
            <w:pPr>
              <w:jc w:val="center"/>
              <w:cnfStyle w:val="000000000000" w:firstRow="0" w:lastRow="0" w:firstColumn="0" w:lastColumn="0" w:oddVBand="0" w:evenVBand="0" w:oddHBand="0" w:evenHBand="0" w:firstRowFirstColumn="0" w:firstRowLastColumn="0" w:lastRowFirstColumn="0" w:lastRowLastColumn="0"/>
              <w:rPr>
                <w:sz w:val="20"/>
                <w:szCs w:val="20"/>
              </w:rPr>
            </w:pPr>
            <w:r w:rsidRPr="009B449B">
              <w:rPr>
                <w:sz w:val="20"/>
                <w:szCs w:val="20"/>
              </w:rPr>
              <w:t>NA</w:t>
            </w:r>
          </w:p>
        </w:tc>
        <w:tc>
          <w:tcPr>
            <w:tcW w:w="1265" w:type="dxa"/>
          </w:tcPr>
          <w:p w:rsidR="001042A7" w:rsidRPr="009B449B" w:rsidRDefault="001042A7" w:rsidP="00D360A1">
            <w:pPr>
              <w:jc w:val="center"/>
              <w:cnfStyle w:val="000000000000" w:firstRow="0" w:lastRow="0" w:firstColumn="0" w:lastColumn="0" w:oddVBand="0" w:evenVBand="0" w:oddHBand="0" w:evenHBand="0" w:firstRowFirstColumn="0" w:firstRowLastColumn="0" w:lastRowFirstColumn="0" w:lastRowLastColumn="0"/>
              <w:rPr>
                <w:sz w:val="20"/>
                <w:szCs w:val="20"/>
              </w:rPr>
            </w:pPr>
            <w:r w:rsidRPr="009B449B">
              <w:rPr>
                <w:sz w:val="20"/>
                <w:szCs w:val="20"/>
              </w:rPr>
              <w:t>NA</w:t>
            </w:r>
          </w:p>
        </w:tc>
        <w:tc>
          <w:tcPr>
            <w:tcW w:w="1440" w:type="dxa"/>
          </w:tcPr>
          <w:p w:rsidR="001042A7" w:rsidRPr="00B0188D" w:rsidRDefault="001042A7" w:rsidP="00D360A1">
            <w:pPr>
              <w:pStyle w:val="HTMLPreformatted"/>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rPr>
            </w:pPr>
            <w:r w:rsidRPr="009B449B">
              <w:rPr>
                <w:rStyle w:val="HTMLCode"/>
                <w:rFonts w:ascii="Times New Roman" w:hAnsi="Times New Roman" w:cs="Times New Roman"/>
              </w:rPr>
              <w:t xml:space="preserve">0.6585 </w:t>
            </w:r>
          </w:p>
        </w:tc>
        <w:tc>
          <w:tcPr>
            <w:tcW w:w="1080" w:type="dxa"/>
          </w:tcPr>
          <w:p w:rsidR="001042A7" w:rsidRPr="00B0188D" w:rsidRDefault="001042A7" w:rsidP="00D360A1">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449B">
              <w:rPr>
                <w:rStyle w:val="HTMLCode"/>
                <w:rFonts w:ascii="Times New Roman" w:hAnsi="Times New Roman" w:cs="Times New Roman"/>
              </w:rPr>
              <w:t>7.0759</w:t>
            </w:r>
          </w:p>
        </w:tc>
        <w:tc>
          <w:tcPr>
            <w:tcW w:w="1350" w:type="dxa"/>
          </w:tcPr>
          <w:p w:rsidR="001042A7" w:rsidRPr="009B449B" w:rsidRDefault="001042A7" w:rsidP="00D360A1">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449B">
              <w:rPr>
                <w:rStyle w:val="HTMLCode"/>
                <w:rFonts w:ascii="Times New Roman" w:hAnsi="Times New Roman" w:cs="Times New Roman"/>
              </w:rPr>
              <w:t>0.007813</w:t>
            </w:r>
          </w:p>
        </w:tc>
      </w:tr>
    </w:tbl>
    <w:p w:rsidR="001042A7" w:rsidRDefault="001042A7" w:rsidP="00D360A1">
      <w:pPr>
        <w:pStyle w:val="HTMLPreformatted"/>
        <w:shd w:val="clear" w:color="auto" w:fill="FFFFFF"/>
        <w:suppressAutoHyphens/>
        <w:wordWrap w:val="0"/>
        <w:rPr>
          <w:rStyle w:val="gnkrckgcgsb"/>
          <w:rFonts w:ascii="Times New Roman" w:hAnsi="Times New Roman" w:cs="Times New Roman"/>
          <w:color w:val="000000"/>
          <w:sz w:val="24"/>
          <w:szCs w:val="24"/>
          <w:bdr w:val="none" w:sz="0" w:space="0" w:color="auto" w:frame="1"/>
        </w:rPr>
      </w:pPr>
    </w:p>
    <w:p w:rsidR="001042A7" w:rsidRDefault="001042A7" w:rsidP="00D360A1">
      <w:pPr>
        <w:pStyle w:val="HTMLPreformatted"/>
        <w:shd w:val="clear" w:color="auto" w:fill="FFFFFF"/>
        <w:suppressAutoHyphens/>
        <w:wordWrap w:val="0"/>
        <w:rPr>
          <w:rStyle w:val="gnkrckgcgsb"/>
          <w:rFonts w:ascii="Times New Roman" w:hAnsi="Times New Roman" w:cs="Times New Roman"/>
          <w:color w:val="000000"/>
          <w:sz w:val="24"/>
          <w:szCs w:val="24"/>
          <w:bdr w:val="none" w:sz="0" w:space="0" w:color="auto" w:frame="1"/>
        </w:rPr>
      </w:pPr>
    </w:p>
    <w:p w:rsidR="001042A7" w:rsidRPr="00D73332" w:rsidRDefault="001042A7" w:rsidP="00D360A1">
      <w:pPr>
        <w:pStyle w:val="HTMLPreformatted"/>
        <w:shd w:val="clear" w:color="auto" w:fill="FFFFFF"/>
        <w:suppressAutoHyphens/>
        <w:wordWrap w:val="0"/>
        <w:rPr>
          <w:rFonts w:ascii="Times New Roman" w:hAnsi="Times New Roman" w:cs="Times New Roman"/>
          <w:color w:val="000000"/>
          <w:sz w:val="24"/>
          <w:szCs w:val="24"/>
        </w:rPr>
      </w:pPr>
      <w:r>
        <w:rPr>
          <w:rStyle w:val="gnkrckgcgsb"/>
          <w:rFonts w:ascii="Times New Roman" w:hAnsi="Times New Roman" w:cs="Times New Roman"/>
          <w:color w:val="000000"/>
          <w:sz w:val="24"/>
          <w:szCs w:val="24"/>
          <w:bdr w:val="none" w:sz="0" w:space="0" w:color="auto" w:frame="1"/>
        </w:rPr>
        <w:lastRenderedPageBreak/>
        <w:t>Table A5</w:t>
      </w:r>
      <w:r w:rsidRPr="00D73332">
        <w:rPr>
          <w:rStyle w:val="gnkrckgcgsb"/>
          <w:rFonts w:ascii="Times New Roman" w:hAnsi="Times New Roman" w:cs="Times New Roman"/>
          <w:color w:val="000000"/>
          <w:sz w:val="24"/>
          <w:szCs w:val="24"/>
          <w:bdr w:val="none" w:sz="0" w:space="0" w:color="auto" w:frame="1"/>
        </w:rPr>
        <w:t xml:space="preserve">: Post-hoc contrasts </w:t>
      </w:r>
      <w:r w:rsidRPr="00D73332">
        <w:rPr>
          <w:rFonts w:ascii="Times New Roman" w:hAnsi="Times New Roman" w:cs="Times New Roman"/>
          <w:color w:val="000000"/>
          <w:sz w:val="24"/>
          <w:szCs w:val="24"/>
        </w:rPr>
        <w:t>interaction for abundance (</w:t>
      </w:r>
      <w:proofErr w:type="spellStart"/>
      <w:r w:rsidRPr="00D73332">
        <w:rPr>
          <w:rFonts w:ascii="Times New Roman" w:hAnsi="Times New Roman" w:cs="Times New Roman"/>
          <w:color w:val="000000"/>
          <w:sz w:val="24"/>
          <w:szCs w:val="24"/>
        </w:rPr>
        <w:t>Melyridae</w:t>
      </w:r>
      <w:proofErr w:type="spellEnd"/>
      <w:r w:rsidRPr="00D73332">
        <w:rPr>
          <w:rFonts w:ascii="Times New Roman" w:hAnsi="Times New Roman" w:cs="Times New Roman"/>
          <w:color w:val="000000"/>
          <w:sz w:val="24"/>
          <w:szCs w:val="24"/>
        </w:rPr>
        <w:t xml:space="preserve"> only) for microsite by  </w:t>
      </w:r>
    </w:p>
    <w:p w:rsidR="001042A7" w:rsidRPr="00D73332" w:rsidRDefault="001042A7" w:rsidP="00D360A1">
      <w:pPr>
        <w:pStyle w:val="HTMLPreformatted"/>
        <w:shd w:val="clear" w:color="auto" w:fill="FFFFFF"/>
        <w:suppressAutoHyphens/>
        <w:wordWrap w:val="0"/>
        <w:rPr>
          <w:rFonts w:ascii="Times New Roman" w:hAnsi="Times New Roman" w:cs="Times New Roman"/>
          <w:color w:val="000000"/>
          <w:sz w:val="24"/>
          <w:szCs w:val="24"/>
        </w:rPr>
      </w:pPr>
      <w:r w:rsidRPr="00D73332">
        <w:rPr>
          <w:rFonts w:ascii="Times New Roman" w:hAnsi="Times New Roman" w:cs="Times New Roman"/>
          <w:color w:val="000000"/>
          <w:sz w:val="24"/>
          <w:szCs w:val="24"/>
        </w:rPr>
        <w:t>Blooming (</w:t>
      </w:r>
      <w:proofErr w:type="spellStart"/>
      <w:r w:rsidRPr="00D73332">
        <w:rPr>
          <w:rFonts w:ascii="Times New Roman" w:hAnsi="Times New Roman" w:cs="Times New Roman"/>
          <w:color w:val="000000"/>
          <w:sz w:val="24"/>
          <w:szCs w:val="24"/>
        </w:rPr>
        <w:t>lsmeans</w:t>
      </w:r>
      <w:proofErr w:type="spellEnd"/>
      <w:r w:rsidRPr="00D73332">
        <w:rPr>
          <w:rFonts w:ascii="Times New Roman" w:hAnsi="Times New Roman" w:cs="Times New Roman"/>
          <w:color w:val="000000"/>
          <w:sz w:val="24"/>
          <w:szCs w:val="24"/>
        </w:rPr>
        <w:t xml:space="preserve">). </w:t>
      </w:r>
    </w:p>
    <w:p w:rsidR="001042A7" w:rsidRPr="00D73332" w:rsidRDefault="001042A7" w:rsidP="00D360A1">
      <w:pPr>
        <w:pStyle w:val="HTMLPreformatted"/>
        <w:shd w:val="clear" w:color="auto" w:fill="FFFFFF"/>
        <w:wordWrap w:val="0"/>
        <w:rPr>
          <w:rStyle w:val="gnkrckgcgsb"/>
          <w:rFonts w:ascii="Times New Roman" w:hAnsi="Times New Roman" w:cs="Times New Roman"/>
          <w:color w:val="000000"/>
          <w:sz w:val="24"/>
          <w:szCs w:val="24"/>
          <w:bdr w:val="none" w:sz="0" w:space="0" w:color="auto" w:frame="1"/>
        </w:rPr>
      </w:pPr>
    </w:p>
    <w:tbl>
      <w:tblPr>
        <w:tblStyle w:val="PlainTable22"/>
        <w:tblW w:w="10255" w:type="dxa"/>
        <w:tblLook w:val="0620" w:firstRow="1" w:lastRow="0" w:firstColumn="0" w:lastColumn="0" w:noHBand="1" w:noVBand="1"/>
      </w:tblPr>
      <w:tblGrid>
        <w:gridCol w:w="2269"/>
        <w:gridCol w:w="2226"/>
        <w:gridCol w:w="1892"/>
        <w:gridCol w:w="1478"/>
        <w:gridCol w:w="2390"/>
      </w:tblGrid>
      <w:tr w:rsidR="001042A7" w:rsidRPr="00D73332" w:rsidTr="00D360A1">
        <w:trPr>
          <w:cnfStyle w:val="100000000000" w:firstRow="1" w:lastRow="0" w:firstColumn="0" w:lastColumn="0" w:oddVBand="0" w:evenVBand="0" w:oddHBand="0" w:evenHBand="0" w:firstRowFirstColumn="0" w:firstRowLastColumn="0" w:lastRowFirstColumn="0" w:lastRowLastColumn="0"/>
        </w:trPr>
        <w:tc>
          <w:tcPr>
            <w:tcW w:w="2269" w:type="dxa"/>
          </w:tcPr>
          <w:p w:rsidR="001042A7" w:rsidRPr="00D73332" w:rsidRDefault="001042A7" w:rsidP="00D360A1">
            <w:pPr>
              <w:jc w:val="center"/>
              <w:rPr>
                <w:rStyle w:val="gnkrckgcgsb"/>
                <w:b w:val="0"/>
                <w:color w:val="000000"/>
                <w:sz w:val="22"/>
                <w:szCs w:val="22"/>
                <w:bdr w:val="none" w:sz="0" w:space="0" w:color="auto" w:frame="1"/>
              </w:rPr>
            </w:pPr>
            <w:r w:rsidRPr="00D73332">
              <w:rPr>
                <w:rStyle w:val="gnkrckgcgsb"/>
                <w:b w:val="0"/>
                <w:color w:val="000000"/>
                <w:sz w:val="22"/>
                <w:szCs w:val="22"/>
                <w:bdr w:val="none" w:sz="0" w:space="0" w:color="auto" w:frame="1"/>
              </w:rPr>
              <w:t>Contrast</w:t>
            </w:r>
          </w:p>
        </w:tc>
        <w:tc>
          <w:tcPr>
            <w:tcW w:w="2226" w:type="dxa"/>
          </w:tcPr>
          <w:p w:rsidR="001042A7" w:rsidRPr="00D73332" w:rsidRDefault="001042A7" w:rsidP="00D360A1">
            <w:pPr>
              <w:jc w:val="center"/>
              <w:rPr>
                <w:b w:val="0"/>
              </w:rPr>
            </w:pPr>
            <w:r w:rsidRPr="00D73332">
              <w:rPr>
                <w:b w:val="0"/>
              </w:rPr>
              <w:t>Estimate</w:t>
            </w:r>
          </w:p>
        </w:tc>
        <w:tc>
          <w:tcPr>
            <w:tcW w:w="1892" w:type="dxa"/>
          </w:tcPr>
          <w:p w:rsidR="001042A7" w:rsidRPr="00D73332" w:rsidRDefault="001042A7" w:rsidP="00D360A1">
            <w:pPr>
              <w:jc w:val="center"/>
              <w:rPr>
                <w:b w:val="0"/>
              </w:rPr>
            </w:pPr>
            <w:r w:rsidRPr="00D73332">
              <w:rPr>
                <w:b w:val="0"/>
              </w:rPr>
              <w:t>SE</w:t>
            </w:r>
          </w:p>
        </w:tc>
        <w:tc>
          <w:tcPr>
            <w:tcW w:w="1478" w:type="dxa"/>
          </w:tcPr>
          <w:p w:rsidR="001042A7" w:rsidRPr="00D73332" w:rsidRDefault="001042A7" w:rsidP="00D360A1">
            <w:pPr>
              <w:jc w:val="center"/>
              <w:rPr>
                <w:b w:val="0"/>
              </w:rPr>
            </w:pPr>
            <w:r w:rsidRPr="00D73332">
              <w:rPr>
                <w:b w:val="0"/>
              </w:rPr>
              <w:t>Z</w:t>
            </w:r>
          </w:p>
        </w:tc>
        <w:tc>
          <w:tcPr>
            <w:tcW w:w="2390" w:type="dxa"/>
          </w:tcPr>
          <w:p w:rsidR="001042A7" w:rsidRPr="00D73332" w:rsidRDefault="001042A7" w:rsidP="00D360A1">
            <w:pPr>
              <w:jc w:val="center"/>
              <w:rPr>
                <w:b w:val="0"/>
              </w:rPr>
            </w:pPr>
            <w:r w:rsidRPr="00D73332">
              <w:rPr>
                <w:b w:val="0"/>
              </w:rPr>
              <w:t>p</w:t>
            </w:r>
          </w:p>
        </w:tc>
      </w:tr>
      <w:tr w:rsidR="001042A7" w:rsidRPr="00D73332" w:rsidTr="00D360A1">
        <w:tc>
          <w:tcPr>
            <w:tcW w:w="2269" w:type="dxa"/>
          </w:tcPr>
          <w:p w:rsidR="001042A7" w:rsidRPr="00D73332" w:rsidRDefault="001042A7" w:rsidP="00D360A1">
            <w:pPr>
              <w:jc w:val="center"/>
              <w:rPr>
                <w:sz w:val="22"/>
                <w:szCs w:val="22"/>
              </w:rPr>
            </w:pPr>
            <w:proofErr w:type="spellStart"/>
            <w:r w:rsidRPr="00D73332">
              <w:rPr>
                <w:rStyle w:val="gnkrckgcgsb"/>
                <w:color w:val="000000"/>
                <w:sz w:val="22"/>
                <w:szCs w:val="22"/>
                <w:bdr w:val="none" w:sz="0" w:space="0" w:color="auto" w:frame="1"/>
              </w:rPr>
              <w:t>pre,open</w:t>
            </w:r>
            <w:proofErr w:type="spellEnd"/>
            <w:r w:rsidRPr="00D73332">
              <w:rPr>
                <w:rStyle w:val="gnkrckgcgsb"/>
                <w:color w:val="000000"/>
                <w:sz w:val="22"/>
                <w:szCs w:val="22"/>
                <w:bdr w:val="none" w:sz="0" w:space="0" w:color="auto" w:frame="1"/>
              </w:rPr>
              <w:t xml:space="preserve"> - </w:t>
            </w:r>
            <w:proofErr w:type="spellStart"/>
            <w:r w:rsidRPr="00D73332">
              <w:rPr>
                <w:rStyle w:val="gnkrckgcgsb"/>
                <w:color w:val="000000"/>
                <w:sz w:val="22"/>
                <w:szCs w:val="22"/>
                <w:bdr w:val="none" w:sz="0" w:space="0" w:color="auto" w:frame="1"/>
              </w:rPr>
              <w:t>post,open</w:t>
            </w:r>
            <w:proofErr w:type="spellEnd"/>
          </w:p>
        </w:tc>
        <w:tc>
          <w:tcPr>
            <w:tcW w:w="2226" w:type="dxa"/>
          </w:tcPr>
          <w:p w:rsidR="001042A7" w:rsidRPr="00B0188D" w:rsidRDefault="001042A7" w:rsidP="00D360A1">
            <w:pPr>
              <w:pStyle w:val="HTMLPreformatted"/>
              <w:jc w:val="center"/>
              <w:rPr>
                <w:rFonts w:ascii="Times New Roman" w:hAnsi="Times New Roman" w:cs="Times New Roman"/>
              </w:rPr>
            </w:pPr>
            <w:r w:rsidRPr="00B0188D">
              <w:rPr>
                <w:rStyle w:val="HTMLCode"/>
                <w:rFonts w:ascii="Times New Roman" w:hAnsi="Times New Roman" w:cs="Times New Roman"/>
              </w:rPr>
              <w:t>0.3004437</w:t>
            </w:r>
          </w:p>
        </w:tc>
        <w:tc>
          <w:tcPr>
            <w:tcW w:w="1892" w:type="dxa"/>
          </w:tcPr>
          <w:p w:rsidR="001042A7" w:rsidRPr="00B0188D" w:rsidRDefault="001042A7" w:rsidP="00D360A1">
            <w:pPr>
              <w:pStyle w:val="HTMLPreformatted"/>
              <w:jc w:val="center"/>
              <w:rPr>
                <w:rFonts w:ascii="Times New Roman" w:hAnsi="Times New Roman" w:cs="Times New Roman"/>
              </w:rPr>
            </w:pPr>
            <w:r w:rsidRPr="00B0188D">
              <w:rPr>
                <w:rStyle w:val="HTMLCode"/>
                <w:rFonts w:ascii="Times New Roman" w:hAnsi="Times New Roman" w:cs="Times New Roman"/>
              </w:rPr>
              <w:t>0.1651855</w:t>
            </w:r>
          </w:p>
        </w:tc>
        <w:tc>
          <w:tcPr>
            <w:tcW w:w="1478" w:type="dxa"/>
          </w:tcPr>
          <w:p w:rsidR="001042A7" w:rsidRPr="00B0188D" w:rsidRDefault="001042A7" w:rsidP="00D360A1">
            <w:pPr>
              <w:pStyle w:val="HTMLPreformatted"/>
              <w:jc w:val="center"/>
              <w:rPr>
                <w:rFonts w:ascii="Times New Roman" w:hAnsi="Times New Roman" w:cs="Times New Roman"/>
              </w:rPr>
            </w:pPr>
            <w:r w:rsidRPr="00B0188D">
              <w:rPr>
                <w:rStyle w:val="HTMLCode"/>
                <w:rFonts w:ascii="Times New Roman" w:hAnsi="Times New Roman" w:cs="Times New Roman"/>
              </w:rPr>
              <w:t>1.819</w:t>
            </w:r>
          </w:p>
        </w:tc>
        <w:tc>
          <w:tcPr>
            <w:tcW w:w="2390" w:type="dxa"/>
          </w:tcPr>
          <w:p w:rsidR="001042A7" w:rsidRPr="00B0188D" w:rsidRDefault="001042A7" w:rsidP="00D360A1">
            <w:pPr>
              <w:pStyle w:val="HTMLPreformatted"/>
              <w:jc w:val="center"/>
              <w:rPr>
                <w:rFonts w:ascii="Times New Roman" w:hAnsi="Times New Roman" w:cs="Times New Roman"/>
              </w:rPr>
            </w:pPr>
            <w:r w:rsidRPr="00B0188D">
              <w:rPr>
                <w:rStyle w:val="HTMLCode"/>
                <w:rFonts w:ascii="Times New Roman" w:hAnsi="Times New Roman" w:cs="Times New Roman"/>
              </w:rPr>
              <w:t>0.2644</w:t>
            </w:r>
          </w:p>
        </w:tc>
      </w:tr>
      <w:tr w:rsidR="001042A7" w:rsidRPr="00D73332" w:rsidTr="00D360A1">
        <w:tc>
          <w:tcPr>
            <w:tcW w:w="2269" w:type="dxa"/>
          </w:tcPr>
          <w:p w:rsidR="001042A7" w:rsidRPr="00D73332" w:rsidRDefault="001042A7" w:rsidP="00D360A1">
            <w:pPr>
              <w:jc w:val="center"/>
              <w:rPr>
                <w:sz w:val="22"/>
                <w:szCs w:val="22"/>
              </w:rPr>
            </w:pPr>
            <w:proofErr w:type="spellStart"/>
            <w:r>
              <w:rPr>
                <w:rStyle w:val="gnkrckgcgsb"/>
                <w:color w:val="000000"/>
                <w:sz w:val="22"/>
                <w:szCs w:val="22"/>
                <w:bdr w:val="none" w:sz="0" w:space="0" w:color="auto" w:frame="1"/>
              </w:rPr>
              <w:t>pre,open</w:t>
            </w:r>
            <w:proofErr w:type="spellEnd"/>
            <w:r>
              <w:rPr>
                <w:rStyle w:val="gnkrckgcgsb"/>
                <w:color w:val="000000"/>
                <w:sz w:val="22"/>
                <w:szCs w:val="22"/>
                <w:bdr w:val="none" w:sz="0" w:space="0" w:color="auto" w:frame="1"/>
              </w:rPr>
              <w:t xml:space="preserve"> – pre, shrub</w:t>
            </w:r>
          </w:p>
        </w:tc>
        <w:tc>
          <w:tcPr>
            <w:tcW w:w="2226" w:type="dxa"/>
          </w:tcPr>
          <w:p w:rsidR="001042A7" w:rsidRPr="00B0188D" w:rsidRDefault="001042A7" w:rsidP="00D360A1">
            <w:pPr>
              <w:pStyle w:val="HTMLPreformatted"/>
              <w:jc w:val="center"/>
              <w:rPr>
                <w:rFonts w:ascii="Times New Roman" w:hAnsi="Times New Roman" w:cs="Times New Roman"/>
              </w:rPr>
            </w:pPr>
            <w:r w:rsidRPr="00B0188D">
              <w:rPr>
                <w:rStyle w:val="HTMLCode"/>
                <w:rFonts w:ascii="Times New Roman" w:hAnsi="Times New Roman" w:cs="Times New Roman"/>
              </w:rPr>
              <w:t>1.2017858</w:t>
            </w:r>
          </w:p>
        </w:tc>
        <w:tc>
          <w:tcPr>
            <w:tcW w:w="1892" w:type="dxa"/>
          </w:tcPr>
          <w:p w:rsidR="001042A7" w:rsidRPr="00B0188D" w:rsidRDefault="001042A7" w:rsidP="00D360A1">
            <w:pPr>
              <w:pStyle w:val="HTMLPreformatted"/>
              <w:jc w:val="center"/>
              <w:rPr>
                <w:rFonts w:ascii="Times New Roman" w:hAnsi="Times New Roman" w:cs="Times New Roman"/>
              </w:rPr>
            </w:pPr>
            <w:r w:rsidRPr="00B0188D">
              <w:rPr>
                <w:rStyle w:val="HTMLCode"/>
                <w:rFonts w:ascii="Times New Roman" w:hAnsi="Times New Roman" w:cs="Times New Roman"/>
              </w:rPr>
              <w:t>0.1959841</w:t>
            </w:r>
          </w:p>
        </w:tc>
        <w:tc>
          <w:tcPr>
            <w:tcW w:w="1478" w:type="dxa"/>
          </w:tcPr>
          <w:p w:rsidR="001042A7" w:rsidRPr="00B0188D" w:rsidRDefault="001042A7" w:rsidP="00D360A1">
            <w:pPr>
              <w:pStyle w:val="HTMLPreformatted"/>
              <w:jc w:val="center"/>
              <w:rPr>
                <w:rFonts w:ascii="Times New Roman" w:hAnsi="Times New Roman" w:cs="Times New Roman"/>
              </w:rPr>
            </w:pPr>
            <w:r w:rsidRPr="00B0188D">
              <w:rPr>
                <w:rStyle w:val="HTMLCode"/>
                <w:rFonts w:ascii="Times New Roman" w:hAnsi="Times New Roman" w:cs="Times New Roman"/>
              </w:rPr>
              <w:t>6.132</w:t>
            </w:r>
          </w:p>
        </w:tc>
        <w:tc>
          <w:tcPr>
            <w:tcW w:w="2390" w:type="dxa"/>
          </w:tcPr>
          <w:p w:rsidR="001042A7" w:rsidRPr="00B0188D" w:rsidRDefault="001042A7" w:rsidP="00D360A1">
            <w:pPr>
              <w:jc w:val="center"/>
              <w:rPr>
                <w:sz w:val="20"/>
                <w:szCs w:val="20"/>
              </w:rPr>
            </w:pPr>
            <w:r w:rsidRPr="00B0188D">
              <w:rPr>
                <w:rStyle w:val="gnkrckgcgsb"/>
                <w:color w:val="000000"/>
                <w:bdr w:val="none" w:sz="0" w:space="0" w:color="auto" w:frame="1"/>
              </w:rPr>
              <w:t>&lt;0.0001</w:t>
            </w:r>
          </w:p>
        </w:tc>
      </w:tr>
      <w:tr w:rsidR="001042A7" w:rsidRPr="00D73332" w:rsidTr="00D360A1">
        <w:tc>
          <w:tcPr>
            <w:tcW w:w="2269" w:type="dxa"/>
          </w:tcPr>
          <w:p w:rsidR="001042A7" w:rsidRPr="00D73332" w:rsidRDefault="001042A7" w:rsidP="00D360A1">
            <w:pPr>
              <w:jc w:val="center"/>
              <w:rPr>
                <w:sz w:val="22"/>
                <w:szCs w:val="22"/>
              </w:rPr>
            </w:pPr>
            <w:proofErr w:type="spellStart"/>
            <w:r w:rsidRPr="00D73332">
              <w:rPr>
                <w:rStyle w:val="gnkrckgcgsb"/>
                <w:color w:val="000000"/>
                <w:sz w:val="22"/>
                <w:szCs w:val="22"/>
                <w:bdr w:val="none" w:sz="0" w:space="0" w:color="auto" w:frame="1"/>
              </w:rPr>
              <w:t>pre,open</w:t>
            </w:r>
            <w:proofErr w:type="spellEnd"/>
            <w:r w:rsidRPr="00D73332">
              <w:rPr>
                <w:rStyle w:val="gnkrckgcgsb"/>
                <w:color w:val="000000"/>
                <w:sz w:val="22"/>
                <w:szCs w:val="22"/>
                <w:bdr w:val="none" w:sz="0" w:space="0" w:color="auto" w:frame="1"/>
              </w:rPr>
              <w:t xml:space="preserve"> - </w:t>
            </w:r>
            <w:proofErr w:type="spellStart"/>
            <w:r w:rsidRPr="00D73332">
              <w:rPr>
                <w:rStyle w:val="gnkrckgcgsb"/>
                <w:color w:val="000000"/>
                <w:sz w:val="22"/>
                <w:szCs w:val="22"/>
                <w:bdr w:val="none" w:sz="0" w:space="0" w:color="auto" w:frame="1"/>
              </w:rPr>
              <w:t>post,shrub</w:t>
            </w:r>
            <w:proofErr w:type="spellEnd"/>
          </w:p>
        </w:tc>
        <w:tc>
          <w:tcPr>
            <w:tcW w:w="2226" w:type="dxa"/>
          </w:tcPr>
          <w:p w:rsidR="001042A7" w:rsidRPr="00B0188D" w:rsidRDefault="001042A7" w:rsidP="00D360A1">
            <w:pPr>
              <w:pStyle w:val="HTMLPreformatted"/>
              <w:jc w:val="center"/>
              <w:rPr>
                <w:rFonts w:ascii="Times New Roman" w:hAnsi="Times New Roman" w:cs="Times New Roman"/>
              </w:rPr>
            </w:pPr>
            <w:r w:rsidRPr="00B0188D">
              <w:rPr>
                <w:rStyle w:val="HTMLCode"/>
                <w:rFonts w:ascii="Times New Roman" w:hAnsi="Times New Roman" w:cs="Times New Roman"/>
              </w:rPr>
              <w:t>0.8437044</w:t>
            </w:r>
          </w:p>
        </w:tc>
        <w:tc>
          <w:tcPr>
            <w:tcW w:w="1892" w:type="dxa"/>
          </w:tcPr>
          <w:p w:rsidR="001042A7" w:rsidRPr="00B0188D" w:rsidRDefault="001042A7" w:rsidP="00D360A1">
            <w:pPr>
              <w:pStyle w:val="HTMLPreformatted"/>
              <w:jc w:val="center"/>
              <w:rPr>
                <w:rFonts w:ascii="Times New Roman" w:hAnsi="Times New Roman" w:cs="Times New Roman"/>
              </w:rPr>
            </w:pPr>
            <w:r w:rsidRPr="00B0188D">
              <w:rPr>
                <w:rStyle w:val="HTMLCode"/>
                <w:rFonts w:ascii="Times New Roman" w:hAnsi="Times New Roman" w:cs="Times New Roman"/>
              </w:rPr>
              <w:t>0.1849410</w:t>
            </w:r>
          </w:p>
        </w:tc>
        <w:tc>
          <w:tcPr>
            <w:tcW w:w="1478" w:type="dxa"/>
          </w:tcPr>
          <w:p w:rsidR="001042A7" w:rsidRPr="00B0188D" w:rsidRDefault="001042A7" w:rsidP="00D360A1">
            <w:pPr>
              <w:pStyle w:val="HTMLPreformatted"/>
              <w:jc w:val="center"/>
              <w:rPr>
                <w:rFonts w:ascii="Times New Roman" w:hAnsi="Times New Roman" w:cs="Times New Roman"/>
              </w:rPr>
            </w:pPr>
            <w:r w:rsidRPr="00B0188D">
              <w:rPr>
                <w:rStyle w:val="HTMLCode"/>
                <w:rFonts w:ascii="Times New Roman" w:hAnsi="Times New Roman" w:cs="Times New Roman"/>
              </w:rPr>
              <w:t>4.562</w:t>
            </w:r>
          </w:p>
        </w:tc>
        <w:tc>
          <w:tcPr>
            <w:tcW w:w="2390" w:type="dxa"/>
          </w:tcPr>
          <w:p w:rsidR="001042A7" w:rsidRPr="00B0188D" w:rsidRDefault="001042A7" w:rsidP="00D360A1">
            <w:pPr>
              <w:jc w:val="center"/>
              <w:rPr>
                <w:sz w:val="20"/>
                <w:szCs w:val="20"/>
              </w:rPr>
            </w:pPr>
            <w:r w:rsidRPr="00B0188D">
              <w:rPr>
                <w:rStyle w:val="gnkrckgcgsb"/>
                <w:color w:val="000000"/>
                <w:bdr w:val="none" w:sz="0" w:space="0" w:color="auto" w:frame="1"/>
              </w:rPr>
              <w:t>&lt;0.0001</w:t>
            </w:r>
          </w:p>
        </w:tc>
      </w:tr>
      <w:tr w:rsidR="001042A7" w:rsidRPr="00D73332" w:rsidTr="00D360A1">
        <w:tc>
          <w:tcPr>
            <w:tcW w:w="2269" w:type="dxa"/>
          </w:tcPr>
          <w:p w:rsidR="001042A7" w:rsidRPr="00D73332" w:rsidRDefault="001042A7" w:rsidP="00D360A1">
            <w:pPr>
              <w:jc w:val="center"/>
              <w:rPr>
                <w:sz w:val="22"/>
                <w:szCs w:val="22"/>
              </w:rPr>
            </w:pPr>
            <w:proofErr w:type="spellStart"/>
            <w:r w:rsidRPr="00D73332">
              <w:rPr>
                <w:rStyle w:val="gnkrckgcgsb"/>
                <w:color w:val="000000"/>
                <w:sz w:val="22"/>
                <w:szCs w:val="22"/>
                <w:bdr w:val="none" w:sz="0" w:space="0" w:color="auto" w:frame="1"/>
              </w:rPr>
              <w:t>post,open</w:t>
            </w:r>
            <w:proofErr w:type="spellEnd"/>
            <w:r w:rsidRPr="00D73332">
              <w:rPr>
                <w:rStyle w:val="gnkrckgcgsb"/>
                <w:color w:val="000000"/>
                <w:sz w:val="22"/>
                <w:szCs w:val="22"/>
                <w:bdr w:val="none" w:sz="0" w:space="0" w:color="auto" w:frame="1"/>
              </w:rPr>
              <w:t xml:space="preserve"> - </w:t>
            </w:r>
            <w:proofErr w:type="spellStart"/>
            <w:r w:rsidRPr="00D73332">
              <w:rPr>
                <w:rStyle w:val="gnkrckgcgsb"/>
                <w:color w:val="000000"/>
                <w:sz w:val="22"/>
                <w:szCs w:val="22"/>
                <w:bdr w:val="none" w:sz="0" w:space="0" w:color="auto" w:frame="1"/>
              </w:rPr>
              <w:t>pre,shrub</w:t>
            </w:r>
            <w:proofErr w:type="spellEnd"/>
          </w:p>
        </w:tc>
        <w:tc>
          <w:tcPr>
            <w:tcW w:w="2226" w:type="dxa"/>
          </w:tcPr>
          <w:p w:rsidR="001042A7" w:rsidRPr="00B0188D" w:rsidRDefault="001042A7" w:rsidP="00D360A1">
            <w:pPr>
              <w:pStyle w:val="HTMLPreformatted"/>
              <w:jc w:val="center"/>
              <w:rPr>
                <w:rFonts w:ascii="Times New Roman" w:hAnsi="Times New Roman" w:cs="Times New Roman"/>
              </w:rPr>
            </w:pPr>
            <w:r w:rsidRPr="00B0188D">
              <w:rPr>
                <w:rStyle w:val="HTMLCode"/>
                <w:rFonts w:ascii="Times New Roman" w:hAnsi="Times New Roman" w:cs="Times New Roman"/>
              </w:rPr>
              <w:t>0.9013421</w:t>
            </w:r>
          </w:p>
        </w:tc>
        <w:tc>
          <w:tcPr>
            <w:tcW w:w="1892" w:type="dxa"/>
          </w:tcPr>
          <w:p w:rsidR="001042A7" w:rsidRPr="00B0188D" w:rsidRDefault="001042A7" w:rsidP="00D360A1">
            <w:pPr>
              <w:pStyle w:val="HTMLPreformatted"/>
              <w:jc w:val="center"/>
              <w:rPr>
                <w:rFonts w:ascii="Times New Roman" w:hAnsi="Times New Roman" w:cs="Times New Roman"/>
              </w:rPr>
            </w:pPr>
            <w:r w:rsidRPr="00B0188D">
              <w:rPr>
                <w:rStyle w:val="HTMLCode"/>
                <w:rFonts w:ascii="Times New Roman" w:hAnsi="Times New Roman" w:cs="Times New Roman"/>
              </w:rPr>
              <w:t>0.1933146</w:t>
            </w:r>
          </w:p>
        </w:tc>
        <w:tc>
          <w:tcPr>
            <w:tcW w:w="1478" w:type="dxa"/>
          </w:tcPr>
          <w:p w:rsidR="001042A7" w:rsidRPr="00B0188D" w:rsidRDefault="001042A7" w:rsidP="00D360A1">
            <w:pPr>
              <w:pStyle w:val="HTMLPreformatted"/>
              <w:jc w:val="center"/>
              <w:rPr>
                <w:rFonts w:ascii="Times New Roman" w:hAnsi="Times New Roman" w:cs="Times New Roman"/>
              </w:rPr>
            </w:pPr>
            <w:r w:rsidRPr="00B0188D">
              <w:rPr>
                <w:rStyle w:val="HTMLCode"/>
                <w:rFonts w:ascii="Times New Roman" w:hAnsi="Times New Roman" w:cs="Times New Roman"/>
              </w:rPr>
              <w:t>4.663</w:t>
            </w:r>
          </w:p>
        </w:tc>
        <w:tc>
          <w:tcPr>
            <w:tcW w:w="2390" w:type="dxa"/>
          </w:tcPr>
          <w:p w:rsidR="001042A7" w:rsidRPr="00B0188D" w:rsidRDefault="001042A7" w:rsidP="00D360A1">
            <w:pPr>
              <w:jc w:val="center"/>
              <w:rPr>
                <w:sz w:val="20"/>
                <w:szCs w:val="20"/>
              </w:rPr>
            </w:pPr>
            <w:r w:rsidRPr="00B0188D">
              <w:rPr>
                <w:rStyle w:val="gnkrckgcgsb"/>
                <w:color w:val="000000"/>
                <w:bdr w:val="none" w:sz="0" w:space="0" w:color="auto" w:frame="1"/>
              </w:rPr>
              <w:t>&lt;0.0001</w:t>
            </w:r>
          </w:p>
        </w:tc>
      </w:tr>
      <w:tr w:rsidR="001042A7" w:rsidRPr="00D73332" w:rsidTr="00D360A1">
        <w:tc>
          <w:tcPr>
            <w:tcW w:w="2269" w:type="dxa"/>
          </w:tcPr>
          <w:p w:rsidR="001042A7" w:rsidRPr="00D73332" w:rsidRDefault="001042A7" w:rsidP="00D360A1">
            <w:pPr>
              <w:jc w:val="center"/>
              <w:rPr>
                <w:sz w:val="22"/>
                <w:szCs w:val="22"/>
              </w:rPr>
            </w:pPr>
            <w:proofErr w:type="spellStart"/>
            <w:r w:rsidRPr="00D73332">
              <w:rPr>
                <w:rStyle w:val="gnkrckgcgsb"/>
                <w:color w:val="000000"/>
                <w:sz w:val="22"/>
                <w:szCs w:val="22"/>
                <w:bdr w:val="none" w:sz="0" w:space="0" w:color="auto" w:frame="1"/>
              </w:rPr>
              <w:t>post,open</w:t>
            </w:r>
            <w:proofErr w:type="spellEnd"/>
            <w:r w:rsidRPr="00D73332">
              <w:rPr>
                <w:rStyle w:val="gnkrckgcgsb"/>
                <w:color w:val="000000"/>
                <w:sz w:val="22"/>
                <w:szCs w:val="22"/>
                <w:bdr w:val="none" w:sz="0" w:space="0" w:color="auto" w:frame="1"/>
              </w:rPr>
              <w:t xml:space="preserve"> - </w:t>
            </w:r>
            <w:proofErr w:type="spellStart"/>
            <w:r w:rsidRPr="00D73332">
              <w:rPr>
                <w:rStyle w:val="gnkrckgcgsb"/>
                <w:color w:val="000000"/>
                <w:sz w:val="22"/>
                <w:szCs w:val="22"/>
                <w:bdr w:val="none" w:sz="0" w:space="0" w:color="auto" w:frame="1"/>
              </w:rPr>
              <w:t>post,shrub</w:t>
            </w:r>
            <w:proofErr w:type="spellEnd"/>
          </w:p>
        </w:tc>
        <w:tc>
          <w:tcPr>
            <w:tcW w:w="2226" w:type="dxa"/>
          </w:tcPr>
          <w:p w:rsidR="001042A7" w:rsidRPr="00B0188D" w:rsidRDefault="001042A7" w:rsidP="00D360A1">
            <w:pPr>
              <w:pStyle w:val="HTMLPreformatted"/>
              <w:jc w:val="center"/>
              <w:rPr>
                <w:rFonts w:ascii="Times New Roman" w:hAnsi="Times New Roman" w:cs="Times New Roman"/>
              </w:rPr>
            </w:pPr>
            <w:r w:rsidRPr="00B0188D">
              <w:rPr>
                <w:rStyle w:val="HTMLCode"/>
                <w:rFonts w:ascii="Times New Roman" w:hAnsi="Times New Roman" w:cs="Times New Roman"/>
              </w:rPr>
              <w:t>0.5432607</w:t>
            </w:r>
          </w:p>
        </w:tc>
        <w:tc>
          <w:tcPr>
            <w:tcW w:w="1892" w:type="dxa"/>
          </w:tcPr>
          <w:p w:rsidR="001042A7" w:rsidRPr="00B0188D" w:rsidRDefault="001042A7" w:rsidP="00D360A1">
            <w:pPr>
              <w:pStyle w:val="HTMLPreformatted"/>
              <w:jc w:val="center"/>
              <w:rPr>
                <w:rFonts w:ascii="Times New Roman" w:hAnsi="Times New Roman" w:cs="Times New Roman"/>
              </w:rPr>
            </w:pPr>
            <w:r w:rsidRPr="00B0188D">
              <w:rPr>
                <w:rStyle w:val="HTMLCode"/>
                <w:rFonts w:ascii="Times New Roman" w:hAnsi="Times New Roman" w:cs="Times New Roman"/>
              </w:rPr>
              <w:t>0.1822078</w:t>
            </w:r>
          </w:p>
        </w:tc>
        <w:tc>
          <w:tcPr>
            <w:tcW w:w="1478" w:type="dxa"/>
          </w:tcPr>
          <w:p w:rsidR="001042A7" w:rsidRPr="00B0188D" w:rsidRDefault="001042A7" w:rsidP="00D360A1">
            <w:pPr>
              <w:pStyle w:val="HTMLPreformatted"/>
              <w:jc w:val="center"/>
              <w:rPr>
                <w:rFonts w:ascii="Times New Roman" w:hAnsi="Times New Roman" w:cs="Times New Roman"/>
              </w:rPr>
            </w:pPr>
            <w:r w:rsidRPr="00B0188D">
              <w:rPr>
                <w:rStyle w:val="HTMLCode"/>
                <w:rFonts w:ascii="Times New Roman" w:hAnsi="Times New Roman" w:cs="Times New Roman"/>
              </w:rPr>
              <w:t>2.982</w:t>
            </w:r>
          </w:p>
        </w:tc>
        <w:tc>
          <w:tcPr>
            <w:tcW w:w="2390" w:type="dxa"/>
          </w:tcPr>
          <w:p w:rsidR="001042A7" w:rsidRPr="00B0188D" w:rsidRDefault="001042A7" w:rsidP="00D360A1">
            <w:pPr>
              <w:pStyle w:val="HTMLPreformatted"/>
              <w:jc w:val="center"/>
              <w:rPr>
                <w:rFonts w:ascii="Times New Roman" w:hAnsi="Times New Roman" w:cs="Times New Roman"/>
              </w:rPr>
            </w:pPr>
            <w:r w:rsidRPr="00B0188D">
              <w:rPr>
                <w:rStyle w:val="HTMLCode"/>
                <w:rFonts w:ascii="Times New Roman" w:hAnsi="Times New Roman" w:cs="Times New Roman"/>
              </w:rPr>
              <w:t>0.0152</w:t>
            </w:r>
          </w:p>
        </w:tc>
      </w:tr>
      <w:tr w:rsidR="001042A7" w:rsidRPr="00D73332" w:rsidTr="00D360A1">
        <w:tc>
          <w:tcPr>
            <w:tcW w:w="2269" w:type="dxa"/>
          </w:tcPr>
          <w:p w:rsidR="001042A7" w:rsidRPr="00D73332" w:rsidRDefault="001042A7" w:rsidP="00D360A1">
            <w:pPr>
              <w:jc w:val="center"/>
              <w:rPr>
                <w:sz w:val="22"/>
                <w:szCs w:val="22"/>
              </w:rPr>
            </w:pPr>
            <w:proofErr w:type="spellStart"/>
            <w:r w:rsidRPr="00D73332">
              <w:rPr>
                <w:rStyle w:val="gnkrckgcgsb"/>
                <w:color w:val="000000"/>
                <w:sz w:val="22"/>
                <w:szCs w:val="22"/>
                <w:bdr w:val="none" w:sz="0" w:space="0" w:color="auto" w:frame="1"/>
              </w:rPr>
              <w:t>pre,shrub</w:t>
            </w:r>
            <w:proofErr w:type="spellEnd"/>
            <w:r w:rsidRPr="00D73332">
              <w:rPr>
                <w:rStyle w:val="gnkrckgcgsb"/>
                <w:color w:val="000000"/>
                <w:sz w:val="22"/>
                <w:szCs w:val="22"/>
                <w:bdr w:val="none" w:sz="0" w:space="0" w:color="auto" w:frame="1"/>
              </w:rPr>
              <w:t xml:space="preserve"> - </w:t>
            </w:r>
            <w:proofErr w:type="spellStart"/>
            <w:r w:rsidRPr="00D73332">
              <w:rPr>
                <w:rStyle w:val="gnkrckgcgsb"/>
                <w:color w:val="000000"/>
                <w:sz w:val="22"/>
                <w:szCs w:val="22"/>
                <w:bdr w:val="none" w:sz="0" w:space="0" w:color="auto" w:frame="1"/>
              </w:rPr>
              <w:t>post,shrub</w:t>
            </w:r>
            <w:proofErr w:type="spellEnd"/>
          </w:p>
        </w:tc>
        <w:tc>
          <w:tcPr>
            <w:tcW w:w="2226" w:type="dxa"/>
          </w:tcPr>
          <w:p w:rsidR="001042A7" w:rsidRPr="00B0188D" w:rsidRDefault="001042A7" w:rsidP="00D360A1">
            <w:pPr>
              <w:pStyle w:val="HTMLPreformatted"/>
              <w:jc w:val="center"/>
              <w:rPr>
                <w:rFonts w:ascii="Times New Roman" w:hAnsi="Times New Roman" w:cs="Times New Roman"/>
              </w:rPr>
            </w:pPr>
            <w:r w:rsidRPr="00B0188D">
              <w:rPr>
                <w:rStyle w:val="HTMLCode"/>
                <w:rFonts w:ascii="Times New Roman" w:hAnsi="Times New Roman" w:cs="Times New Roman"/>
              </w:rPr>
              <w:t>-0.3580813</w:t>
            </w:r>
          </w:p>
        </w:tc>
        <w:tc>
          <w:tcPr>
            <w:tcW w:w="1892" w:type="dxa"/>
          </w:tcPr>
          <w:p w:rsidR="001042A7" w:rsidRPr="00B0188D" w:rsidRDefault="001042A7" w:rsidP="00D360A1">
            <w:pPr>
              <w:pStyle w:val="HTMLPreformatted"/>
              <w:jc w:val="center"/>
              <w:rPr>
                <w:rFonts w:ascii="Times New Roman" w:hAnsi="Times New Roman" w:cs="Times New Roman"/>
              </w:rPr>
            </w:pPr>
            <w:r w:rsidRPr="00B0188D">
              <w:rPr>
                <w:rStyle w:val="HTMLCode"/>
                <w:rFonts w:ascii="Times New Roman" w:hAnsi="Times New Roman" w:cs="Times New Roman"/>
              </w:rPr>
              <w:t>0.1842929</w:t>
            </w:r>
          </w:p>
        </w:tc>
        <w:tc>
          <w:tcPr>
            <w:tcW w:w="1478" w:type="dxa"/>
          </w:tcPr>
          <w:p w:rsidR="001042A7" w:rsidRPr="00B0188D" w:rsidRDefault="001042A7" w:rsidP="00D360A1">
            <w:pPr>
              <w:pStyle w:val="HTMLPreformatted"/>
              <w:jc w:val="center"/>
              <w:rPr>
                <w:rFonts w:ascii="Times New Roman" w:hAnsi="Times New Roman" w:cs="Times New Roman"/>
              </w:rPr>
            </w:pPr>
            <w:r w:rsidRPr="00B0188D">
              <w:rPr>
                <w:rStyle w:val="HTMLCode"/>
                <w:rFonts w:ascii="Times New Roman" w:hAnsi="Times New Roman" w:cs="Times New Roman"/>
              </w:rPr>
              <w:t>-1.943</w:t>
            </w:r>
          </w:p>
        </w:tc>
        <w:tc>
          <w:tcPr>
            <w:tcW w:w="2390" w:type="dxa"/>
          </w:tcPr>
          <w:p w:rsidR="001042A7" w:rsidRPr="00B0188D" w:rsidRDefault="001042A7" w:rsidP="00D360A1">
            <w:pPr>
              <w:pStyle w:val="HTMLPreformatted"/>
              <w:jc w:val="center"/>
              <w:rPr>
                <w:rFonts w:ascii="Times New Roman" w:hAnsi="Times New Roman" w:cs="Times New Roman"/>
              </w:rPr>
            </w:pPr>
            <w:r w:rsidRPr="00B0188D">
              <w:rPr>
                <w:rStyle w:val="HTMLCode"/>
                <w:rFonts w:ascii="Times New Roman" w:hAnsi="Times New Roman" w:cs="Times New Roman"/>
              </w:rPr>
              <w:t>0.2101</w:t>
            </w:r>
          </w:p>
        </w:tc>
      </w:tr>
    </w:tbl>
    <w:p w:rsidR="001042A7" w:rsidRDefault="001042A7" w:rsidP="00D360A1">
      <w:pPr>
        <w:spacing w:line="480" w:lineRule="auto"/>
      </w:pPr>
    </w:p>
    <w:p w:rsidR="001042A7" w:rsidRDefault="001042A7" w:rsidP="00D360A1">
      <w:pPr>
        <w:spacing w:line="480" w:lineRule="auto"/>
      </w:pPr>
    </w:p>
    <w:p w:rsidR="001042A7" w:rsidRDefault="001042A7" w:rsidP="00D360A1">
      <w:pPr>
        <w:spacing w:line="480" w:lineRule="auto"/>
      </w:pPr>
    </w:p>
    <w:p w:rsidR="001042A7" w:rsidRDefault="001042A7" w:rsidP="00D360A1">
      <w:pPr>
        <w:spacing w:line="480" w:lineRule="auto"/>
      </w:pPr>
    </w:p>
    <w:p w:rsidR="001042A7" w:rsidRDefault="001042A7" w:rsidP="00D360A1">
      <w:pPr>
        <w:spacing w:line="480" w:lineRule="auto"/>
      </w:pPr>
    </w:p>
    <w:p w:rsidR="001042A7" w:rsidRDefault="001042A7" w:rsidP="00D360A1">
      <w:pPr>
        <w:spacing w:line="480" w:lineRule="auto"/>
      </w:pPr>
    </w:p>
    <w:p w:rsidR="001042A7" w:rsidRDefault="001042A7" w:rsidP="00D360A1">
      <w:pPr>
        <w:spacing w:line="480" w:lineRule="auto"/>
      </w:pPr>
    </w:p>
    <w:p w:rsidR="001042A7" w:rsidRDefault="001042A7" w:rsidP="00D360A1">
      <w:pPr>
        <w:spacing w:line="480" w:lineRule="auto"/>
      </w:pPr>
    </w:p>
    <w:p w:rsidR="001042A7" w:rsidRDefault="001042A7" w:rsidP="00D360A1">
      <w:pPr>
        <w:spacing w:line="480" w:lineRule="auto"/>
      </w:pPr>
    </w:p>
    <w:p w:rsidR="001042A7" w:rsidRDefault="001042A7" w:rsidP="00D360A1">
      <w:pPr>
        <w:spacing w:line="480" w:lineRule="auto"/>
      </w:pPr>
    </w:p>
    <w:tbl>
      <w:tblPr>
        <w:tblStyle w:val="PlainTable22"/>
        <w:tblpPr w:leftFromText="180" w:rightFromText="180" w:vertAnchor="page" w:horzAnchor="margin" w:tblpY="7831"/>
        <w:tblW w:w="10170" w:type="dxa"/>
        <w:tblLook w:val="06A0" w:firstRow="1" w:lastRow="0" w:firstColumn="1" w:lastColumn="0" w:noHBand="1" w:noVBand="1"/>
      </w:tblPr>
      <w:tblGrid>
        <w:gridCol w:w="3493"/>
        <w:gridCol w:w="1060"/>
        <w:gridCol w:w="222"/>
        <w:gridCol w:w="1335"/>
        <w:gridCol w:w="1225"/>
        <w:gridCol w:w="1935"/>
        <w:gridCol w:w="900"/>
      </w:tblGrid>
      <w:tr w:rsidR="001042A7" w:rsidRPr="00011D77" w:rsidTr="00D360A1">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0" w:type="auto"/>
          </w:tcPr>
          <w:p w:rsidR="001042A7" w:rsidRPr="00B0188D" w:rsidRDefault="001042A7" w:rsidP="00D360A1">
            <w:pPr>
              <w:jc w:val="center"/>
              <w:rPr>
                <w:b w:val="0"/>
                <w:sz w:val="22"/>
                <w:szCs w:val="22"/>
              </w:rPr>
            </w:pPr>
            <w:r w:rsidRPr="00B0188D">
              <w:rPr>
                <w:b w:val="0"/>
                <w:sz w:val="22"/>
                <w:szCs w:val="22"/>
              </w:rPr>
              <w:lastRenderedPageBreak/>
              <w:t>Metric</w:t>
            </w:r>
          </w:p>
        </w:tc>
        <w:tc>
          <w:tcPr>
            <w:tcW w:w="0" w:type="auto"/>
          </w:tcPr>
          <w:p w:rsidR="001042A7" w:rsidRPr="00B0188D" w:rsidRDefault="001042A7" w:rsidP="00D360A1">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0188D">
              <w:rPr>
                <w:b w:val="0"/>
                <w:sz w:val="22"/>
                <w:szCs w:val="22"/>
              </w:rPr>
              <w:t>Microsite</w:t>
            </w:r>
          </w:p>
        </w:tc>
        <w:tc>
          <w:tcPr>
            <w:tcW w:w="0" w:type="auto"/>
            <w:noWrap/>
          </w:tcPr>
          <w:p w:rsidR="001042A7" w:rsidRPr="00B0188D" w:rsidRDefault="001042A7" w:rsidP="00D360A1">
            <w:pPr>
              <w:jc w:val="center"/>
              <w:cnfStyle w:val="100000000000" w:firstRow="1" w:lastRow="0" w:firstColumn="0" w:lastColumn="0" w:oddVBand="0" w:evenVBand="0" w:oddHBand="0" w:evenHBand="0" w:firstRowFirstColumn="0" w:firstRowLastColumn="0" w:lastRowFirstColumn="0" w:lastRowLastColumn="0"/>
              <w:rPr>
                <w:b w:val="0"/>
                <w:sz w:val="22"/>
                <w:szCs w:val="22"/>
              </w:rPr>
            </w:pPr>
          </w:p>
        </w:tc>
        <w:tc>
          <w:tcPr>
            <w:tcW w:w="0" w:type="auto"/>
            <w:noWrap/>
          </w:tcPr>
          <w:p w:rsidR="001042A7" w:rsidRPr="00B0188D" w:rsidRDefault="001042A7" w:rsidP="00D360A1">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0188D">
              <w:rPr>
                <w:b w:val="0"/>
                <w:sz w:val="22"/>
                <w:szCs w:val="22"/>
              </w:rPr>
              <w:t>Mean RII</w:t>
            </w:r>
          </w:p>
        </w:tc>
        <w:tc>
          <w:tcPr>
            <w:tcW w:w="0" w:type="auto"/>
            <w:noWrap/>
          </w:tcPr>
          <w:p w:rsidR="001042A7" w:rsidRPr="00B0188D" w:rsidRDefault="001042A7" w:rsidP="00D360A1">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0188D">
              <w:rPr>
                <w:b w:val="0"/>
                <w:sz w:val="22"/>
                <w:szCs w:val="22"/>
              </w:rPr>
              <w:t>Lower CI</w:t>
            </w:r>
          </w:p>
        </w:tc>
        <w:tc>
          <w:tcPr>
            <w:tcW w:w="1935" w:type="dxa"/>
            <w:noWrap/>
          </w:tcPr>
          <w:p w:rsidR="001042A7" w:rsidRPr="00B0188D" w:rsidRDefault="001042A7" w:rsidP="00D360A1">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0188D">
              <w:rPr>
                <w:b w:val="0"/>
                <w:sz w:val="22"/>
                <w:szCs w:val="22"/>
              </w:rPr>
              <w:t>Upper CI</w:t>
            </w:r>
          </w:p>
        </w:tc>
        <w:tc>
          <w:tcPr>
            <w:tcW w:w="900" w:type="dxa"/>
          </w:tcPr>
          <w:p w:rsidR="001042A7" w:rsidRPr="00B0188D" w:rsidRDefault="001042A7" w:rsidP="00D360A1">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0188D">
              <w:rPr>
                <w:b w:val="0"/>
                <w:sz w:val="22"/>
                <w:szCs w:val="22"/>
              </w:rPr>
              <w:t>N</w:t>
            </w:r>
          </w:p>
        </w:tc>
      </w:tr>
      <w:tr w:rsidR="001042A7" w:rsidRPr="00011D77" w:rsidTr="00D360A1">
        <w:trPr>
          <w:trHeight w:val="345"/>
        </w:trPr>
        <w:tc>
          <w:tcPr>
            <w:cnfStyle w:val="001000000000" w:firstRow="0" w:lastRow="0" w:firstColumn="1" w:lastColumn="0" w:oddVBand="0" w:evenVBand="0" w:oddHBand="0" w:evenHBand="0" w:firstRowFirstColumn="0" w:firstRowLastColumn="0" w:lastRowFirstColumn="0" w:lastRowLastColumn="0"/>
            <w:tcW w:w="0" w:type="auto"/>
          </w:tcPr>
          <w:p w:rsidR="001042A7" w:rsidRPr="00011D77" w:rsidRDefault="001042A7" w:rsidP="00D360A1">
            <w:pPr>
              <w:rPr>
                <w:sz w:val="22"/>
                <w:szCs w:val="22"/>
              </w:rPr>
            </w:pPr>
            <w:r w:rsidRPr="00B0188D">
              <w:rPr>
                <w:rFonts w:eastAsia="Times New Roman"/>
                <w:b w:val="0"/>
                <w:bCs w:val="0"/>
                <w:color w:val="000000"/>
                <w:sz w:val="22"/>
                <w:szCs w:val="22"/>
              </w:rPr>
              <w:t>Flowers visited per hour</w:t>
            </w:r>
          </w:p>
        </w:tc>
        <w:tc>
          <w:tcPr>
            <w:tcW w:w="0" w:type="auto"/>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shrub</w:t>
            </w:r>
          </w:p>
        </w:tc>
        <w:tc>
          <w:tcPr>
            <w:tcW w:w="0" w:type="auto"/>
            <w:noWrap/>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noWrap/>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-0.44977898</w:t>
            </w:r>
          </w:p>
        </w:tc>
        <w:tc>
          <w:tcPr>
            <w:tcW w:w="0" w:type="auto"/>
            <w:noWrap/>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-0.5960356</w:t>
            </w:r>
          </w:p>
        </w:tc>
        <w:tc>
          <w:tcPr>
            <w:tcW w:w="1935" w:type="dxa"/>
            <w:noWrap/>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-0.2779737016</w:t>
            </w:r>
          </w:p>
        </w:tc>
        <w:tc>
          <w:tcPr>
            <w:tcW w:w="900" w:type="dxa"/>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57</w:t>
            </w:r>
          </w:p>
        </w:tc>
      </w:tr>
      <w:tr w:rsidR="001042A7" w:rsidRPr="00011D77" w:rsidTr="00D360A1">
        <w:trPr>
          <w:trHeight w:val="345"/>
        </w:trPr>
        <w:tc>
          <w:tcPr>
            <w:cnfStyle w:val="001000000000" w:firstRow="0" w:lastRow="0" w:firstColumn="1" w:lastColumn="0" w:oddVBand="0" w:evenVBand="0" w:oddHBand="0" w:evenHBand="0" w:firstRowFirstColumn="0" w:firstRowLastColumn="0" w:lastRowFirstColumn="0" w:lastRowLastColumn="0"/>
            <w:tcW w:w="0" w:type="auto"/>
          </w:tcPr>
          <w:p w:rsidR="001042A7" w:rsidRPr="00011D77" w:rsidRDefault="001042A7" w:rsidP="00D360A1">
            <w:pPr>
              <w:rPr>
                <w:b w:val="0"/>
                <w:bCs w:val="0"/>
                <w:sz w:val="22"/>
                <w:szCs w:val="22"/>
              </w:rPr>
            </w:pPr>
            <w:r w:rsidRPr="00B0188D">
              <w:rPr>
                <w:rFonts w:eastAsia="Times New Roman"/>
                <w:b w:val="0"/>
                <w:bCs w:val="0"/>
                <w:color w:val="000000"/>
                <w:sz w:val="22"/>
                <w:szCs w:val="22"/>
              </w:rPr>
              <w:t>Flowers visited per hour</w:t>
            </w:r>
          </w:p>
        </w:tc>
        <w:tc>
          <w:tcPr>
            <w:tcW w:w="0" w:type="auto"/>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011D77">
              <w:rPr>
                <w:sz w:val="22"/>
                <w:szCs w:val="22"/>
              </w:rPr>
              <w:t>open</w:t>
            </w:r>
          </w:p>
        </w:tc>
        <w:tc>
          <w:tcPr>
            <w:tcW w:w="0" w:type="auto"/>
            <w:noWrap/>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b/>
                <w:bCs/>
                <w:sz w:val="22"/>
                <w:szCs w:val="22"/>
              </w:rPr>
            </w:pPr>
          </w:p>
        </w:tc>
        <w:tc>
          <w:tcPr>
            <w:tcW w:w="0" w:type="auto"/>
            <w:noWrap/>
            <w:hideMark/>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-0.34892797</w:t>
            </w:r>
          </w:p>
        </w:tc>
        <w:tc>
          <w:tcPr>
            <w:tcW w:w="0" w:type="auto"/>
            <w:noWrap/>
            <w:hideMark/>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-0.5276026</w:t>
            </w:r>
          </w:p>
        </w:tc>
        <w:tc>
          <w:tcPr>
            <w:tcW w:w="1935" w:type="dxa"/>
            <w:noWrap/>
            <w:hideMark/>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-0.1422394549</w:t>
            </w:r>
          </w:p>
        </w:tc>
        <w:tc>
          <w:tcPr>
            <w:tcW w:w="900" w:type="dxa"/>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55</w:t>
            </w:r>
          </w:p>
        </w:tc>
      </w:tr>
      <w:tr w:rsidR="001042A7" w:rsidRPr="00011D77" w:rsidTr="00D360A1">
        <w:trPr>
          <w:trHeight w:val="345"/>
        </w:trPr>
        <w:tc>
          <w:tcPr>
            <w:cnfStyle w:val="001000000000" w:firstRow="0" w:lastRow="0" w:firstColumn="1" w:lastColumn="0" w:oddVBand="0" w:evenVBand="0" w:oddHBand="0" w:evenHBand="0" w:firstRowFirstColumn="0" w:firstRowLastColumn="0" w:lastRowFirstColumn="0" w:lastRowLastColumn="0"/>
            <w:tcW w:w="0" w:type="auto"/>
          </w:tcPr>
          <w:p w:rsidR="001042A7" w:rsidRPr="00011D77" w:rsidRDefault="001042A7" w:rsidP="00D360A1">
            <w:pPr>
              <w:rPr>
                <w:b w:val="0"/>
                <w:bCs w:val="0"/>
                <w:sz w:val="22"/>
                <w:szCs w:val="22"/>
              </w:rPr>
            </w:pPr>
            <w:r w:rsidRPr="00B0188D">
              <w:rPr>
                <w:rFonts w:eastAsia="Times New Roman"/>
                <w:b w:val="0"/>
                <w:bCs w:val="0"/>
                <w:color w:val="000000"/>
                <w:sz w:val="22"/>
                <w:szCs w:val="22"/>
              </w:rPr>
              <w:t>Percent Annual Cover</w:t>
            </w:r>
          </w:p>
        </w:tc>
        <w:tc>
          <w:tcPr>
            <w:tcW w:w="0" w:type="auto"/>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011D77">
              <w:rPr>
                <w:sz w:val="22"/>
                <w:szCs w:val="22"/>
              </w:rPr>
              <w:t>shrub</w:t>
            </w:r>
          </w:p>
        </w:tc>
        <w:tc>
          <w:tcPr>
            <w:tcW w:w="0" w:type="auto"/>
            <w:noWrap/>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b/>
                <w:bCs/>
                <w:sz w:val="22"/>
                <w:szCs w:val="22"/>
              </w:rPr>
            </w:pPr>
          </w:p>
        </w:tc>
        <w:tc>
          <w:tcPr>
            <w:tcW w:w="0" w:type="auto"/>
            <w:noWrap/>
            <w:hideMark/>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-0.02534138</w:t>
            </w:r>
          </w:p>
        </w:tc>
        <w:tc>
          <w:tcPr>
            <w:tcW w:w="0" w:type="auto"/>
            <w:noWrap/>
            <w:hideMark/>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-0.1142842</w:t>
            </w:r>
          </w:p>
        </w:tc>
        <w:tc>
          <w:tcPr>
            <w:tcW w:w="1935" w:type="dxa"/>
            <w:noWrap/>
            <w:hideMark/>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0.0569258459</w:t>
            </w:r>
          </w:p>
        </w:tc>
        <w:tc>
          <w:tcPr>
            <w:tcW w:w="900" w:type="dxa"/>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51</w:t>
            </w:r>
          </w:p>
        </w:tc>
      </w:tr>
      <w:tr w:rsidR="001042A7" w:rsidRPr="00011D77" w:rsidTr="00D360A1">
        <w:trPr>
          <w:trHeight w:val="345"/>
        </w:trPr>
        <w:tc>
          <w:tcPr>
            <w:cnfStyle w:val="001000000000" w:firstRow="0" w:lastRow="0" w:firstColumn="1" w:lastColumn="0" w:oddVBand="0" w:evenVBand="0" w:oddHBand="0" w:evenHBand="0" w:firstRowFirstColumn="0" w:firstRowLastColumn="0" w:lastRowFirstColumn="0" w:lastRowLastColumn="0"/>
            <w:tcW w:w="0" w:type="auto"/>
          </w:tcPr>
          <w:p w:rsidR="001042A7" w:rsidRPr="00011D77" w:rsidRDefault="001042A7" w:rsidP="00D360A1">
            <w:pPr>
              <w:rPr>
                <w:b w:val="0"/>
                <w:bCs w:val="0"/>
                <w:sz w:val="22"/>
                <w:szCs w:val="22"/>
              </w:rPr>
            </w:pPr>
            <w:r w:rsidRPr="00B0188D">
              <w:rPr>
                <w:rFonts w:eastAsia="Times New Roman"/>
                <w:b w:val="0"/>
                <w:bCs w:val="0"/>
                <w:color w:val="000000"/>
                <w:sz w:val="22"/>
                <w:szCs w:val="22"/>
              </w:rPr>
              <w:t>Percent Annual Cover</w:t>
            </w:r>
          </w:p>
        </w:tc>
        <w:tc>
          <w:tcPr>
            <w:tcW w:w="0" w:type="auto"/>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011D77">
              <w:rPr>
                <w:sz w:val="22"/>
                <w:szCs w:val="22"/>
              </w:rPr>
              <w:t>open</w:t>
            </w:r>
          </w:p>
        </w:tc>
        <w:tc>
          <w:tcPr>
            <w:tcW w:w="0" w:type="auto"/>
            <w:noWrap/>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b/>
                <w:bCs/>
                <w:sz w:val="22"/>
                <w:szCs w:val="22"/>
              </w:rPr>
            </w:pPr>
          </w:p>
        </w:tc>
        <w:tc>
          <w:tcPr>
            <w:tcW w:w="0" w:type="auto"/>
            <w:noWrap/>
            <w:hideMark/>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-0.30349291</w:t>
            </w:r>
          </w:p>
        </w:tc>
        <w:tc>
          <w:tcPr>
            <w:tcW w:w="0" w:type="auto"/>
            <w:noWrap/>
            <w:hideMark/>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-0.4098193</w:t>
            </w:r>
          </w:p>
        </w:tc>
        <w:tc>
          <w:tcPr>
            <w:tcW w:w="1935" w:type="dxa"/>
            <w:noWrap/>
            <w:hideMark/>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-0.1935318376</w:t>
            </w:r>
          </w:p>
        </w:tc>
        <w:tc>
          <w:tcPr>
            <w:tcW w:w="900" w:type="dxa"/>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51</w:t>
            </w:r>
          </w:p>
        </w:tc>
      </w:tr>
      <w:tr w:rsidR="001042A7" w:rsidRPr="00011D77" w:rsidTr="00D360A1">
        <w:trPr>
          <w:trHeight w:val="345"/>
        </w:trPr>
        <w:tc>
          <w:tcPr>
            <w:cnfStyle w:val="001000000000" w:firstRow="0" w:lastRow="0" w:firstColumn="1" w:lastColumn="0" w:oddVBand="0" w:evenVBand="0" w:oddHBand="0" w:evenHBand="0" w:firstRowFirstColumn="0" w:firstRowLastColumn="0" w:lastRowFirstColumn="0" w:lastRowLastColumn="0"/>
            <w:tcW w:w="0" w:type="auto"/>
          </w:tcPr>
          <w:p w:rsidR="001042A7" w:rsidRPr="00011D77" w:rsidRDefault="001042A7" w:rsidP="00D360A1">
            <w:pPr>
              <w:rPr>
                <w:b w:val="0"/>
                <w:bCs w:val="0"/>
                <w:sz w:val="22"/>
                <w:szCs w:val="22"/>
              </w:rPr>
            </w:pPr>
            <w:r w:rsidRPr="00EF719B">
              <w:rPr>
                <w:rFonts w:eastAsia="Times New Roman"/>
                <w:b w:val="0"/>
                <w:bCs w:val="0"/>
                <w:color w:val="000000"/>
                <w:sz w:val="22"/>
                <w:szCs w:val="22"/>
              </w:rPr>
              <w:t>Annual Species Richness</w:t>
            </w:r>
          </w:p>
        </w:tc>
        <w:tc>
          <w:tcPr>
            <w:tcW w:w="0" w:type="auto"/>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011D77">
              <w:rPr>
                <w:sz w:val="22"/>
                <w:szCs w:val="22"/>
              </w:rPr>
              <w:t>shrub</w:t>
            </w:r>
          </w:p>
        </w:tc>
        <w:tc>
          <w:tcPr>
            <w:tcW w:w="0" w:type="auto"/>
            <w:noWrap/>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b/>
                <w:bCs/>
                <w:sz w:val="22"/>
                <w:szCs w:val="22"/>
              </w:rPr>
            </w:pPr>
          </w:p>
        </w:tc>
        <w:tc>
          <w:tcPr>
            <w:tcW w:w="0" w:type="auto"/>
            <w:noWrap/>
            <w:hideMark/>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-0.06817043</w:t>
            </w:r>
          </w:p>
        </w:tc>
        <w:tc>
          <w:tcPr>
            <w:tcW w:w="0" w:type="auto"/>
            <w:noWrap/>
            <w:hideMark/>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-0.1434419</w:t>
            </w:r>
          </w:p>
        </w:tc>
        <w:tc>
          <w:tcPr>
            <w:tcW w:w="1935" w:type="dxa"/>
            <w:noWrap/>
            <w:hideMark/>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0.0005847953</w:t>
            </w:r>
          </w:p>
        </w:tc>
        <w:tc>
          <w:tcPr>
            <w:tcW w:w="900" w:type="dxa"/>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51</w:t>
            </w:r>
          </w:p>
        </w:tc>
      </w:tr>
      <w:tr w:rsidR="001042A7" w:rsidRPr="00011D77" w:rsidTr="00D360A1">
        <w:trPr>
          <w:trHeight w:val="345"/>
        </w:trPr>
        <w:tc>
          <w:tcPr>
            <w:cnfStyle w:val="001000000000" w:firstRow="0" w:lastRow="0" w:firstColumn="1" w:lastColumn="0" w:oddVBand="0" w:evenVBand="0" w:oddHBand="0" w:evenHBand="0" w:firstRowFirstColumn="0" w:firstRowLastColumn="0" w:lastRowFirstColumn="0" w:lastRowLastColumn="0"/>
            <w:tcW w:w="0" w:type="auto"/>
          </w:tcPr>
          <w:p w:rsidR="001042A7" w:rsidRPr="00011D77" w:rsidRDefault="001042A7" w:rsidP="00D360A1">
            <w:pPr>
              <w:rPr>
                <w:b w:val="0"/>
                <w:bCs w:val="0"/>
                <w:sz w:val="22"/>
                <w:szCs w:val="22"/>
              </w:rPr>
            </w:pPr>
            <w:r w:rsidRPr="00EF719B">
              <w:rPr>
                <w:rFonts w:eastAsia="Times New Roman"/>
                <w:b w:val="0"/>
                <w:bCs w:val="0"/>
                <w:color w:val="000000"/>
                <w:sz w:val="22"/>
                <w:szCs w:val="22"/>
              </w:rPr>
              <w:t>Annual Species Richness</w:t>
            </w:r>
          </w:p>
        </w:tc>
        <w:tc>
          <w:tcPr>
            <w:tcW w:w="0" w:type="auto"/>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011D77">
              <w:rPr>
                <w:sz w:val="22"/>
                <w:szCs w:val="22"/>
              </w:rPr>
              <w:t>open</w:t>
            </w:r>
          </w:p>
        </w:tc>
        <w:tc>
          <w:tcPr>
            <w:tcW w:w="0" w:type="auto"/>
            <w:noWrap/>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b/>
                <w:bCs/>
                <w:sz w:val="22"/>
                <w:szCs w:val="22"/>
              </w:rPr>
            </w:pPr>
          </w:p>
        </w:tc>
        <w:tc>
          <w:tcPr>
            <w:tcW w:w="0" w:type="auto"/>
            <w:noWrap/>
            <w:hideMark/>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-0.05930736</w:t>
            </w:r>
          </w:p>
        </w:tc>
        <w:tc>
          <w:tcPr>
            <w:tcW w:w="0" w:type="auto"/>
            <w:noWrap/>
            <w:hideMark/>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-0.1411254</w:t>
            </w:r>
          </w:p>
        </w:tc>
        <w:tc>
          <w:tcPr>
            <w:tcW w:w="1935" w:type="dxa"/>
            <w:noWrap/>
            <w:hideMark/>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0.0140259740</w:t>
            </w:r>
          </w:p>
        </w:tc>
        <w:tc>
          <w:tcPr>
            <w:tcW w:w="900" w:type="dxa"/>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55</w:t>
            </w:r>
          </w:p>
        </w:tc>
      </w:tr>
      <w:tr w:rsidR="001042A7" w:rsidRPr="00011D77" w:rsidTr="00D360A1">
        <w:trPr>
          <w:trHeight w:val="345"/>
        </w:trPr>
        <w:tc>
          <w:tcPr>
            <w:cnfStyle w:val="001000000000" w:firstRow="0" w:lastRow="0" w:firstColumn="1" w:lastColumn="0" w:oddVBand="0" w:evenVBand="0" w:oddHBand="0" w:evenHBand="0" w:firstRowFirstColumn="0" w:firstRowLastColumn="0" w:lastRowFirstColumn="0" w:lastRowLastColumn="0"/>
            <w:tcW w:w="0" w:type="auto"/>
          </w:tcPr>
          <w:p w:rsidR="001042A7" w:rsidRPr="00011D77" w:rsidRDefault="001042A7" w:rsidP="00D360A1">
            <w:pPr>
              <w:rPr>
                <w:b w:val="0"/>
                <w:bCs w:val="0"/>
                <w:sz w:val="22"/>
                <w:szCs w:val="22"/>
              </w:rPr>
            </w:pPr>
            <w:r w:rsidRPr="000960EE">
              <w:rPr>
                <w:rFonts w:eastAsia="Times New Roman"/>
                <w:b w:val="0"/>
                <w:bCs w:val="0"/>
                <w:color w:val="000000"/>
                <w:sz w:val="22"/>
                <w:szCs w:val="22"/>
              </w:rPr>
              <w:t>Arthropod abundance (</w:t>
            </w:r>
            <w:proofErr w:type="spellStart"/>
            <w:r w:rsidRPr="000960EE">
              <w:rPr>
                <w:rFonts w:eastAsia="Times New Roman"/>
                <w:b w:val="0"/>
                <w:bCs w:val="0"/>
                <w:color w:val="000000"/>
                <w:sz w:val="22"/>
                <w:szCs w:val="22"/>
              </w:rPr>
              <w:t>Melyridae</w:t>
            </w:r>
            <w:proofErr w:type="spellEnd"/>
            <w:r w:rsidRPr="000960EE">
              <w:rPr>
                <w:rFonts w:eastAsia="Times New Roman"/>
                <w:b w:val="0"/>
                <w:bCs w:val="0"/>
                <w:color w:val="000000"/>
                <w:sz w:val="22"/>
                <w:szCs w:val="22"/>
              </w:rPr>
              <w:t xml:space="preserve"> excluded)</w:t>
            </w:r>
          </w:p>
        </w:tc>
        <w:tc>
          <w:tcPr>
            <w:tcW w:w="0" w:type="auto"/>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011D77">
              <w:rPr>
                <w:sz w:val="22"/>
                <w:szCs w:val="22"/>
              </w:rPr>
              <w:t>shrub</w:t>
            </w:r>
          </w:p>
        </w:tc>
        <w:tc>
          <w:tcPr>
            <w:tcW w:w="0" w:type="auto"/>
            <w:noWrap/>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b/>
                <w:bCs/>
                <w:sz w:val="22"/>
                <w:szCs w:val="22"/>
              </w:rPr>
            </w:pPr>
          </w:p>
        </w:tc>
        <w:tc>
          <w:tcPr>
            <w:tcW w:w="0" w:type="auto"/>
            <w:noWrap/>
            <w:hideMark/>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-0.34849316</w:t>
            </w:r>
          </w:p>
        </w:tc>
        <w:tc>
          <w:tcPr>
            <w:tcW w:w="0" w:type="auto"/>
            <w:noWrap/>
            <w:hideMark/>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-0.4377806</w:t>
            </w:r>
          </w:p>
        </w:tc>
        <w:tc>
          <w:tcPr>
            <w:tcW w:w="1935" w:type="dxa"/>
            <w:noWrap/>
            <w:hideMark/>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-0.2451645921</w:t>
            </w:r>
          </w:p>
        </w:tc>
        <w:tc>
          <w:tcPr>
            <w:tcW w:w="900" w:type="dxa"/>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51</w:t>
            </w:r>
          </w:p>
        </w:tc>
      </w:tr>
      <w:tr w:rsidR="001042A7" w:rsidRPr="00011D77" w:rsidTr="00D360A1">
        <w:trPr>
          <w:trHeight w:val="345"/>
        </w:trPr>
        <w:tc>
          <w:tcPr>
            <w:cnfStyle w:val="001000000000" w:firstRow="0" w:lastRow="0" w:firstColumn="1" w:lastColumn="0" w:oddVBand="0" w:evenVBand="0" w:oddHBand="0" w:evenHBand="0" w:firstRowFirstColumn="0" w:firstRowLastColumn="0" w:lastRowFirstColumn="0" w:lastRowLastColumn="0"/>
            <w:tcW w:w="0" w:type="auto"/>
          </w:tcPr>
          <w:p w:rsidR="001042A7" w:rsidRPr="00011D77" w:rsidRDefault="001042A7" w:rsidP="00D360A1">
            <w:pPr>
              <w:rPr>
                <w:b w:val="0"/>
                <w:bCs w:val="0"/>
                <w:sz w:val="22"/>
                <w:szCs w:val="22"/>
              </w:rPr>
            </w:pPr>
            <w:r w:rsidRPr="000960EE">
              <w:rPr>
                <w:rFonts w:eastAsia="Times New Roman"/>
                <w:b w:val="0"/>
                <w:bCs w:val="0"/>
                <w:color w:val="000000"/>
                <w:sz w:val="22"/>
                <w:szCs w:val="22"/>
              </w:rPr>
              <w:t>Arthropod abundance (</w:t>
            </w:r>
            <w:proofErr w:type="spellStart"/>
            <w:r w:rsidRPr="000960EE">
              <w:rPr>
                <w:rFonts w:eastAsia="Times New Roman"/>
                <w:b w:val="0"/>
                <w:bCs w:val="0"/>
                <w:color w:val="000000"/>
                <w:sz w:val="22"/>
                <w:szCs w:val="22"/>
              </w:rPr>
              <w:t>Melyridae</w:t>
            </w:r>
            <w:proofErr w:type="spellEnd"/>
            <w:r w:rsidRPr="000960EE">
              <w:rPr>
                <w:rFonts w:eastAsia="Times New Roman"/>
                <w:b w:val="0"/>
                <w:bCs w:val="0"/>
                <w:color w:val="000000"/>
                <w:sz w:val="22"/>
                <w:szCs w:val="22"/>
              </w:rPr>
              <w:t xml:space="preserve"> excluded)</w:t>
            </w:r>
          </w:p>
        </w:tc>
        <w:tc>
          <w:tcPr>
            <w:tcW w:w="0" w:type="auto"/>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011D77">
              <w:rPr>
                <w:sz w:val="22"/>
                <w:szCs w:val="22"/>
              </w:rPr>
              <w:t>open</w:t>
            </w:r>
          </w:p>
        </w:tc>
        <w:tc>
          <w:tcPr>
            <w:tcW w:w="0" w:type="auto"/>
            <w:noWrap/>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b/>
                <w:bCs/>
                <w:sz w:val="22"/>
                <w:szCs w:val="22"/>
              </w:rPr>
            </w:pPr>
          </w:p>
        </w:tc>
        <w:tc>
          <w:tcPr>
            <w:tcW w:w="0" w:type="auto"/>
            <w:noWrap/>
            <w:hideMark/>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-0.23281150</w:t>
            </w:r>
          </w:p>
        </w:tc>
        <w:tc>
          <w:tcPr>
            <w:tcW w:w="0" w:type="auto"/>
            <w:noWrap/>
            <w:hideMark/>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-0.3448487</w:t>
            </w:r>
          </w:p>
        </w:tc>
        <w:tc>
          <w:tcPr>
            <w:tcW w:w="1935" w:type="dxa"/>
            <w:noWrap/>
            <w:hideMark/>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-0.1104013715</w:t>
            </w:r>
          </w:p>
        </w:tc>
        <w:tc>
          <w:tcPr>
            <w:tcW w:w="900" w:type="dxa"/>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51</w:t>
            </w:r>
          </w:p>
        </w:tc>
      </w:tr>
      <w:tr w:rsidR="001042A7" w:rsidRPr="00011D77" w:rsidTr="00D360A1">
        <w:trPr>
          <w:trHeight w:val="345"/>
        </w:trPr>
        <w:tc>
          <w:tcPr>
            <w:cnfStyle w:val="001000000000" w:firstRow="0" w:lastRow="0" w:firstColumn="1" w:lastColumn="0" w:oddVBand="0" w:evenVBand="0" w:oddHBand="0" w:evenHBand="0" w:firstRowFirstColumn="0" w:firstRowLastColumn="0" w:lastRowFirstColumn="0" w:lastRowLastColumn="0"/>
            <w:tcW w:w="0" w:type="auto"/>
          </w:tcPr>
          <w:p w:rsidR="001042A7" w:rsidRPr="00011D77" w:rsidRDefault="001042A7" w:rsidP="00D360A1">
            <w:pPr>
              <w:rPr>
                <w:b w:val="0"/>
                <w:bCs w:val="0"/>
                <w:sz w:val="22"/>
                <w:szCs w:val="22"/>
              </w:rPr>
            </w:pPr>
            <w:r w:rsidRPr="00FF3E20">
              <w:rPr>
                <w:rFonts w:eastAsia="Times New Roman"/>
                <w:b w:val="0"/>
                <w:bCs w:val="0"/>
                <w:color w:val="000000"/>
                <w:sz w:val="22"/>
                <w:szCs w:val="22"/>
              </w:rPr>
              <w:t>Arthropod Richness</w:t>
            </w:r>
          </w:p>
        </w:tc>
        <w:tc>
          <w:tcPr>
            <w:tcW w:w="0" w:type="auto"/>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011D77">
              <w:rPr>
                <w:sz w:val="22"/>
                <w:szCs w:val="22"/>
              </w:rPr>
              <w:t>shrub</w:t>
            </w:r>
          </w:p>
        </w:tc>
        <w:tc>
          <w:tcPr>
            <w:tcW w:w="0" w:type="auto"/>
            <w:noWrap/>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b/>
                <w:bCs/>
                <w:sz w:val="22"/>
                <w:szCs w:val="22"/>
              </w:rPr>
            </w:pPr>
          </w:p>
        </w:tc>
        <w:tc>
          <w:tcPr>
            <w:tcW w:w="0" w:type="auto"/>
            <w:noWrap/>
            <w:hideMark/>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-0.20151195</w:t>
            </w:r>
          </w:p>
        </w:tc>
        <w:tc>
          <w:tcPr>
            <w:tcW w:w="0" w:type="auto"/>
            <w:noWrap/>
            <w:hideMark/>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-0.2849635</w:t>
            </w:r>
          </w:p>
        </w:tc>
        <w:tc>
          <w:tcPr>
            <w:tcW w:w="1935" w:type="dxa"/>
            <w:noWrap/>
            <w:hideMark/>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-0.1198198052</w:t>
            </w:r>
          </w:p>
        </w:tc>
        <w:tc>
          <w:tcPr>
            <w:tcW w:w="900" w:type="dxa"/>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51</w:t>
            </w:r>
          </w:p>
        </w:tc>
      </w:tr>
      <w:tr w:rsidR="001042A7" w:rsidRPr="00011D77" w:rsidTr="00D360A1">
        <w:trPr>
          <w:trHeight w:val="20"/>
        </w:trPr>
        <w:tc>
          <w:tcPr>
            <w:cnfStyle w:val="001000000000" w:firstRow="0" w:lastRow="0" w:firstColumn="1" w:lastColumn="0" w:oddVBand="0" w:evenVBand="0" w:oddHBand="0" w:evenHBand="0" w:firstRowFirstColumn="0" w:firstRowLastColumn="0" w:lastRowFirstColumn="0" w:lastRowLastColumn="0"/>
            <w:tcW w:w="0" w:type="auto"/>
          </w:tcPr>
          <w:p w:rsidR="001042A7" w:rsidRPr="00011D77" w:rsidRDefault="001042A7" w:rsidP="00D360A1">
            <w:pPr>
              <w:rPr>
                <w:b w:val="0"/>
                <w:bCs w:val="0"/>
                <w:sz w:val="22"/>
                <w:szCs w:val="22"/>
              </w:rPr>
            </w:pPr>
            <w:r w:rsidRPr="00FF3E20">
              <w:rPr>
                <w:rFonts w:eastAsia="Times New Roman"/>
                <w:b w:val="0"/>
                <w:bCs w:val="0"/>
                <w:color w:val="000000"/>
                <w:sz w:val="22"/>
                <w:szCs w:val="22"/>
              </w:rPr>
              <w:t>Arthropod Richness</w:t>
            </w:r>
          </w:p>
        </w:tc>
        <w:tc>
          <w:tcPr>
            <w:tcW w:w="0" w:type="auto"/>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011D77">
              <w:rPr>
                <w:sz w:val="22"/>
                <w:szCs w:val="22"/>
              </w:rPr>
              <w:t>open</w:t>
            </w:r>
          </w:p>
        </w:tc>
        <w:tc>
          <w:tcPr>
            <w:tcW w:w="0" w:type="auto"/>
            <w:noWrap/>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b/>
                <w:bCs/>
                <w:sz w:val="22"/>
                <w:szCs w:val="22"/>
              </w:rPr>
            </w:pPr>
          </w:p>
        </w:tc>
        <w:tc>
          <w:tcPr>
            <w:tcW w:w="0" w:type="auto"/>
            <w:noWrap/>
            <w:hideMark/>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-0.14259236</w:t>
            </w:r>
          </w:p>
        </w:tc>
        <w:tc>
          <w:tcPr>
            <w:tcW w:w="0" w:type="auto"/>
            <w:noWrap/>
            <w:hideMark/>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-0.2349986</w:t>
            </w:r>
          </w:p>
        </w:tc>
        <w:tc>
          <w:tcPr>
            <w:tcW w:w="1935" w:type="dxa"/>
            <w:noWrap/>
            <w:hideMark/>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-0.0470499509</w:t>
            </w:r>
          </w:p>
        </w:tc>
        <w:tc>
          <w:tcPr>
            <w:tcW w:w="900" w:type="dxa"/>
          </w:tcPr>
          <w:p w:rsidR="001042A7" w:rsidRPr="00011D77" w:rsidRDefault="001042A7" w:rsidP="00D360A1">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51</w:t>
            </w:r>
          </w:p>
        </w:tc>
      </w:tr>
    </w:tbl>
    <w:tbl>
      <w:tblPr>
        <w:tblStyle w:val="PlainTable22"/>
        <w:tblpPr w:leftFromText="180" w:rightFromText="180" w:vertAnchor="page" w:horzAnchor="margin" w:tblpY="3016"/>
        <w:tblW w:w="7830" w:type="dxa"/>
        <w:tblLook w:val="06A0" w:firstRow="1" w:lastRow="0" w:firstColumn="1" w:lastColumn="0" w:noHBand="1" w:noVBand="1"/>
      </w:tblPr>
      <w:tblGrid>
        <w:gridCol w:w="2520"/>
        <w:gridCol w:w="1380"/>
        <w:gridCol w:w="1346"/>
        <w:gridCol w:w="1703"/>
        <w:gridCol w:w="881"/>
      </w:tblGrid>
      <w:tr w:rsidR="001042A7" w:rsidRPr="00B0188D" w:rsidTr="00D36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1042A7" w:rsidRPr="00B0188D" w:rsidRDefault="001042A7" w:rsidP="00D360A1">
            <w:pPr>
              <w:rPr>
                <w:rFonts w:eastAsia="Times New Roman"/>
                <w:b w:val="0"/>
                <w:bCs w:val="0"/>
                <w:color w:val="000000"/>
                <w:sz w:val="22"/>
                <w:szCs w:val="22"/>
              </w:rPr>
            </w:pPr>
            <w:r w:rsidRPr="00B0188D">
              <w:rPr>
                <w:rFonts w:eastAsia="Times New Roman"/>
                <w:b w:val="0"/>
                <w:bCs w:val="0"/>
                <w:color w:val="000000"/>
                <w:sz w:val="22"/>
                <w:szCs w:val="22"/>
              </w:rPr>
              <w:t>Metric</w:t>
            </w:r>
          </w:p>
        </w:tc>
        <w:tc>
          <w:tcPr>
            <w:tcW w:w="1380" w:type="dxa"/>
          </w:tcPr>
          <w:p w:rsidR="001042A7" w:rsidRPr="00B0188D" w:rsidRDefault="001042A7" w:rsidP="00D360A1">
            <w:pPr>
              <w:cnfStyle w:val="100000000000" w:firstRow="1" w:lastRow="0" w:firstColumn="0" w:lastColumn="0" w:oddVBand="0" w:evenVBand="0" w:oddHBand="0" w:evenHBand="0" w:firstRowFirstColumn="0" w:firstRowLastColumn="0" w:lastRowFirstColumn="0" w:lastRowLastColumn="0"/>
              <w:rPr>
                <w:rFonts w:eastAsia="Times New Roman"/>
                <w:b w:val="0"/>
                <w:color w:val="000000"/>
                <w:sz w:val="22"/>
                <w:szCs w:val="22"/>
              </w:rPr>
            </w:pPr>
            <w:r w:rsidRPr="00B0188D">
              <w:rPr>
                <w:rFonts w:eastAsia="Times New Roman"/>
                <w:b w:val="0"/>
                <w:color w:val="000000"/>
                <w:sz w:val="22"/>
                <w:szCs w:val="22"/>
              </w:rPr>
              <w:t>Mean RII</w:t>
            </w:r>
          </w:p>
        </w:tc>
        <w:tc>
          <w:tcPr>
            <w:tcW w:w="1346" w:type="dxa"/>
          </w:tcPr>
          <w:p w:rsidR="001042A7" w:rsidRPr="00B0188D" w:rsidRDefault="001042A7" w:rsidP="00D360A1">
            <w:pPr>
              <w:cnfStyle w:val="100000000000" w:firstRow="1" w:lastRow="0" w:firstColumn="0" w:lastColumn="0" w:oddVBand="0" w:evenVBand="0" w:oddHBand="0" w:evenHBand="0" w:firstRowFirstColumn="0" w:firstRowLastColumn="0" w:lastRowFirstColumn="0" w:lastRowLastColumn="0"/>
              <w:rPr>
                <w:rFonts w:eastAsia="Times New Roman"/>
                <w:b w:val="0"/>
                <w:color w:val="000000"/>
                <w:sz w:val="22"/>
                <w:szCs w:val="22"/>
              </w:rPr>
            </w:pPr>
            <w:r w:rsidRPr="00B0188D">
              <w:rPr>
                <w:rFonts w:eastAsia="Times New Roman"/>
                <w:b w:val="0"/>
                <w:color w:val="000000"/>
                <w:sz w:val="22"/>
                <w:szCs w:val="22"/>
              </w:rPr>
              <w:t>Lower CI</w:t>
            </w:r>
          </w:p>
        </w:tc>
        <w:tc>
          <w:tcPr>
            <w:tcW w:w="1703" w:type="dxa"/>
          </w:tcPr>
          <w:p w:rsidR="001042A7" w:rsidRPr="00B0188D" w:rsidRDefault="001042A7" w:rsidP="00D360A1">
            <w:pPr>
              <w:cnfStyle w:val="100000000000" w:firstRow="1" w:lastRow="0" w:firstColumn="0" w:lastColumn="0" w:oddVBand="0" w:evenVBand="0" w:oddHBand="0" w:evenHBand="0" w:firstRowFirstColumn="0" w:firstRowLastColumn="0" w:lastRowFirstColumn="0" w:lastRowLastColumn="0"/>
              <w:rPr>
                <w:rFonts w:eastAsia="Times New Roman"/>
                <w:b w:val="0"/>
                <w:color w:val="000000"/>
                <w:sz w:val="22"/>
                <w:szCs w:val="22"/>
              </w:rPr>
            </w:pPr>
            <w:r w:rsidRPr="00B0188D">
              <w:rPr>
                <w:rFonts w:eastAsia="Times New Roman"/>
                <w:b w:val="0"/>
                <w:color w:val="000000"/>
                <w:sz w:val="22"/>
                <w:szCs w:val="22"/>
              </w:rPr>
              <w:t>Upper CI</w:t>
            </w:r>
          </w:p>
        </w:tc>
        <w:tc>
          <w:tcPr>
            <w:tcW w:w="881" w:type="dxa"/>
          </w:tcPr>
          <w:p w:rsidR="001042A7" w:rsidRPr="00B0188D" w:rsidRDefault="001042A7" w:rsidP="00D360A1">
            <w:pPr>
              <w:cnfStyle w:val="100000000000" w:firstRow="1" w:lastRow="0" w:firstColumn="0" w:lastColumn="0" w:oddVBand="0" w:evenVBand="0" w:oddHBand="0" w:evenHBand="0" w:firstRowFirstColumn="0" w:firstRowLastColumn="0" w:lastRowFirstColumn="0" w:lastRowLastColumn="0"/>
              <w:rPr>
                <w:b w:val="0"/>
                <w:sz w:val="22"/>
                <w:szCs w:val="22"/>
              </w:rPr>
            </w:pPr>
            <w:r w:rsidRPr="00B0188D">
              <w:rPr>
                <w:b w:val="0"/>
                <w:sz w:val="22"/>
                <w:szCs w:val="22"/>
              </w:rPr>
              <w:t xml:space="preserve">N </w:t>
            </w:r>
          </w:p>
        </w:tc>
      </w:tr>
      <w:tr w:rsidR="001042A7" w:rsidRPr="00B0188D" w:rsidTr="00D360A1">
        <w:tc>
          <w:tcPr>
            <w:cnfStyle w:val="001000000000" w:firstRow="0" w:lastRow="0" w:firstColumn="1" w:lastColumn="0" w:oddVBand="0" w:evenVBand="0" w:oddHBand="0" w:evenHBand="0" w:firstRowFirstColumn="0" w:firstRowLastColumn="0" w:lastRowFirstColumn="0" w:lastRowLastColumn="0"/>
            <w:tcW w:w="2520" w:type="dxa"/>
          </w:tcPr>
          <w:p w:rsidR="001042A7" w:rsidRPr="00B0188D" w:rsidRDefault="001042A7" w:rsidP="00D360A1">
            <w:pPr>
              <w:rPr>
                <w:sz w:val="22"/>
                <w:szCs w:val="22"/>
              </w:rPr>
            </w:pPr>
            <w:r w:rsidRPr="00B0188D">
              <w:rPr>
                <w:rFonts w:eastAsia="Times New Roman"/>
                <w:b w:val="0"/>
                <w:bCs w:val="0"/>
                <w:color w:val="000000"/>
                <w:sz w:val="22"/>
                <w:szCs w:val="22"/>
              </w:rPr>
              <w:t>Flowers visited per hour</w:t>
            </w:r>
          </w:p>
        </w:tc>
        <w:tc>
          <w:tcPr>
            <w:tcW w:w="1380" w:type="dxa"/>
          </w:tcPr>
          <w:p w:rsidR="001042A7" w:rsidRPr="00B0188D" w:rsidRDefault="001042A7" w:rsidP="00D360A1">
            <w:pPr>
              <w:cnfStyle w:val="000000000000" w:firstRow="0" w:lastRow="0" w:firstColumn="0" w:lastColumn="0" w:oddVBand="0" w:evenVBand="0" w:oddHBand="0" w:evenHBand="0" w:firstRowFirstColumn="0" w:firstRowLastColumn="0" w:lastRowFirstColumn="0" w:lastRowLastColumn="0"/>
              <w:rPr>
                <w:sz w:val="22"/>
                <w:szCs w:val="22"/>
              </w:rPr>
            </w:pPr>
            <w:r w:rsidRPr="00B0188D">
              <w:rPr>
                <w:rFonts w:eastAsia="Times New Roman"/>
                <w:color w:val="000000"/>
                <w:sz w:val="22"/>
                <w:szCs w:val="22"/>
              </w:rPr>
              <w:t>-0.12170398</w:t>
            </w:r>
          </w:p>
        </w:tc>
        <w:tc>
          <w:tcPr>
            <w:tcW w:w="1346" w:type="dxa"/>
          </w:tcPr>
          <w:p w:rsidR="001042A7" w:rsidRPr="00B0188D" w:rsidRDefault="001042A7" w:rsidP="00D360A1">
            <w:pPr>
              <w:cnfStyle w:val="000000000000" w:firstRow="0" w:lastRow="0" w:firstColumn="0" w:lastColumn="0" w:oddVBand="0" w:evenVBand="0" w:oddHBand="0" w:evenHBand="0" w:firstRowFirstColumn="0" w:firstRowLastColumn="0" w:lastRowFirstColumn="0" w:lastRowLastColumn="0"/>
              <w:rPr>
                <w:sz w:val="22"/>
                <w:szCs w:val="22"/>
              </w:rPr>
            </w:pPr>
            <w:r w:rsidRPr="00B0188D">
              <w:rPr>
                <w:rFonts w:eastAsia="Times New Roman"/>
                <w:color w:val="000000"/>
                <w:sz w:val="22"/>
                <w:szCs w:val="22"/>
              </w:rPr>
              <w:t>-0.20091973</w:t>
            </w:r>
          </w:p>
        </w:tc>
        <w:tc>
          <w:tcPr>
            <w:tcW w:w="1703" w:type="dxa"/>
          </w:tcPr>
          <w:p w:rsidR="001042A7" w:rsidRPr="00B0188D" w:rsidRDefault="001042A7" w:rsidP="00D360A1">
            <w:pPr>
              <w:cnfStyle w:val="000000000000" w:firstRow="0" w:lastRow="0" w:firstColumn="0" w:lastColumn="0" w:oddVBand="0" w:evenVBand="0" w:oddHBand="0" w:evenHBand="0" w:firstRowFirstColumn="0" w:firstRowLastColumn="0" w:lastRowFirstColumn="0" w:lastRowLastColumn="0"/>
              <w:rPr>
                <w:sz w:val="22"/>
                <w:szCs w:val="22"/>
              </w:rPr>
            </w:pPr>
            <w:r w:rsidRPr="00B0188D">
              <w:rPr>
                <w:rFonts w:eastAsia="Times New Roman"/>
                <w:color w:val="000000"/>
                <w:sz w:val="22"/>
                <w:szCs w:val="22"/>
              </w:rPr>
              <w:t>-0.05018725</w:t>
            </w:r>
          </w:p>
        </w:tc>
        <w:tc>
          <w:tcPr>
            <w:tcW w:w="881" w:type="dxa"/>
          </w:tcPr>
          <w:p w:rsidR="001042A7" w:rsidRPr="00B0188D" w:rsidRDefault="001042A7" w:rsidP="00D360A1">
            <w:pPr>
              <w:cnfStyle w:val="000000000000" w:firstRow="0" w:lastRow="0" w:firstColumn="0" w:lastColumn="0" w:oddVBand="0" w:evenVBand="0" w:oddHBand="0" w:evenHBand="0" w:firstRowFirstColumn="0" w:firstRowLastColumn="0" w:lastRowFirstColumn="0" w:lastRowLastColumn="0"/>
              <w:rPr>
                <w:sz w:val="22"/>
                <w:szCs w:val="22"/>
              </w:rPr>
            </w:pPr>
            <w:r w:rsidRPr="00B0188D">
              <w:rPr>
                <w:sz w:val="22"/>
                <w:szCs w:val="22"/>
              </w:rPr>
              <w:t>114</w:t>
            </w:r>
          </w:p>
        </w:tc>
      </w:tr>
      <w:tr w:rsidR="001042A7" w:rsidRPr="00B0188D" w:rsidTr="00D360A1">
        <w:tc>
          <w:tcPr>
            <w:cnfStyle w:val="001000000000" w:firstRow="0" w:lastRow="0" w:firstColumn="1" w:lastColumn="0" w:oddVBand="0" w:evenVBand="0" w:oddHBand="0" w:evenHBand="0" w:firstRowFirstColumn="0" w:firstRowLastColumn="0" w:lastRowFirstColumn="0" w:lastRowLastColumn="0"/>
            <w:tcW w:w="2520" w:type="dxa"/>
          </w:tcPr>
          <w:p w:rsidR="001042A7" w:rsidRPr="00B0188D" w:rsidRDefault="001042A7" w:rsidP="00D360A1">
            <w:pPr>
              <w:rPr>
                <w:sz w:val="22"/>
                <w:szCs w:val="22"/>
              </w:rPr>
            </w:pPr>
            <w:r>
              <w:rPr>
                <w:rFonts w:eastAsia="Times New Roman"/>
                <w:b w:val="0"/>
                <w:bCs w:val="0"/>
                <w:color w:val="000000"/>
                <w:sz w:val="22"/>
                <w:szCs w:val="22"/>
              </w:rPr>
              <w:t>Arthropod</w:t>
            </w:r>
            <w:r w:rsidRPr="00B0188D">
              <w:rPr>
                <w:rFonts w:eastAsia="Times New Roman"/>
                <w:b w:val="0"/>
                <w:bCs w:val="0"/>
                <w:color w:val="000000"/>
                <w:sz w:val="22"/>
                <w:szCs w:val="22"/>
              </w:rPr>
              <w:t xml:space="preserve"> Richness</w:t>
            </w:r>
          </w:p>
        </w:tc>
        <w:tc>
          <w:tcPr>
            <w:tcW w:w="1380" w:type="dxa"/>
          </w:tcPr>
          <w:p w:rsidR="001042A7" w:rsidRPr="00B0188D" w:rsidRDefault="001042A7" w:rsidP="00D360A1">
            <w:pPr>
              <w:cnfStyle w:val="000000000000" w:firstRow="0" w:lastRow="0" w:firstColumn="0" w:lastColumn="0" w:oddVBand="0" w:evenVBand="0" w:oddHBand="0" w:evenHBand="0" w:firstRowFirstColumn="0" w:firstRowLastColumn="0" w:lastRowFirstColumn="0" w:lastRowLastColumn="0"/>
              <w:rPr>
                <w:sz w:val="22"/>
                <w:szCs w:val="22"/>
              </w:rPr>
            </w:pPr>
            <w:r w:rsidRPr="00B0188D">
              <w:rPr>
                <w:rFonts w:eastAsia="Times New Roman"/>
                <w:color w:val="000000"/>
                <w:sz w:val="22"/>
                <w:szCs w:val="22"/>
              </w:rPr>
              <w:t>0.03644528</w:t>
            </w:r>
          </w:p>
        </w:tc>
        <w:tc>
          <w:tcPr>
            <w:tcW w:w="1346" w:type="dxa"/>
          </w:tcPr>
          <w:p w:rsidR="001042A7" w:rsidRPr="00B0188D" w:rsidRDefault="001042A7" w:rsidP="00D360A1">
            <w:pPr>
              <w:cnfStyle w:val="000000000000" w:firstRow="0" w:lastRow="0" w:firstColumn="0" w:lastColumn="0" w:oddVBand="0" w:evenVBand="0" w:oddHBand="0" w:evenHBand="0" w:firstRowFirstColumn="0" w:firstRowLastColumn="0" w:lastRowFirstColumn="0" w:lastRowLastColumn="0"/>
              <w:rPr>
                <w:sz w:val="22"/>
                <w:szCs w:val="22"/>
              </w:rPr>
            </w:pPr>
            <w:r w:rsidRPr="00B0188D">
              <w:rPr>
                <w:rFonts w:eastAsia="Times New Roman"/>
                <w:color w:val="000000"/>
                <w:sz w:val="22"/>
                <w:szCs w:val="22"/>
              </w:rPr>
              <w:t>0.00674589</w:t>
            </w:r>
          </w:p>
        </w:tc>
        <w:tc>
          <w:tcPr>
            <w:tcW w:w="1703" w:type="dxa"/>
          </w:tcPr>
          <w:p w:rsidR="001042A7" w:rsidRPr="00B0188D" w:rsidRDefault="001042A7" w:rsidP="00D360A1">
            <w:pPr>
              <w:cnfStyle w:val="000000000000" w:firstRow="0" w:lastRow="0" w:firstColumn="0" w:lastColumn="0" w:oddVBand="0" w:evenVBand="0" w:oddHBand="0" w:evenHBand="0" w:firstRowFirstColumn="0" w:firstRowLastColumn="0" w:lastRowFirstColumn="0" w:lastRowLastColumn="0"/>
              <w:rPr>
                <w:sz w:val="22"/>
                <w:szCs w:val="22"/>
              </w:rPr>
            </w:pPr>
            <w:r w:rsidRPr="00B0188D">
              <w:rPr>
                <w:rFonts w:eastAsia="Times New Roman"/>
                <w:color w:val="000000"/>
                <w:sz w:val="22"/>
                <w:szCs w:val="22"/>
              </w:rPr>
              <w:t>0.06810371</w:t>
            </w:r>
          </w:p>
        </w:tc>
        <w:tc>
          <w:tcPr>
            <w:tcW w:w="881" w:type="dxa"/>
          </w:tcPr>
          <w:p w:rsidR="001042A7" w:rsidRPr="00B0188D" w:rsidRDefault="001042A7" w:rsidP="00D360A1">
            <w:pPr>
              <w:cnfStyle w:val="000000000000" w:firstRow="0" w:lastRow="0" w:firstColumn="0" w:lastColumn="0" w:oddVBand="0" w:evenVBand="0" w:oddHBand="0" w:evenHBand="0" w:firstRowFirstColumn="0" w:firstRowLastColumn="0" w:lastRowFirstColumn="0" w:lastRowLastColumn="0"/>
              <w:rPr>
                <w:sz w:val="22"/>
                <w:szCs w:val="22"/>
              </w:rPr>
            </w:pPr>
            <w:r w:rsidRPr="00B0188D">
              <w:rPr>
                <w:sz w:val="22"/>
                <w:szCs w:val="22"/>
              </w:rPr>
              <w:t>114</w:t>
            </w:r>
          </w:p>
        </w:tc>
      </w:tr>
      <w:tr w:rsidR="001042A7" w:rsidRPr="00B0188D" w:rsidTr="00D360A1">
        <w:tc>
          <w:tcPr>
            <w:cnfStyle w:val="001000000000" w:firstRow="0" w:lastRow="0" w:firstColumn="1" w:lastColumn="0" w:oddVBand="0" w:evenVBand="0" w:oddHBand="0" w:evenHBand="0" w:firstRowFirstColumn="0" w:firstRowLastColumn="0" w:lastRowFirstColumn="0" w:lastRowLastColumn="0"/>
            <w:tcW w:w="2520" w:type="dxa"/>
          </w:tcPr>
          <w:p w:rsidR="001042A7" w:rsidRPr="00B0188D" w:rsidRDefault="001042A7" w:rsidP="00D360A1">
            <w:pPr>
              <w:rPr>
                <w:sz w:val="22"/>
                <w:szCs w:val="22"/>
              </w:rPr>
            </w:pPr>
            <w:r w:rsidRPr="00B0188D">
              <w:rPr>
                <w:rFonts w:eastAsia="Times New Roman"/>
                <w:b w:val="0"/>
                <w:bCs w:val="0"/>
                <w:color w:val="000000"/>
                <w:sz w:val="22"/>
                <w:szCs w:val="22"/>
              </w:rPr>
              <w:t>Arthropod abundance (</w:t>
            </w:r>
            <w:proofErr w:type="spellStart"/>
            <w:r w:rsidRPr="00B0188D">
              <w:rPr>
                <w:rFonts w:eastAsia="Times New Roman"/>
                <w:b w:val="0"/>
                <w:bCs w:val="0"/>
                <w:color w:val="000000"/>
                <w:sz w:val="22"/>
                <w:szCs w:val="22"/>
              </w:rPr>
              <w:t>Melyridae</w:t>
            </w:r>
            <w:proofErr w:type="spellEnd"/>
            <w:r w:rsidRPr="00B0188D">
              <w:rPr>
                <w:rFonts w:eastAsia="Times New Roman"/>
                <w:b w:val="0"/>
                <w:bCs w:val="0"/>
                <w:color w:val="000000"/>
                <w:sz w:val="22"/>
                <w:szCs w:val="22"/>
              </w:rPr>
              <w:t xml:space="preserve"> excluded)</w:t>
            </w:r>
          </w:p>
        </w:tc>
        <w:tc>
          <w:tcPr>
            <w:tcW w:w="1380" w:type="dxa"/>
          </w:tcPr>
          <w:p w:rsidR="001042A7" w:rsidRPr="00B0188D" w:rsidRDefault="001042A7" w:rsidP="00D360A1">
            <w:pPr>
              <w:cnfStyle w:val="000000000000" w:firstRow="0" w:lastRow="0" w:firstColumn="0" w:lastColumn="0" w:oddVBand="0" w:evenVBand="0" w:oddHBand="0" w:evenHBand="0" w:firstRowFirstColumn="0" w:firstRowLastColumn="0" w:lastRowFirstColumn="0" w:lastRowLastColumn="0"/>
              <w:rPr>
                <w:sz w:val="22"/>
                <w:szCs w:val="22"/>
              </w:rPr>
            </w:pPr>
            <w:r w:rsidRPr="00B0188D">
              <w:rPr>
                <w:rFonts w:eastAsia="Times New Roman"/>
                <w:color w:val="000000"/>
                <w:sz w:val="22"/>
                <w:szCs w:val="22"/>
              </w:rPr>
              <w:t>0.12424698</w:t>
            </w:r>
          </w:p>
        </w:tc>
        <w:tc>
          <w:tcPr>
            <w:tcW w:w="1346" w:type="dxa"/>
          </w:tcPr>
          <w:p w:rsidR="001042A7" w:rsidRPr="00B0188D" w:rsidRDefault="001042A7" w:rsidP="00D360A1">
            <w:pPr>
              <w:cnfStyle w:val="000000000000" w:firstRow="0" w:lastRow="0" w:firstColumn="0" w:lastColumn="0" w:oddVBand="0" w:evenVBand="0" w:oddHBand="0" w:evenHBand="0" w:firstRowFirstColumn="0" w:firstRowLastColumn="0" w:lastRowFirstColumn="0" w:lastRowLastColumn="0"/>
              <w:rPr>
                <w:sz w:val="22"/>
                <w:szCs w:val="22"/>
              </w:rPr>
            </w:pPr>
            <w:r w:rsidRPr="00B0188D">
              <w:rPr>
                <w:rFonts w:eastAsia="Times New Roman"/>
                <w:color w:val="000000"/>
                <w:sz w:val="22"/>
                <w:szCs w:val="22"/>
              </w:rPr>
              <w:t>0.07468910</w:t>
            </w:r>
          </w:p>
        </w:tc>
        <w:tc>
          <w:tcPr>
            <w:tcW w:w="1703" w:type="dxa"/>
          </w:tcPr>
          <w:p w:rsidR="001042A7" w:rsidRPr="00B0188D" w:rsidRDefault="001042A7" w:rsidP="00D360A1">
            <w:pPr>
              <w:cnfStyle w:val="000000000000" w:firstRow="0" w:lastRow="0" w:firstColumn="0" w:lastColumn="0" w:oddVBand="0" w:evenVBand="0" w:oddHBand="0" w:evenHBand="0" w:firstRowFirstColumn="0" w:firstRowLastColumn="0" w:lastRowFirstColumn="0" w:lastRowLastColumn="0"/>
              <w:rPr>
                <w:sz w:val="22"/>
                <w:szCs w:val="22"/>
              </w:rPr>
            </w:pPr>
            <w:r w:rsidRPr="00B0188D">
              <w:rPr>
                <w:rFonts w:eastAsia="Times New Roman"/>
                <w:color w:val="000000"/>
                <w:sz w:val="22"/>
                <w:szCs w:val="22"/>
              </w:rPr>
              <w:t>0.17056080</w:t>
            </w:r>
          </w:p>
        </w:tc>
        <w:tc>
          <w:tcPr>
            <w:tcW w:w="881" w:type="dxa"/>
          </w:tcPr>
          <w:p w:rsidR="001042A7" w:rsidRPr="00B0188D" w:rsidRDefault="001042A7" w:rsidP="00D360A1">
            <w:pPr>
              <w:cnfStyle w:val="000000000000" w:firstRow="0" w:lastRow="0" w:firstColumn="0" w:lastColumn="0" w:oddVBand="0" w:evenVBand="0" w:oddHBand="0" w:evenHBand="0" w:firstRowFirstColumn="0" w:firstRowLastColumn="0" w:lastRowFirstColumn="0" w:lastRowLastColumn="0"/>
              <w:rPr>
                <w:sz w:val="22"/>
                <w:szCs w:val="22"/>
              </w:rPr>
            </w:pPr>
            <w:r w:rsidRPr="00B0188D">
              <w:rPr>
                <w:sz w:val="22"/>
                <w:szCs w:val="22"/>
              </w:rPr>
              <w:t>102</w:t>
            </w:r>
          </w:p>
        </w:tc>
      </w:tr>
      <w:tr w:rsidR="001042A7" w:rsidRPr="00B0188D" w:rsidTr="00D360A1">
        <w:tc>
          <w:tcPr>
            <w:cnfStyle w:val="001000000000" w:firstRow="0" w:lastRow="0" w:firstColumn="1" w:lastColumn="0" w:oddVBand="0" w:evenVBand="0" w:oddHBand="0" w:evenHBand="0" w:firstRowFirstColumn="0" w:firstRowLastColumn="0" w:lastRowFirstColumn="0" w:lastRowLastColumn="0"/>
            <w:tcW w:w="2520" w:type="dxa"/>
          </w:tcPr>
          <w:p w:rsidR="001042A7" w:rsidRPr="00B0188D" w:rsidRDefault="001042A7" w:rsidP="00D360A1">
            <w:pPr>
              <w:rPr>
                <w:sz w:val="22"/>
                <w:szCs w:val="22"/>
              </w:rPr>
            </w:pPr>
            <w:r w:rsidRPr="00B0188D">
              <w:rPr>
                <w:rFonts w:eastAsia="Times New Roman"/>
                <w:b w:val="0"/>
                <w:bCs w:val="0"/>
                <w:color w:val="000000"/>
                <w:sz w:val="22"/>
                <w:szCs w:val="22"/>
              </w:rPr>
              <w:t>Percent Annual Cover</w:t>
            </w:r>
          </w:p>
        </w:tc>
        <w:tc>
          <w:tcPr>
            <w:tcW w:w="1380" w:type="dxa"/>
          </w:tcPr>
          <w:p w:rsidR="001042A7" w:rsidRPr="00B0188D" w:rsidRDefault="001042A7" w:rsidP="00D360A1">
            <w:pPr>
              <w:cnfStyle w:val="000000000000" w:firstRow="0" w:lastRow="0" w:firstColumn="0" w:lastColumn="0" w:oddVBand="0" w:evenVBand="0" w:oddHBand="0" w:evenHBand="0" w:firstRowFirstColumn="0" w:firstRowLastColumn="0" w:lastRowFirstColumn="0" w:lastRowLastColumn="0"/>
              <w:rPr>
                <w:sz w:val="22"/>
                <w:szCs w:val="22"/>
              </w:rPr>
            </w:pPr>
            <w:r w:rsidRPr="00B0188D">
              <w:rPr>
                <w:rFonts w:eastAsia="Times New Roman"/>
                <w:color w:val="000000"/>
                <w:sz w:val="22"/>
                <w:szCs w:val="22"/>
              </w:rPr>
              <w:t>0.74984026</w:t>
            </w:r>
          </w:p>
        </w:tc>
        <w:tc>
          <w:tcPr>
            <w:tcW w:w="1346" w:type="dxa"/>
          </w:tcPr>
          <w:p w:rsidR="001042A7" w:rsidRPr="00B0188D" w:rsidRDefault="001042A7" w:rsidP="00D360A1">
            <w:pPr>
              <w:cnfStyle w:val="000000000000" w:firstRow="0" w:lastRow="0" w:firstColumn="0" w:lastColumn="0" w:oddVBand="0" w:evenVBand="0" w:oddHBand="0" w:evenHBand="0" w:firstRowFirstColumn="0" w:firstRowLastColumn="0" w:lastRowFirstColumn="0" w:lastRowLastColumn="0"/>
              <w:rPr>
                <w:sz w:val="22"/>
                <w:szCs w:val="22"/>
              </w:rPr>
            </w:pPr>
            <w:r w:rsidRPr="00B0188D">
              <w:rPr>
                <w:rFonts w:eastAsia="Times New Roman"/>
                <w:color w:val="000000"/>
                <w:sz w:val="22"/>
                <w:szCs w:val="22"/>
              </w:rPr>
              <w:t>0.72892343</w:t>
            </w:r>
          </w:p>
        </w:tc>
        <w:tc>
          <w:tcPr>
            <w:tcW w:w="1703" w:type="dxa"/>
          </w:tcPr>
          <w:p w:rsidR="001042A7" w:rsidRPr="00B0188D" w:rsidRDefault="001042A7" w:rsidP="00D360A1">
            <w:pPr>
              <w:cnfStyle w:val="000000000000" w:firstRow="0" w:lastRow="0" w:firstColumn="0" w:lastColumn="0" w:oddVBand="0" w:evenVBand="0" w:oddHBand="0" w:evenHBand="0" w:firstRowFirstColumn="0" w:firstRowLastColumn="0" w:lastRowFirstColumn="0" w:lastRowLastColumn="0"/>
              <w:rPr>
                <w:sz w:val="22"/>
                <w:szCs w:val="22"/>
              </w:rPr>
            </w:pPr>
            <w:r w:rsidRPr="00B0188D">
              <w:rPr>
                <w:rFonts w:eastAsia="Times New Roman"/>
                <w:color w:val="000000"/>
                <w:sz w:val="22"/>
                <w:szCs w:val="22"/>
              </w:rPr>
              <w:t>0.77203101</w:t>
            </w:r>
          </w:p>
        </w:tc>
        <w:tc>
          <w:tcPr>
            <w:tcW w:w="881" w:type="dxa"/>
          </w:tcPr>
          <w:p w:rsidR="001042A7" w:rsidRPr="00B0188D" w:rsidRDefault="001042A7" w:rsidP="00D360A1">
            <w:pPr>
              <w:cnfStyle w:val="000000000000" w:firstRow="0" w:lastRow="0" w:firstColumn="0" w:lastColumn="0" w:oddVBand="0" w:evenVBand="0" w:oddHBand="0" w:evenHBand="0" w:firstRowFirstColumn="0" w:firstRowLastColumn="0" w:lastRowFirstColumn="0" w:lastRowLastColumn="0"/>
              <w:rPr>
                <w:sz w:val="22"/>
                <w:szCs w:val="22"/>
              </w:rPr>
            </w:pPr>
            <w:r w:rsidRPr="00B0188D">
              <w:rPr>
                <w:sz w:val="22"/>
                <w:szCs w:val="22"/>
              </w:rPr>
              <w:t>102</w:t>
            </w:r>
          </w:p>
        </w:tc>
      </w:tr>
      <w:tr w:rsidR="001042A7" w:rsidRPr="00B0188D" w:rsidTr="00D360A1">
        <w:tc>
          <w:tcPr>
            <w:cnfStyle w:val="001000000000" w:firstRow="0" w:lastRow="0" w:firstColumn="1" w:lastColumn="0" w:oddVBand="0" w:evenVBand="0" w:oddHBand="0" w:evenHBand="0" w:firstRowFirstColumn="0" w:firstRowLastColumn="0" w:lastRowFirstColumn="0" w:lastRowLastColumn="0"/>
            <w:tcW w:w="2520" w:type="dxa"/>
          </w:tcPr>
          <w:p w:rsidR="001042A7" w:rsidRPr="00B0188D" w:rsidRDefault="001042A7" w:rsidP="00D360A1">
            <w:pPr>
              <w:rPr>
                <w:sz w:val="22"/>
                <w:szCs w:val="22"/>
              </w:rPr>
            </w:pPr>
            <w:r w:rsidRPr="00B0188D">
              <w:rPr>
                <w:rFonts w:eastAsia="Times New Roman"/>
                <w:b w:val="0"/>
                <w:bCs w:val="0"/>
                <w:color w:val="000000"/>
                <w:sz w:val="22"/>
                <w:szCs w:val="22"/>
              </w:rPr>
              <w:t>Annual Species Richness</w:t>
            </w:r>
          </w:p>
        </w:tc>
        <w:tc>
          <w:tcPr>
            <w:tcW w:w="1380" w:type="dxa"/>
          </w:tcPr>
          <w:p w:rsidR="001042A7" w:rsidRPr="00B0188D" w:rsidRDefault="001042A7" w:rsidP="00D360A1">
            <w:pPr>
              <w:cnfStyle w:val="000000000000" w:firstRow="0" w:lastRow="0" w:firstColumn="0" w:lastColumn="0" w:oddVBand="0" w:evenVBand="0" w:oddHBand="0" w:evenHBand="0" w:firstRowFirstColumn="0" w:firstRowLastColumn="0" w:lastRowFirstColumn="0" w:lastRowLastColumn="0"/>
              <w:rPr>
                <w:sz w:val="22"/>
                <w:szCs w:val="22"/>
              </w:rPr>
            </w:pPr>
            <w:r w:rsidRPr="00B0188D">
              <w:rPr>
                <w:rFonts w:eastAsia="Times New Roman"/>
                <w:color w:val="000000"/>
                <w:sz w:val="22"/>
                <w:szCs w:val="22"/>
              </w:rPr>
              <w:t>0.07254366</w:t>
            </w:r>
          </w:p>
        </w:tc>
        <w:tc>
          <w:tcPr>
            <w:tcW w:w="1346" w:type="dxa"/>
          </w:tcPr>
          <w:p w:rsidR="001042A7" w:rsidRPr="00B0188D" w:rsidRDefault="001042A7" w:rsidP="00D360A1">
            <w:pPr>
              <w:cnfStyle w:val="000000000000" w:firstRow="0" w:lastRow="0" w:firstColumn="0" w:lastColumn="0" w:oddVBand="0" w:evenVBand="0" w:oddHBand="0" w:evenHBand="0" w:firstRowFirstColumn="0" w:firstRowLastColumn="0" w:lastRowFirstColumn="0" w:lastRowLastColumn="0"/>
              <w:rPr>
                <w:sz w:val="22"/>
                <w:szCs w:val="22"/>
              </w:rPr>
            </w:pPr>
            <w:r w:rsidRPr="00B0188D">
              <w:rPr>
                <w:rFonts w:eastAsia="Times New Roman"/>
                <w:color w:val="000000"/>
                <w:sz w:val="22"/>
                <w:szCs w:val="22"/>
              </w:rPr>
              <w:t>-0.20091973</w:t>
            </w:r>
          </w:p>
        </w:tc>
        <w:tc>
          <w:tcPr>
            <w:tcW w:w="1703" w:type="dxa"/>
          </w:tcPr>
          <w:p w:rsidR="001042A7" w:rsidRPr="00B0188D" w:rsidRDefault="001042A7" w:rsidP="00D360A1">
            <w:pPr>
              <w:cnfStyle w:val="000000000000" w:firstRow="0" w:lastRow="0" w:firstColumn="0" w:lastColumn="0" w:oddVBand="0" w:evenVBand="0" w:oddHBand="0" w:evenHBand="0" w:firstRowFirstColumn="0" w:firstRowLastColumn="0" w:lastRowFirstColumn="0" w:lastRowLastColumn="0"/>
              <w:rPr>
                <w:sz w:val="22"/>
                <w:szCs w:val="22"/>
              </w:rPr>
            </w:pPr>
            <w:r w:rsidRPr="00B0188D">
              <w:rPr>
                <w:rFonts w:eastAsia="Times New Roman"/>
                <w:color w:val="000000"/>
                <w:sz w:val="22"/>
                <w:szCs w:val="22"/>
              </w:rPr>
              <w:t>0.10632974</w:t>
            </w:r>
          </w:p>
        </w:tc>
        <w:tc>
          <w:tcPr>
            <w:tcW w:w="881" w:type="dxa"/>
          </w:tcPr>
          <w:p w:rsidR="001042A7" w:rsidRPr="00B0188D" w:rsidRDefault="001042A7" w:rsidP="00D360A1">
            <w:pPr>
              <w:cnfStyle w:val="000000000000" w:firstRow="0" w:lastRow="0" w:firstColumn="0" w:lastColumn="0" w:oddVBand="0" w:evenVBand="0" w:oddHBand="0" w:evenHBand="0" w:firstRowFirstColumn="0" w:firstRowLastColumn="0" w:lastRowFirstColumn="0" w:lastRowLastColumn="0"/>
              <w:rPr>
                <w:sz w:val="22"/>
                <w:szCs w:val="22"/>
              </w:rPr>
            </w:pPr>
            <w:r w:rsidRPr="00B0188D">
              <w:rPr>
                <w:sz w:val="22"/>
                <w:szCs w:val="22"/>
              </w:rPr>
              <w:t>102</w:t>
            </w:r>
          </w:p>
        </w:tc>
      </w:tr>
    </w:tbl>
    <w:p w:rsidR="001042A7" w:rsidRPr="001A7BF3" w:rsidRDefault="001042A7" w:rsidP="00D360A1">
      <w:pPr>
        <w:spacing w:line="276" w:lineRule="auto"/>
        <w:rPr>
          <w:b/>
        </w:rPr>
      </w:pPr>
      <w:r>
        <w:rPr>
          <w:b/>
        </w:rPr>
        <w:t>RII Summary Calculations</w:t>
      </w:r>
    </w:p>
    <w:p w:rsidR="001042A7" w:rsidRPr="00B0188D" w:rsidRDefault="001042A7" w:rsidP="00D360A1">
      <w:pPr>
        <w:spacing w:line="276" w:lineRule="auto"/>
      </w:pPr>
      <w:r w:rsidRPr="00B0188D">
        <w:t>Table A6: Summary of calculated RII (relative interaction index) indices</w:t>
      </w:r>
      <w:r>
        <w:t xml:space="preserve"> for shrub-open comparisons.</w:t>
      </w:r>
    </w:p>
    <w:p w:rsidR="001042A7" w:rsidRPr="005D6D9E" w:rsidRDefault="001042A7" w:rsidP="00D360A1">
      <w:pPr>
        <w:spacing w:line="480" w:lineRule="auto"/>
        <w:rPr>
          <w:b/>
        </w:rPr>
      </w:pPr>
    </w:p>
    <w:p w:rsidR="001042A7" w:rsidRDefault="001042A7" w:rsidP="00D360A1">
      <w:pPr>
        <w:spacing w:line="480" w:lineRule="auto"/>
      </w:pPr>
    </w:p>
    <w:p w:rsidR="001042A7" w:rsidRDefault="001042A7" w:rsidP="00D360A1">
      <w:pPr>
        <w:spacing w:line="480" w:lineRule="auto"/>
      </w:pPr>
    </w:p>
    <w:p w:rsidR="001042A7" w:rsidRDefault="001042A7" w:rsidP="00D360A1">
      <w:pPr>
        <w:spacing w:line="480" w:lineRule="auto"/>
      </w:pPr>
    </w:p>
    <w:p w:rsidR="001042A7" w:rsidRDefault="001042A7" w:rsidP="00D360A1">
      <w:pPr>
        <w:spacing w:line="480" w:lineRule="auto"/>
      </w:pPr>
    </w:p>
    <w:p w:rsidR="001042A7" w:rsidRDefault="001042A7" w:rsidP="00D360A1">
      <w:pPr>
        <w:spacing w:line="480" w:lineRule="auto"/>
      </w:pPr>
    </w:p>
    <w:p w:rsidR="001042A7" w:rsidRDefault="001042A7" w:rsidP="00D360A1">
      <w:pPr>
        <w:spacing w:line="480" w:lineRule="auto"/>
      </w:pPr>
      <w:r>
        <w:t>Table A7: Summary of calculated RII indices for pre-blooming – blooming, split by microsite.</w:t>
      </w:r>
    </w:p>
    <w:p w:rsidR="001042A7" w:rsidRDefault="001042A7" w:rsidP="00D360A1">
      <w:pPr>
        <w:spacing w:line="480" w:lineRule="auto"/>
      </w:pPr>
    </w:p>
    <w:p w:rsidR="001042A7" w:rsidRDefault="001042A7" w:rsidP="00D360A1">
      <w:pPr>
        <w:spacing w:line="480" w:lineRule="auto"/>
      </w:pPr>
    </w:p>
    <w:p w:rsidR="001042A7" w:rsidRDefault="001042A7" w:rsidP="00D360A1">
      <w:pPr>
        <w:spacing w:line="480" w:lineRule="auto"/>
      </w:pPr>
    </w:p>
    <w:p w:rsidR="001042A7" w:rsidRDefault="001042A7" w:rsidP="00D360A1">
      <w:pPr>
        <w:spacing w:line="480" w:lineRule="auto"/>
      </w:pPr>
    </w:p>
    <w:p w:rsidR="001042A7" w:rsidRDefault="001042A7" w:rsidP="00D360A1">
      <w:pPr>
        <w:spacing w:line="480" w:lineRule="auto"/>
      </w:pPr>
    </w:p>
    <w:p w:rsidR="001042A7" w:rsidRDefault="001042A7" w:rsidP="00D360A1">
      <w:pPr>
        <w:spacing w:line="480" w:lineRule="auto"/>
      </w:pPr>
    </w:p>
    <w:p w:rsidR="001042A7" w:rsidRPr="000813FC" w:rsidRDefault="001042A7" w:rsidP="00D360A1">
      <w:pPr>
        <w:pStyle w:val="EndNoteBibliography"/>
        <w:ind w:left="720" w:hanging="720"/>
      </w:pPr>
    </w:p>
    <w:p w:rsidR="00314984" w:rsidRDefault="00314984"/>
    <w:sectPr w:rsidR="00314984" w:rsidSect="00C22D58">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2A0B" w:rsidRDefault="009D2A0B">
      <w:pPr>
        <w:spacing w:after="0" w:line="240" w:lineRule="auto"/>
      </w:pPr>
      <w:r>
        <w:separator/>
      </w:r>
    </w:p>
  </w:endnote>
  <w:endnote w:type="continuationSeparator" w:id="0">
    <w:p w:rsidR="009D2A0B" w:rsidRDefault="009D2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altName w:val="Menlo Regular"/>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885355"/>
      <w:docPartObj>
        <w:docPartGallery w:val="Page Numbers (Bottom of Page)"/>
        <w:docPartUnique/>
      </w:docPartObj>
    </w:sdtPr>
    <w:sdtEndPr>
      <w:rPr>
        <w:noProof/>
      </w:rPr>
    </w:sdtEndPr>
    <w:sdtContent>
      <w:p w:rsidR="00D360A1" w:rsidRDefault="00D360A1">
        <w:pPr>
          <w:pStyle w:val="Footer"/>
          <w:jc w:val="right"/>
        </w:pPr>
        <w:r>
          <w:fldChar w:fldCharType="begin"/>
        </w:r>
        <w:r>
          <w:instrText xml:space="preserve"> PAGE   \* MERGEFORMAT </w:instrText>
        </w:r>
        <w:r>
          <w:fldChar w:fldCharType="separate"/>
        </w:r>
        <w:r w:rsidR="006C2E7B">
          <w:rPr>
            <w:noProof/>
          </w:rPr>
          <w:t>37</w:t>
        </w:r>
        <w:r>
          <w:rPr>
            <w:noProof/>
          </w:rPr>
          <w:fldChar w:fldCharType="end"/>
        </w:r>
      </w:p>
    </w:sdtContent>
  </w:sdt>
  <w:p w:rsidR="00D360A1" w:rsidRDefault="00D36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2A0B" w:rsidRDefault="009D2A0B">
      <w:pPr>
        <w:spacing w:after="0" w:line="240" w:lineRule="auto"/>
      </w:pPr>
      <w:r>
        <w:separator/>
      </w:r>
    </w:p>
  </w:footnote>
  <w:footnote w:type="continuationSeparator" w:id="0">
    <w:p w:rsidR="009D2A0B" w:rsidRDefault="009D2A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A3EA5"/>
    <w:multiLevelType w:val="hybridMultilevel"/>
    <w:tmpl w:val="EDBE5944"/>
    <w:lvl w:ilvl="0" w:tplc="A5B6AAF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153B15"/>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17167F8"/>
    <w:multiLevelType w:val="hybridMultilevel"/>
    <w:tmpl w:val="93F6C020"/>
    <w:lvl w:ilvl="0" w:tplc="5F6E93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0E761C"/>
    <w:multiLevelType w:val="hybridMultilevel"/>
    <w:tmpl w:val="27961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1042A7"/>
    <w:rsid w:val="001042A7"/>
    <w:rsid w:val="00314984"/>
    <w:rsid w:val="00350A13"/>
    <w:rsid w:val="006C2E7B"/>
    <w:rsid w:val="0071214B"/>
    <w:rsid w:val="009D2A0B"/>
    <w:rsid w:val="00C22D58"/>
    <w:rsid w:val="00D36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15455"/>
  <w15:chartTrackingRefBased/>
  <w15:docId w15:val="{40D5574C-B4EC-41FC-A83E-A1EEBD337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2A7"/>
  </w:style>
  <w:style w:type="paragraph" w:styleId="Heading1">
    <w:name w:val="heading 1"/>
    <w:basedOn w:val="Normal"/>
    <w:next w:val="Normal"/>
    <w:link w:val="Heading1Char"/>
    <w:uiPriority w:val="9"/>
    <w:qFormat/>
    <w:rsid w:val="001042A7"/>
    <w:pPr>
      <w:keepNext/>
      <w:keepLines/>
      <w:spacing w:before="240" w:after="0"/>
      <w:outlineLvl w:val="0"/>
    </w:pPr>
    <w:rPr>
      <w:rFonts w:eastAsiaTheme="majorEastAsia"/>
      <w:sz w:val="28"/>
      <w:szCs w:val="28"/>
    </w:rPr>
  </w:style>
  <w:style w:type="paragraph" w:styleId="Heading2">
    <w:name w:val="heading 2"/>
    <w:basedOn w:val="Normal"/>
    <w:next w:val="Normal"/>
    <w:link w:val="Heading2Char"/>
    <w:uiPriority w:val="9"/>
    <w:unhideWhenUsed/>
    <w:qFormat/>
    <w:rsid w:val="001042A7"/>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042A7"/>
    <w:pPr>
      <w:keepNext/>
      <w:keepLines/>
      <w:spacing w:before="40" w:after="0"/>
      <w:outlineLvl w:val="2"/>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2A7"/>
    <w:rPr>
      <w:rFonts w:eastAsiaTheme="majorEastAsia"/>
      <w:sz w:val="28"/>
      <w:szCs w:val="28"/>
    </w:rPr>
  </w:style>
  <w:style w:type="character" w:customStyle="1" w:styleId="Heading2Char">
    <w:name w:val="Heading 2 Char"/>
    <w:basedOn w:val="DefaultParagraphFont"/>
    <w:link w:val="Heading2"/>
    <w:uiPriority w:val="9"/>
    <w:rsid w:val="001042A7"/>
    <w:rPr>
      <w:rFonts w:eastAsiaTheme="majorEastAsia" w:cstheme="majorBidi"/>
      <w:b/>
      <w:szCs w:val="26"/>
    </w:rPr>
  </w:style>
  <w:style w:type="character" w:customStyle="1" w:styleId="Heading3Char">
    <w:name w:val="Heading 3 Char"/>
    <w:basedOn w:val="DefaultParagraphFont"/>
    <w:link w:val="Heading3"/>
    <w:uiPriority w:val="9"/>
    <w:rsid w:val="001042A7"/>
    <w:rPr>
      <w:rFonts w:eastAsiaTheme="majorEastAsia" w:cstheme="majorBidi"/>
    </w:rPr>
  </w:style>
  <w:style w:type="paragraph" w:styleId="TOCHeading">
    <w:name w:val="TOC Heading"/>
    <w:basedOn w:val="Heading1"/>
    <w:next w:val="Normal"/>
    <w:uiPriority w:val="39"/>
    <w:unhideWhenUsed/>
    <w:qFormat/>
    <w:rsid w:val="001042A7"/>
    <w:pPr>
      <w:outlineLvl w:val="9"/>
    </w:pPr>
  </w:style>
  <w:style w:type="paragraph" w:styleId="TOC1">
    <w:name w:val="toc 1"/>
    <w:basedOn w:val="Normal"/>
    <w:next w:val="Normal"/>
    <w:autoRedefine/>
    <w:uiPriority w:val="39"/>
    <w:unhideWhenUsed/>
    <w:rsid w:val="001042A7"/>
    <w:pPr>
      <w:spacing w:after="100"/>
    </w:pPr>
  </w:style>
  <w:style w:type="character" w:styleId="Hyperlink">
    <w:name w:val="Hyperlink"/>
    <w:basedOn w:val="DefaultParagraphFont"/>
    <w:uiPriority w:val="99"/>
    <w:unhideWhenUsed/>
    <w:rsid w:val="001042A7"/>
    <w:rPr>
      <w:color w:val="0563C1" w:themeColor="hyperlink"/>
      <w:u w:val="single"/>
    </w:rPr>
  </w:style>
  <w:style w:type="paragraph" w:styleId="Header">
    <w:name w:val="header"/>
    <w:basedOn w:val="Normal"/>
    <w:link w:val="HeaderChar"/>
    <w:uiPriority w:val="99"/>
    <w:unhideWhenUsed/>
    <w:rsid w:val="00104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2A7"/>
  </w:style>
  <w:style w:type="paragraph" w:styleId="Footer">
    <w:name w:val="footer"/>
    <w:basedOn w:val="Normal"/>
    <w:link w:val="FooterChar"/>
    <w:uiPriority w:val="99"/>
    <w:unhideWhenUsed/>
    <w:rsid w:val="00104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2A7"/>
  </w:style>
  <w:style w:type="paragraph" w:styleId="TOC2">
    <w:name w:val="toc 2"/>
    <w:basedOn w:val="Normal"/>
    <w:next w:val="Normal"/>
    <w:autoRedefine/>
    <w:uiPriority w:val="39"/>
    <w:unhideWhenUsed/>
    <w:rsid w:val="001042A7"/>
    <w:pPr>
      <w:spacing w:after="100"/>
      <w:ind w:left="240"/>
    </w:pPr>
  </w:style>
  <w:style w:type="paragraph" w:customStyle="1" w:styleId="EndNoteBibliographyTitle">
    <w:name w:val="EndNote Bibliography Title"/>
    <w:basedOn w:val="Normal"/>
    <w:link w:val="EndNoteBibliographyTitleChar"/>
    <w:rsid w:val="001042A7"/>
    <w:pPr>
      <w:spacing w:after="0"/>
      <w:jc w:val="center"/>
    </w:pPr>
    <w:rPr>
      <w:noProof/>
    </w:rPr>
  </w:style>
  <w:style w:type="character" w:customStyle="1" w:styleId="EndNoteBibliographyTitleChar">
    <w:name w:val="EndNote Bibliography Title Char"/>
    <w:basedOn w:val="DefaultParagraphFont"/>
    <w:link w:val="EndNoteBibliographyTitle"/>
    <w:rsid w:val="001042A7"/>
    <w:rPr>
      <w:noProof/>
    </w:rPr>
  </w:style>
  <w:style w:type="paragraph" w:customStyle="1" w:styleId="EndNoteBibliography">
    <w:name w:val="EndNote Bibliography"/>
    <w:basedOn w:val="Normal"/>
    <w:link w:val="EndNoteBibliographyChar"/>
    <w:rsid w:val="001042A7"/>
    <w:pPr>
      <w:spacing w:line="240" w:lineRule="auto"/>
    </w:pPr>
    <w:rPr>
      <w:noProof/>
    </w:rPr>
  </w:style>
  <w:style w:type="character" w:customStyle="1" w:styleId="EndNoteBibliographyChar">
    <w:name w:val="EndNote Bibliography Char"/>
    <w:basedOn w:val="DefaultParagraphFont"/>
    <w:link w:val="EndNoteBibliography"/>
    <w:rsid w:val="001042A7"/>
    <w:rPr>
      <w:noProof/>
    </w:rPr>
  </w:style>
  <w:style w:type="table" w:customStyle="1" w:styleId="PlainTable21">
    <w:name w:val="Plain Table 21"/>
    <w:basedOn w:val="TableNormal"/>
    <w:uiPriority w:val="42"/>
    <w:rsid w:val="001042A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1042A7"/>
    <w:pPr>
      <w:ind w:left="720"/>
      <w:contextualSpacing/>
    </w:pPr>
  </w:style>
  <w:style w:type="character" w:customStyle="1" w:styleId="BalloonTextChar">
    <w:name w:val="Balloon Text Char"/>
    <w:basedOn w:val="DefaultParagraphFont"/>
    <w:link w:val="BalloonText"/>
    <w:uiPriority w:val="99"/>
    <w:semiHidden/>
    <w:rsid w:val="001042A7"/>
    <w:rPr>
      <w:rFonts w:ascii="Lucida Grande" w:hAnsi="Lucida Grande"/>
      <w:sz w:val="18"/>
      <w:szCs w:val="18"/>
    </w:rPr>
  </w:style>
  <w:style w:type="paragraph" w:styleId="BalloonText">
    <w:name w:val="Balloon Text"/>
    <w:basedOn w:val="Normal"/>
    <w:link w:val="BalloonTextChar"/>
    <w:uiPriority w:val="99"/>
    <w:semiHidden/>
    <w:unhideWhenUsed/>
    <w:rsid w:val="001042A7"/>
    <w:pPr>
      <w:spacing w:after="0" w:line="240" w:lineRule="auto"/>
    </w:pPr>
    <w:rPr>
      <w:rFonts w:ascii="Lucida Grande" w:hAnsi="Lucida Grande"/>
      <w:sz w:val="18"/>
      <w:szCs w:val="18"/>
    </w:rPr>
  </w:style>
  <w:style w:type="character" w:customStyle="1" w:styleId="BalloonTextChar1">
    <w:name w:val="Balloon Text Char1"/>
    <w:basedOn w:val="DefaultParagraphFont"/>
    <w:uiPriority w:val="99"/>
    <w:semiHidden/>
    <w:rsid w:val="001042A7"/>
    <w:rPr>
      <w:rFonts w:ascii="Segoe UI" w:hAnsi="Segoe UI" w:cs="Segoe UI"/>
      <w:sz w:val="18"/>
      <w:szCs w:val="18"/>
    </w:rPr>
  </w:style>
  <w:style w:type="paragraph" w:styleId="TOC3">
    <w:name w:val="toc 3"/>
    <w:basedOn w:val="Normal"/>
    <w:next w:val="Normal"/>
    <w:autoRedefine/>
    <w:uiPriority w:val="39"/>
    <w:unhideWhenUsed/>
    <w:rsid w:val="001042A7"/>
    <w:pPr>
      <w:spacing w:after="100"/>
      <w:ind w:left="480"/>
    </w:pPr>
  </w:style>
  <w:style w:type="paragraph" w:styleId="NoSpacing">
    <w:name w:val="No Spacing"/>
    <w:uiPriority w:val="1"/>
    <w:qFormat/>
    <w:rsid w:val="001042A7"/>
    <w:pPr>
      <w:spacing w:after="0" w:line="240" w:lineRule="auto"/>
    </w:pPr>
  </w:style>
  <w:style w:type="paragraph" w:styleId="HTMLPreformatted">
    <w:name w:val="HTML Preformatted"/>
    <w:basedOn w:val="Normal"/>
    <w:link w:val="HTMLPreformattedChar"/>
    <w:uiPriority w:val="99"/>
    <w:unhideWhenUsed/>
    <w:rsid w:val="00104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042A7"/>
    <w:rPr>
      <w:rFonts w:ascii="Courier New" w:eastAsia="Times New Roman" w:hAnsi="Courier New" w:cs="Courier New"/>
      <w:sz w:val="20"/>
      <w:szCs w:val="20"/>
    </w:rPr>
  </w:style>
  <w:style w:type="character" w:customStyle="1" w:styleId="gnkrckgcgsb">
    <w:name w:val="gnkrckgcgsb"/>
    <w:basedOn w:val="DefaultParagraphFont"/>
    <w:rsid w:val="001042A7"/>
  </w:style>
  <w:style w:type="table" w:customStyle="1" w:styleId="LightShading1">
    <w:name w:val="Light Shading1"/>
    <w:basedOn w:val="TableNormal"/>
    <w:uiPriority w:val="60"/>
    <w:rsid w:val="001042A7"/>
    <w:pPr>
      <w:spacing w:after="0" w:line="240" w:lineRule="auto"/>
    </w:pPr>
    <w:rPr>
      <w:rFonts w:asciiTheme="minorHAnsi" w:hAnsiTheme="minorHAnsi" w:cstheme="minorBidi"/>
      <w:color w:val="000000" w:themeColor="text1" w:themeShade="BF"/>
      <w:sz w:val="22"/>
      <w:szCs w:val="22"/>
      <w:lang w:val="en-C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pln">
    <w:name w:val="pln"/>
    <w:basedOn w:val="DefaultParagraphFont"/>
    <w:rsid w:val="001042A7"/>
  </w:style>
  <w:style w:type="character" w:customStyle="1" w:styleId="pun">
    <w:name w:val="pun"/>
    <w:basedOn w:val="DefaultParagraphFont"/>
    <w:rsid w:val="001042A7"/>
  </w:style>
  <w:style w:type="character" w:customStyle="1" w:styleId="str">
    <w:name w:val="str"/>
    <w:basedOn w:val="DefaultParagraphFont"/>
    <w:rsid w:val="001042A7"/>
  </w:style>
  <w:style w:type="character" w:customStyle="1" w:styleId="gnkrckgcmsb">
    <w:name w:val="gnkrckgcmsb"/>
    <w:basedOn w:val="DefaultParagraphFont"/>
    <w:rsid w:val="001042A7"/>
  </w:style>
  <w:style w:type="character" w:styleId="HTMLCode">
    <w:name w:val="HTML Code"/>
    <w:basedOn w:val="DefaultParagraphFont"/>
    <w:uiPriority w:val="99"/>
    <w:semiHidden/>
    <w:unhideWhenUsed/>
    <w:rsid w:val="001042A7"/>
    <w:rPr>
      <w:rFonts w:ascii="Courier New" w:eastAsia="Times New Roman" w:hAnsi="Courier New" w:cs="Courier New"/>
      <w:sz w:val="20"/>
      <w:szCs w:val="20"/>
    </w:rPr>
  </w:style>
  <w:style w:type="character" w:customStyle="1" w:styleId="CommentTextChar">
    <w:name w:val="Comment Text Char"/>
    <w:basedOn w:val="DefaultParagraphFont"/>
    <w:link w:val="CommentText"/>
    <w:uiPriority w:val="99"/>
    <w:semiHidden/>
    <w:rsid w:val="001042A7"/>
    <w:rPr>
      <w:sz w:val="20"/>
      <w:szCs w:val="20"/>
    </w:rPr>
  </w:style>
  <w:style w:type="paragraph" w:styleId="CommentText">
    <w:name w:val="annotation text"/>
    <w:basedOn w:val="Normal"/>
    <w:link w:val="CommentTextChar"/>
    <w:uiPriority w:val="99"/>
    <w:semiHidden/>
    <w:unhideWhenUsed/>
    <w:rsid w:val="001042A7"/>
    <w:pPr>
      <w:spacing w:line="240" w:lineRule="auto"/>
    </w:pPr>
    <w:rPr>
      <w:sz w:val="20"/>
      <w:szCs w:val="20"/>
    </w:rPr>
  </w:style>
  <w:style w:type="character" w:customStyle="1" w:styleId="CommentTextChar1">
    <w:name w:val="Comment Text Char1"/>
    <w:basedOn w:val="DefaultParagraphFont"/>
    <w:uiPriority w:val="99"/>
    <w:semiHidden/>
    <w:rsid w:val="001042A7"/>
    <w:rPr>
      <w:sz w:val="20"/>
      <w:szCs w:val="20"/>
    </w:rPr>
  </w:style>
  <w:style w:type="character" w:customStyle="1" w:styleId="CommentSubjectChar">
    <w:name w:val="Comment Subject Char"/>
    <w:basedOn w:val="CommentTextChar"/>
    <w:link w:val="CommentSubject"/>
    <w:uiPriority w:val="99"/>
    <w:semiHidden/>
    <w:rsid w:val="001042A7"/>
    <w:rPr>
      <w:b/>
      <w:bCs/>
      <w:sz w:val="20"/>
      <w:szCs w:val="20"/>
    </w:rPr>
  </w:style>
  <w:style w:type="paragraph" w:styleId="CommentSubject">
    <w:name w:val="annotation subject"/>
    <w:basedOn w:val="CommentText"/>
    <w:next w:val="CommentText"/>
    <w:link w:val="CommentSubjectChar"/>
    <w:uiPriority w:val="99"/>
    <w:semiHidden/>
    <w:unhideWhenUsed/>
    <w:rsid w:val="001042A7"/>
    <w:rPr>
      <w:b/>
      <w:bCs/>
    </w:rPr>
  </w:style>
  <w:style w:type="character" w:customStyle="1" w:styleId="CommentSubjectChar1">
    <w:name w:val="Comment Subject Char1"/>
    <w:basedOn w:val="CommentTextChar1"/>
    <w:uiPriority w:val="99"/>
    <w:semiHidden/>
    <w:rsid w:val="001042A7"/>
    <w:rPr>
      <w:b/>
      <w:bCs/>
      <w:sz w:val="20"/>
      <w:szCs w:val="20"/>
    </w:rPr>
  </w:style>
  <w:style w:type="character" w:customStyle="1" w:styleId="author">
    <w:name w:val="author"/>
    <w:basedOn w:val="DefaultParagraphFont"/>
    <w:rsid w:val="001042A7"/>
  </w:style>
  <w:style w:type="character" w:customStyle="1" w:styleId="pubdate">
    <w:name w:val="pubdate"/>
    <w:basedOn w:val="DefaultParagraphFont"/>
    <w:rsid w:val="001042A7"/>
  </w:style>
  <w:style w:type="character" w:customStyle="1" w:styleId="Title1">
    <w:name w:val="Title1"/>
    <w:basedOn w:val="DefaultParagraphFont"/>
    <w:rsid w:val="001042A7"/>
  </w:style>
  <w:style w:type="character" w:customStyle="1" w:styleId="publisher">
    <w:name w:val="publisher"/>
    <w:basedOn w:val="DefaultParagraphFont"/>
    <w:rsid w:val="001042A7"/>
  </w:style>
  <w:style w:type="character" w:customStyle="1" w:styleId="id">
    <w:name w:val="id"/>
    <w:basedOn w:val="DefaultParagraphFont"/>
    <w:rsid w:val="001042A7"/>
  </w:style>
  <w:style w:type="character" w:styleId="LineNumber">
    <w:name w:val="line number"/>
    <w:basedOn w:val="DefaultParagraphFont"/>
    <w:uiPriority w:val="99"/>
    <w:semiHidden/>
    <w:unhideWhenUsed/>
    <w:rsid w:val="001042A7"/>
  </w:style>
  <w:style w:type="table" w:styleId="TableGrid">
    <w:name w:val="Table Grid"/>
    <w:basedOn w:val="TableNormal"/>
    <w:uiPriority w:val="39"/>
    <w:rsid w:val="00104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2">
    <w:name w:val="Plain Table 22"/>
    <w:basedOn w:val="TableNormal"/>
    <w:uiPriority w:val="42"/>
    <w:rsid w:val="001042A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1042A7"/>
    <w:rPr>
      <w:sz w:val="16"/>
      <w:szCs w:val="16"/>
    </w:rPr>
  </w:style>
  <w:style w:type="character" w:customStyle="1" w:styleId="st">
    <w:name w:val="st"/>
    <w:basedOn w:val="DefaultParagraphFont"/>
    <w:rsid w:val="001042A7"/>
  </w:style>
  <w:style w:type="character" w:styleId="Emphasis">
    <w:name w:val="Emphasis"/>
    <w:basedOn w:val="DefaultParagraphFont"/>
    <w:uiPriority w:val="20"/>
    <w:qFormat/>
    <w:rsid w:val="001042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38</Pages>
  <Words>9919</Words>
  <Characters>56542</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4</cp:revision>
  <dcterms:created xsi:type="dcterms:W3CDTF">2019-03-12T00:31:00Z</dcterms:created>
  <dcterms:modified xsi:type="dcterms:W3CDTF">2019-03-12T17:33:00Z</dcterms:modified>
</cp:coreProperties>
</file>