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135" w:rsidRPr="00B30E8C" w:rsidRDefault="00B30E8C">
      <w:pPr>
        <w:rPr>
          <w:u w:val="single"/>
        </w:rPr>
      </w:pPr>
      <w:r w:rsidRPr="00B30E8C">
        <w:rPr>
          <w:u w:val="single"/>
        </w:rPr>
        <w:t>Tables and Figures</w:t>
      </w:r>
    </w:p>
    <w:p w:rsidR="00FD7135" w:rsidRDefault="00FD7135">
      <w:r>
        <w:t xml:space="preserve">Table 1: </w:t>
      </w:r>
      <w:r w:rsidR="00BA750B">
        <w:t>Results from n</w:t>
      </w:r>
      <w:r>
        <w:t xml:space="preserve">egative binomial </w:t>
      </w:r>
      <w:r w:rsidR="00BA750B">
        <w:t>generalized linear mixed models</w:t>
      </w:r>
      <w:r>
        <w:t xml:space="preserve"> (lme4, </w:t>
      </w:r>
      <w:proofErr w:type="spellStart"/>
      <w:proofErr w:type="gramStart"/>
      <w:r>
        <w:t>glmer.nb</w:t>
      </w:r>
      <w:proofErr w:type="spellEnd"/>
      <w:proofErr w:type="gramEnd"/>
      <w:r>
        <w:t xml:space="preserve">) </w:t>
      </w:r>
      <w:r w:rsidR="00BA750B">
        <w:t xml:space="preserve">testing for differences in </w:t>
      </w:r>
      <w:r w:rsidR="005E265C">
        <w:t xml:space="preserve">the </w:t>
      </w:r>
      <w:r w:rsidR="00BA750B">
        <w:t xml:space="preserve">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w:t>
      </w:r>
      <w:proofErr w:type="spellStart"/>
      <w:r w:rsidR="00BA750B">
        <w:t>repID</w:t>
      </w:r>
      <w:proofErr w:type="spellEnd"/>
      <w:r w:rsidR="00BA750B">
        <w:t xml:space="preserve"> (shrub ID + microsite) was used a random effect in both models to account for the repeated measures study design. </w:t>
      </w:r>
      <w:r w:rsidR="00BA750B" w:rsidRPr="00BA750B">
        <w:t>Significance was denoted at α = 0.05 and shown in bold.</w:t>
      </w:r>
      <w:r w:rsidR="00BA750B">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1705"/>
        <w:gridCol w:w="1057"/>
        <w:gridCol w:w="1512"/>
        <w:gridCol w:w="1594"/>
        <w:gridCol w:w="1518"/>
        <w:gridCol w:w="1512"/>
        <w:gridCol w:w="1007"/>
      </w:tblGrid>
      <w:tr w:rsidR="00FD7135" w:rsidRPr="00144BC1" w:rsidTr="00FD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D7135" w:rsidRPr="00144BC1" w:rsidRDefault="00FD7135" w:rsidP="00FD7135">
            <w:pPr>
              <w:rPr>
                <w:rFonts w:ascii="Times New Roman" w:hAnsi="Times New Roman" w:cs="Times New Roman"/>
                <w:b w:val="0"/>
              </w:rPr>
            </w:pPr>
          </w:p>
        </w:tc>
        <w:tc>
          <w:tcPr>
            <w:tcW w:w="4163" w:type="dxa"/>
            <w:gridSpan w:val="3"/>
          </w:tcPr>
          <w:p w:rsidR="00FD7135" w:rsidRPr="00144BC1" w:rsidRDefault="00FD7135" w:rsidP="00FD71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FD7135" w:rsidRPr="00144BC1" w:rsidRDefault="00FD7135" w:rsidP="00FD71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FD7135" w:rsidRPr="00144BC1" w:rsidTr="00FD7135">
        <w:tc>
          <w:tcPr>
            <w:cnfStyle w:val="001000000000" w:firstRow="0" w:lastRow="0" w:firstColumn="1" w:lastColumn="0" w:oddVBand="0" w:evenVBand="0" w:oddHBand="0" w:evenHBand="0" w:firstRowFirstColumn="0" w:firstRowLastColumn="0" w:lastRowFirstColumn="0" w:lastRowLastColumn="0"/>
            <w:tcW w:w="1705" w:type="dxa"/>
          </w:tcPr>
          <w:p w:rsidR="00FD7135" w:rsidRPr="00144BC1" w:rsidRDefault="00FD7135" w:rsidP="00FD7135">
            <w:pPr>
              <w:rPr>
                <w:rFonts w:ascii="Times New Roman" w:hAnsi="Times New Roman" w:cs="Times New Roman"/>
                <w:sz w:val="20"/>
                <w:szCs w:val="20"/>
                <w:u w:val="single"/>
              </w:rPr>
            </w:pPr>
          </w:p>
        </w:tc>
        <w:tc>
          <w:tcPr>
            <w:tcW w:w="1057"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spellStart"/>
            <w:r w:rsidRPr="00144BC1">
              <w:rPr>
                <w:rFonts w:ascii="Times New Roman" w:hAnsi="Times New Roman" w:cs="Times New Roman"/>
                <w:b/>
                <w:sz w:val="20"/>
                <w:szCs w:val="20"/>
              </w:rPr>
              <w:t>Coeff</w:t>
            </w:r>
            <w:proofErr w:type="spellEnd"/>
          </w:p>
        </w:tc>
        <w:tc>
          <w:tcPr>
            <w:tcW w:w="1512"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594"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spellStart"/>
            <w:r w:rsidRPr="00144BC1">
              <w:rPr>
                <w:rFonts w:ascii="Times New Roman" w:hAnsi="Times New Roman" w:cs="Times New Roman"/>
                <w:b/>
                <w:sz w:val="20"/>
                <w:szCs w:val="20"/>
              </w:rPr>
              <w:t>Coeff</w:t>
            </w:r>
            <w:proofErr w:type="spellEnd"/>
          </w:p>
        </w:tc>
        <w:tc>
          <w:tcPr>
            <w:tcW w:w="1512"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FD7135" w:rsidRPr="00144BC1" w:rsidTr="00FD7135">
        <w:trPr>
          <w:trHeight w:val="432"/>
        </w:trPr>
        <w:tc>
          <w:tcPr>
            <w:cnfStyle w:val="001000000000" w:firstRow="0" w:lastRow="0" w:firstColumn="1" w:lastColumn="0" w:oddVBand="0" w:evenVBand="0" w:oddHBand="0" w:evenHBand="0" w:firstRowFirstColumn="0" w:firstRowLastColumn="0" w:lastRowFirstColumn="0" w:lastRowLastColumn="0"/>
            <w:tcW w:w="1705" w:type="dxa"/>
          </w:tcPr>
          <w:p w:rsidR="00FD7135" w:rsidRPr="00144BC1" w:rsidRDefault="00FD7135" w:rsidP="00FD7135">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1057"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594"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FD7135" w:rsidRPr="00144BC1" w:rsidTr="00FD7135">
        <w:tc>
          <w:tcPr>
            <w:cnfStyle w:val="001000000000" w:firstRow="0" w:lastRow="0" w:firstColumn="1" w:lastColumn="0" w:oddVBand="0" w:evenVBand="0" w:oddHBand="0" w:evenHBand="0" w:firstRowFirstColumn="0" w:firstRowLastColumn="0" w:lastRowFirstColumn="0" w:lastRowLastColumn="0"/>
            <w:tcW w:w="1705" w:type="dxa"/>
          </w:tcPr>
          <w:p w:rsidR="00FD7135" w:rsidRPr="00144BC1" w:rsidRDefault="00FD7135" w:rsidP="00FD7135">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1057"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FD7135" w:rsidRPr="00144BC1" w:rsidTr="00FD7135">
        <w:tc>
          <w:tcPr>
            <w:cnfStyle w:val="001000000000" w:firstRow="0" w:lastRow="0" w:firstColumn="1" w:lastColumn="0" w:oddVBand="0" w:evenVBand="0" w:oddHBand="0" w:evenHBand="0" w:firstRowFirstColumn="0" w:firstRowLastColumn="0" w:lastRowFirstColumn="0" w:lastRowLastColumn="0"/>
            <w:tcW w:w="1705" w:type="dxa"/>
          </w:tcPr>
          <w:p w:rsidR="00FD7135" w:rsidRPr="00144BC1" w:rsidRDefault="00FD7135" w:rsidP="00FD7135">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p w:rsidR="00FD7135" w:rsidRPr="00144BC1" w:rsidRDefault="00FD7135" w:rsidP="00FD7135">
            <w:pPr>
              <w:jc w:val="center"/>
              <w:rPr>
                <w:rFonts w:ascii="Times New Roman" w:hAnsi="Times New Roman" w:cs="Times New Roman"/>
                <w:b w:val="0"/>
                <w:sz w:val="20"/>
                <w:szCs w:val="20"/>
              </w:rPr>
            </w:pPr>
          </w:p>
        </w:tc>
        <w:tc>
          <w:tcPr>
            <w:tcW w:w="1057"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p w:rsidR="00FD7135" w:rsidRPr="00144BC1" w:rsidRDefault="00FD7135" w:rsidP="00FD713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c>
          <w:tcPr>
            <w:tcW w:w="1518"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FD7135" w:rsidRPr="00144BC1" w:rsidTr="00FD7135">
        <w:tc>
          <w:tcPr>
            <w:cnfStyle w:val="001000000000" w:firstRow="0" w:lastRow="0" w:firstColumn="1" w:lastColumn="0" w:oddVBand="0" w:evenVBand="0" w:oddHBand="0" w:evenHBand="0" w:firstRowFirstColumn="0" w:firstRowLastColumn="0" w:lastRowFirstColumn="0" w:lastRowLastColumn="0"/>
            <w:tcW w:w="1705" w:type="dxa"/>
          </w:tcPr>
          <w:p w:rsidR="00FD7135" w:rsidRPr="00144BC1" w:rsidRDefault="00FD7135" w:rsidP="00FD7135">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1057"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12" w:type="dxa"/>
          </w:tcPr>
          <w:p w:rsidR="00FD7135" w:rsidRPr="00144BC1" w:rsidRDefault="00FD7135" w:rsidP="00FD713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94" w:type="dxa"/>
          </w:tcPr>
          <w:p w:rsidR="00FD7135" w:rsidRPr="00144BC1" w:rsidRDefault="00FD7135" w:rsidP="00FD713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FD7135" w:rsidRPr="00144BC1" w:rsidRDefault="00FD7135" w:rsidP="00FD71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535F34" w:rsidRDefault="00535F34" w:rsidP="004955B0"/>
    <w:p w:rsidR="004955B0" w:rsidRDefault="004955B0" w:rsidP="004955B0">
      <w:r>
        <w:t xml:space="preserve">Table 2: </w:t>
      </w:r>
      <w:r w:rsidR="001615AA">
        <w:t>Results from negative binomial GLMM (</w:t>
      </w:r>
      <w:proofErr w:type="spellStart"/>
      <w:r w:rsidR="001615AA">
        <w:t>glmmTMB</w:t>
      </w:r>
      <w:proofErr w:type="spellEnd"/>
      <w:r w:rsidR="001615AA">
        <w:t xml:space="preserve">) </w:t>
      </w:r>
      <w:r w:rsidR="005E265C">
        <w:t xml:space="preserve">testing for the influence of heterospecific annual floral density and shrub blooming density on the frequency of pollinator floral visits and foraging bouts. Each variable was added to the base model that includes </w:t>
      </w:r>
      <w:r w:rsidR="001615AA">
        <w:t>microsite (shrub and open), blooming stage (pre-blooming and full bloom) and</w:t>
      </w:r>
      <w:r w:rsidR="005E265C">
        <w:t xml:space="preserve"> c</w:t>
      </w:r>
      <w:r w:rsidR="001615AA">
        <w:t xml:space="preserve">onspecific floral density was </w:t>
      </w:r>
      <w:r w:rsidR="005E265C">
        <w:t>as</w:t>
      </w:r>
      <w:r w:rsidR="001615AA">
        <w:t xml:space="preserve"> predictor</w:t>
      </w:r>
      <w:r w:rsidR="005E265C">
        <w:t>s. T</w:t>
      </w:r>
      <w:r w:rsidR="001615AA">
        <w:t xml:space="preserve">he log-transformed length of video was used as an offset as a measure of exposure. The </w:t>
      </w:r>
      <w:proofErr w:type="spellStart"/>
      <w:r w:rsidR="001615AA">
        <w:t>repID</w:t>
      </w:r>
      <w:proofErr w:type="spellEnd"/>
      <w:r w:rsidR="001615AA">
        <w:t xml:space="preserve"> (shrub ID + microsite) was used a random effect in both models to account for the repeated measures study design. </w:t>
      </w:r>
      <w:r w:rsidR="001615AA" w:rsidRPr="00BA750B">
        <w:t>Significance was denoted at α = 0.05 and shown in bold.</w:t>
      </w:r>
      <w:r w:rsidR="001615AA">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B63852" w:rsidRPr="00005812" w:rsidTr="00B6385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B63852" w:rsidRPr="00005812" w:rsidRDefault="00B63852" w:rsidP="00334467">
            <w:pPr>
              <w:jc w:val="center"/>
              <w:rPr>
                <w:b w:val="0"/>
                <w:sz w:val="22"/>
                <w:szCs w:val="22"/>
              </w:rPr>
            </w:pPr>
          </w:p>
        </w:tc>
        <w:tc>
          <w:tcPr>
            <w:tcW w:w="4018" w:type="dxa"/>
            <w:gridSpan w:val="4"/>
          </w:tcPr>
          <w:p w:rsidR="00B63852" w:rsidRPr="00005812" w:rsidRDefault="00B63852" w:rsidP="0033446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B63852" w:rsidRPr="00005812" w:rsidRDefault="00B63852" w:rsidP="0033446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B63852" w:rsidRPr="00005812" w:rsidRDefault="00B63852" w:rsidP="0033446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B63852" w:rsidRPr="00005812" w:rsidTr="002A4DF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B63852" w:rsidRPr="00005812" w:rsidRDefault="00B63852" w:rsidP="00E94F07">
            <w:pPr>
              <w:jc w:val="center"/>
              <w:rPr>
                <w:sz w:val="22"/>
                <w:szCs w:val="22"/>
                <w:u w:val="single"/>
              </w:rPr>
            </w:pPr>
          </w:p>
        </w:tc>
        <w:tc>
          <w:tcPr>
            <w:tcW w:w="900"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005812">
              <w:rPr>
                <w:b/>
                <w:sz w:val="22"/>
                <w:szCs w:val="22"/>
              </w:rPr>
              <w:t>Coeff</w:t>
            </w:r>
            <w:proofErr w:type="spellEnd"/>
          </w:p>
        </w:tc>
        <w:tc>
          <w:tcPr>
            <w:tcW w:w="900"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005812">
              <w:rPr>
                <w:b/>
                <w:sz w:val="22"/>
                <w:szCs w:val="22"/>
              </w:rPr>
              <w:t>Coeff</w:t>
            </w:r>
            <w:proofErr w:type="spellEnd"/>
          </w:p>
        </w:tc>
        <w:tc>
          <w:tcPr>
            <w:tcW w:w="900"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B63852" w:rsidRPr="0000581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B63852" w:rsidRPr="00005812" w:rsidTr="002A4DF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B63852" w:rsidRPr="00334467" w:rsidRDefault="00B63852" w:rsidP="00E94F0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B63852" w:rsidRPr="00334467" w:rsidRDefault="00B63852" w:rsidP="00E94F0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B63852" w:rsidRPr="00005812" w:rsidTr="002A4DF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B63852" w:rsidRPr="00334467" w:rsidRDefault="00B63852" w:rsidP="00E94F07">
            <w:pPr>
              <w:jc w:val="center"/>
              <w:rPr>
                <w:b w:val="0"/>
                <w:sz w:val="20"/>
                <w:szCs w:val="20"/>
              </w:rPr>
            </w:pPr>
            <w:r w:rsidRPr="00334467">
              <w:rPr>
                <w:sz w:val="20"/>
                <w:szCs w:val="20"/>
              </w:rPr>
              <w:t>Blooming (bloom)</w:t>
            </w:r>
          </w:p>
        </w:tc>
        <w:tc>
          <w:tcPr>
            <w:tcW w:w="90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B63852" w:rsidRPr="00334467"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B63852" w:rsidRPr="00005812" w:rsidTr="00B63852">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B63852" w:rsidRPr="00334467" w:rsidRDefault="00B63852" w:rsidP="00E94F0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B63852" w:rsidRPr="00005812" w:rsidTr="00074A90">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B63852" w:rsidRDefault="00B63852" w:rsidP="00E94F0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B63852" w:rsidRDefault="00B63852" w:rsidP="00E94F0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B63852" w:rsidRPr="00334467" w:rsidRDefault="00B63852" w:rsidP="00E94F0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B63852" w:rsidRPr="00334467" w:rsidRDefault="00B63852" w:rsidP="00E94F0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B63852" w:rsidRPr="00334467"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B63852" w:rsidRPr="0033446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B63852" w:rsidRPr="00334467"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B63852" w:rsidRPr="00005812" w:rsidTr="00074A90">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B63852" w:rsidRPr="000211E2" w:rsidRDefault="00B63852" w:rsidP="00E94F07">
            <w:pPr>
              <w:jc w:val="center"/>
              <w:rPr>
                <w:b w:val="0"/>
                <w:sz w:val="20"/>
                <w:szCs w:val="20"/>
              </w:rPr>
            </w:pPr>
            <w:r w:rsidRPr="000211E2">
              <w:rPr>
                <w:sz w:val="20"/>
                <w:szCs w:val="20"/>
              </w:rPr>
              <w:t>Microsite (shrub)</w:t>
            </w:r>
          </w:p>
        </w:tc>
        <w:tc>
          <w:tcPr>
            <w:tcW w:w="900" w:type="dxa"/>
            <w:tcBorders>
              <w:top w:val="single" w:sz="4" w:space="0" w:color="auto"/>
              <w:bottom w:val="nil"/>
            </w:tcBorders>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B63852" w:rsidRPr="000211E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B63852" w:rsidRPr="000211E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B63852" w:rsidRPr="000211E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B63852" w:rsidRPr="00005812" w:rsidTr="00B63852">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B63852" w:rsidRPr="000211E2" w:rsidRDefault="00B63852" w:rsidP="00E94F07">
            <w:pPr>
              <w:jc w:val="center"/>
              <w:rPr>
                <w:b w:val="0"/>
                <w:sz w:val="20"/>
                <w:szCs w:val="20"/>
              </w:rPr>
            </w:pPr>
            <w:r w:rsidRPr="000211E2">
              <w:rPr>
                <w:sz w:val="20"/>
                <w:szCs w:val="20"/>
              </w:rPr>
              <w:t>Blooming (bloom)</w:t>
            </w:r>
          </w:p>
        </w:tc>
        <w:tc>
          <w:tcPr>
            <w:tcW w:w="90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B63852" w:rsidRPr="00E94F07"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B63852" w:rsidRPr="00005812" w:rsidTr="00B63852">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B63852" w:rsidRPr="000211E2" w:rsidRDefault="00B63852" w:rsidP="00E94F0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B63852" w:rsidRPr="000211E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B63852" w:rsidRPr="00B6385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B63852" w:rsidRPr="00005812" w:rsidTr="00B63852">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B63852" w:rsidRDefault="00B63852" w:rsidP="00E94F0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B63852" w:rsidRDefault="00B63852" w:rsidP="00E94F0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B63852" w:rsidRPr="000211E2" w:rsidRDefault="00B63852" w:rsidP="00E94F0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B63852" w:rsidRPr="000211E2" w:rsidRDefault="00B63852" w:rsidP="00B6385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B63852" w:rsidRPr="000211E2" w:rsidRDefault="00B63852" w:rsidP="00E94F0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B63852" w:rsidRPr="000211E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B63852" w:rsidRPr="000211E2" w:rsidRDefault="00B63852" w:rsidP="00E94F0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B63852" w:rsidRPr="000211E2" w:rsidRDefault="00B63852" w:rsidP="00E94F0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876F5D" w:rsidRDefault="00535F34">
      <w:r>
        <w:lastRenderedPageBreak/>
        <w:t xml:space="preserve">Table </w:t>
      </w:r>
      <w:r w:rsidR="00985066">
        <w:t>3</w:t>
      </w:r>
      <w:r>
        <w:t>: Results from quasi-</w:t>
      </w:r>
      <w:proofErr w:type="spellStart"/>
      <w:r>
        <w:t>poisson</w:t>
      </w:r>
      <w:proofErr w:type="spellEnd"/>
      <w:r>
        <w:t xml:space="preserve"> generalized linear mixed models (MASS, </w:t>
      </w:r>
      <w:proofErr w:type="spellStart"/>
      <w:r>
        <w:t>glmmPQL</w:t>
      </w:r>
      <w:proofErr w:type="spellEnd"/>
      <w:r>
        <w:t xml:space="preserve">) testing for RTU specific </w:t>
      </w:r>
      <w:r w:rsidR="00074A90">
        <w:t>interactions with blooming stage. The interaction term was added to the base model that includes microsite (shrub and open), blooming stage (pre-blooming and full bloom) and conspecific floral density was as predictors. T</w:t>
      </w:r>
      <w:r>
        <w:t xml:space="preserve">he log-transformed length of video was used as an offset as a measure of exposure. The </w:t>
      </w:r>
      <w:proofErr w:type="spellStart"/>
      <w:r>
        <w:t>repID</w:t>
      </w:r>
      <w:proofErr w:type="spellEnd"/>
      <w:r>
        <w:t xml:space="preserve">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074A90" w:rsidRPr="000C2546" w:rsidTr="00074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074A90" w:rsidRPr="00005812" w:rsidRDefault="00074A90" w:rsidP="00216D74">
            <w:pPr>
              <w:rPr>
                <w:b w:val="0"/>
                <w:sz w:val="22"/>
                <w:szCs w:val="22"/>
              </w:rPr>
            </w:pPr>
          </w:p>
        </w:tc>
        <w:tc>
          <w:tcPr>
            <w:tcW w:w="4014" w:type="dxa"/>
            <w:gridSpan w:val="3"/>
          </w:tcPr>
          <w:p w:rsidR="00074A90" w:rsidRPr="00005812" w:rsidRDefault="00074A90" w:rsidP="00216D74">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074A90" w:rsidRPr="00005812" w:rsidRDefault="00074A90" w:rsidP="00216D74">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074A90" w:rsidRPr="00005812" w:rsidRDefault="00074A90" w:rsidP="00216D74">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074A90" w:rsidRPr="00DD3A3D" w:rsidTr="00074A90">
        <w:tc>
          <w:tcPr>
            <w:cnfStyle w:val="001000000000" w:firstRow="0" w:lastRow="0" w:firstColumn="1" w:lastColumn="0" w:oddVBand="0" w:evenVBand="0" w:oddHBand="0" w:evenHBand="0" w:firstRowFirstColumn="0" w:firstRowLastColumn="0" w:lastRowFirstColumn="0" w:lastRowLastColumn="0"/>
            <w:tcW w:w="2289" w:type="dxa"/>
          </w:tcPr>
          <w:p w:rsidR="00074A90" w:rsidRPr="0079431F" w:rsidRDefault="00074A90" w:rsidP="00090939">
            <w:pPr>
              <w:jc w:val="center"/>
              <w:rPr>
                <w:sz w:val="20"/>
                <w:szCs w:val="20"/>
                <w:u w:val="single"/>
              </w:rPr>
            </w:pPr>
          </w:p>
        </w:tc>
        <w:tc>
          <w:tcPr>
            <w:tcW w:w="1099"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79431F">
              <w:rPr>
                <w:b/>
                <w:sz w:val="20"/>
                <w:szCs w:val="20"/>
              </w:rPr>
              <w:t>Coeff</w:t>
            </w:r>
            <w:proofErr w:type="spellEnd"/>
          </w:p>
        </w:tc>
        <w:tc>
          <w:tcPr>
            <w:tcW w:w="1497"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79431F">
              <w:rPr>
                <w:b/>
                <w:sz w:val="20"/>
                <w:szCs w:val="20"/>
              </w:rPr>
              <w:t>Coeff</w:t>
            </w:r>
            <w:proofErr w:type="spellEnd"/>
          </w:p>
        </w:tc>
        <w:tc>
          <w:tcPr>
            <w:tcW w:w="966"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074A90" w:rsidRPr="00DD3A3D" w:rsidTr="00074A90">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074A90" w:rsidRPr="0079431F" w:rsidRDefault="00074A90" w:rsidP="00090939">
            <w:pPr>
              <w:jc w:val="center"/>
              <w:rPr>
                <w:b w:val="0"/>
                <w:sz w:val="20"/>
                <w:szCs w:val="20"/>
              </w:rPr>
            </w:pPr>
            <w:r w:rsidRPr="0079431F">
              <w:rPr>
                <w:sz w:val="20"/>
                <w:szCs w:val="20"/>
              </w:rPr>
              <w:t>Microsite (shrub)</w:t>
            </w:r>
          </w:p>
        </w:tc>
        <w:tc>
          <w:tcPr>
            <w:tcW w:w="1099"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074A90" w:rsidRPr="00DD3A3D" w:rsidTr="00074A90">
        <w:tc>
          <w:tcPr>
            <w:cnfStyle w:val="001000000000" w:firstRow="0" w:lastRow="0" w:firstColumn="1" w:lastColumn="0" w:oddVBand="0" w:evenVBand="0" w:oddHBand="0" w:evenHBand="0" w:firstRowFirstColumn="0" w:firstRowLastColumn="0" w:lastRowFirstColumn="0" w:lastRowLastColumn="0"/>
            <w:tcW w:w="2289" w:type="dxa"/>
          </w:tcPr>
          <w:p w:rsidR="00074A90" w:rsidRPr="0079431F" w:rsidRDefault="00074A90" w:rsidP="00090939">
            <w:pPr>
              <w:jc w:val="center"/>
              <w:rPr>
                <w:b w:val="0"/>
                <w:sz w:val="20"/>
                <w:szCs w:val="20"/>
              </w:rPr>
            </w:pPr>
            <w:r w:rsidRPr="0079431F">
              <w:rPr>
                <w:sz w:val="20"/>
                <w:szCs w:val="20"/>
              </w:rPr>
              <w:t>Blooming (bloom)</w:t>
            </w:r>
          </w:p>
        </w:tc>
        <w:tc>
          <w:tcPr>
            <w:tcW w:w="1099"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074A90" w:rsidRPr="00DD3A3D" w:rsidTr="00074A90">
        <w:tc>
          <w:tcPr>
            <w:cnfStyle w:val="001000000000" w:firstRow="0" w:lastRow="0" w:firstColumn="1" w:lastColumn="0" w:oddVBand="0" w:evenVBand="0" w:oddHBand="0" w:evenHBand="0" w:firstRowFirstColumn="0" w:firstRowLastColumn="0" w:lastRowFirstColumn="0" w:lastRowLastColumn="0"/>
            <w:tcW w:w="2289" w:type="dxa"/>
          </w:tcPr>
          <w:p w:rsidR="00074A90" w:rsidRPr="00216D74" w:rsidRDefault="00074A90" w:rsidP="00090939">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074A90" w:rsidTr="00074A90">
        <w:tc>
          <w:tcPr>
            <w:cnfStyle w:val="001000000000" w:firstRow="0" w:lastRow="0" w:firstColumn="1" w:lastColumn="0" w:oddVBand="0" w:evenVBand="0" w:oddHBand="0" w:evenHBand="0" w:firstRowFirstColumn="0" w:firstRowLastColumn="0" w:lastRowFirstColumn="0" w:lastRowLastColumn="0"/>
            <w:tcW w:w="2289" w:type="dxa"/>
          </w:tcPr>
          <w:p w:rsidR="00074A90" w:rsidRPr="0079431F" w:rsidRDefault="00074A90" w:rsidP="00090939">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074A90" w:rsidRPr="00216D74"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074A90" w:rsidRPr="002A4DF7"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074A90" w:rsidRPr="00DD3A3D" w:rsidTr="00074A90">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074A90" w:rsidRPr="0079431F" w:rsidRDefault="00074A90" w:rsidP="00090939">
            <w:pPr>
              <w:jc w:val="center"/>
              <w:rPr>
                <w:b w:val="0"/>
                <w:sz w:val="20"/>
                <w:szCs w:val="20"/>
              </w:rPr>
            </w:pPr>
            <w:r w:rsidRPr="0079431F">
              <w:rPr>
                <w:sz w:val="20"/>
                <w:szCs w:val="20"/>
              </w:rPr>
              <w:t>RTU*blooming</w:t>
            </w:r>
          </w:p>
        </w:tc>
        <w:tc>
          <w:tcPr>
            <w:tcW w:w="1099"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074A90" w:rsidRPr="0079431F" w:rsidRDefault="00074A90" w:rsidP="00074A90">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074A90" w:rsidRPr="0079431F" w:rsidRDefault="00074A90" w:rsidP="0009093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074A90" w:rsidRPr="0079431F" w:rsidRDefault="00074A90" w:rsidP="00090939">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DA662B" w:rsidRDefault="00DA662B"/>
    <w:p w:rsidR="00A02F9E" w:rsidRPr="00DA662B" w:rsidRDefault="00535F34" w:rsidP="00DA662B">
      <w:pPr>
        <w:rPr>
          <w:rStyle w:val="gnkrckgcgsb"/>
        </w:rPr>
      </w:pPr>
      <w:r>
        <w:t xml:space="preserve">Table </w:t>
      </w:r>
      <w:r w:rsidR="00DA662B">
        <w:t>4</w:t>
      </w:r>
      <w:r>
        <w:t>: Results from post-hoc test (</w:t>
      </w:r>
      <w:proofErr w:type="spellStart"/>
      <w:r>
        <w:t>lsmeans</w:t>
      </w:r>
      <w:proofErr w:type="spellEnd"/>
      <w:r>
        <w:t xml:space="preserve">, Tukey’s) for the </w:t>
      </w:r>
      <w:proofErr w:type="spellStart"/>
      <w:r>
        <w:t>quasipoisson</w:t>
      </w:r>
      <w:proofErr w:type="spellEnd"/>
      <w:r>
        <w:t xml:space="preserve"> </w:t>
      </w:r>
      <w:proofErr w:type="gramStart"/>
      <w:r>
        <w:t>GLMM</w:t>
      </w:r>
      <w:r w:rsidR="00DA662B">
        <w:t xml:space="preserve"> ,</w:t>
      </w:r>
      <w:proofErr w:type="gramEnd"/>
      <w:r w:rsidR="00DA662B">
        <w:t xml:space="preserve"> contrasting RTU specific responses between pre-blooming and blooming. </w:t>
      </w:r>
      <w:r w:rsidR="0079431F" w:rsidRPr="00BA750B">
        <w:t>Significance was denoted at α = 0.05 and shown in bold.</w:t>
      </w:r>
      <w:r w:rsidR="0079431F">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DA662B" w:rsidTr="0030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A662B" w:rsidRPr="008A3170"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DA662B" w:rsidRPr="0079431F" w:rsidRDefault="00DA662B" w:rsidP="0030276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DA662B" w:rsidRPr="0079431F" w:rsidRDefault="00DA662B" w:rsidP="0030276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Plant Visits</w:t>
            </w:r>
          </w:p>
        </w:tc>
      </w:tr>
      <w:tr w:rsidR="00DA662B" w:rsidTr="0030276A">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r w:rsidRPr="008A3170">
              <w:rPr>
                <w:rStyle w:val="gnkrckgcgsb"/>
                <w:rFonts w:ascii="Times New Roman" w:hAnsi="Times New Roman" w:cs="Times New Roman"/>
                <w:b/>
                <w:color w:val="000000"/>
                <w:bdr w:val="none" w:sz="0" w:space="0" w:color="auto" w:frame="1"/>
              </w:rPr>
              <w:t>t.ratio</w:t>
            </w:r>
            <w:proofErr w:type="spellEnd"/>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r w:rsidRPr="008A3170">
              <w:rPr>
                <w:rStyle w:val="gnkrckgcgsb"/>
                <w:rFonts w:ascii="Times New Roman" w:hAnsi="Times New Roman" w:cs="Times New Roman"/>
                <w:b/>
                <w:color w:val="000000"/>
                <w:bdr w:val="none" w:sz="0" w:space="0" w:color="auto" w:frame="1"/>
              </w:rPr>
              <w:t>t.ratio</w:t>
            </w:r>
            <w:proofErr w:type="spellEnd"/>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DA662B" w:rsidTr="0030276A">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DA662B" w:rsidTr="0030276A">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Bombyliidae</w:t>
            </w:r>
            <w:proofErr w:type="spellEnd"/>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DA662B" w:rsidTr="0030276A">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DA662B" w:rsidTr="0030276A">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DA662B" w:rsidTr="0030276A">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DA662B" w:rsidTr="0030276A">
        <w:tc>
          <w:tcPr>
            <w:cnfStyle w:val="001000000000" w:firstRow="0" w:lastRow="0" w:firstColumn="1" w:lastColumn="0" w:oddVBand="0" w:evenVBand="0" w:oddHBand="0" w:evenHBand="0" w:firstRowFirstColumn="0" w:firstRowLastColumn="0" w:lastRowFirstColumn="0" w:lastRowLastColumn="0"/>
            <w:tcW w:w="1440" w:type="dxa"/>
          </w:tcPr>
          <w:p w:rsidR="00DA662B" w:rsidRPr="0079431F" w:rsidRDefault="00DA662B" w:rsidP="0030276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DA662B" w:rsidRPr="008A3170" w:rsidRDefault="00DA662B" w:rsidP="0030276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DA662B" w:rsidRDefault="00DA662B" w:rsidP="00DA662B">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DB52D2" w:rsidRDefault="00DB52D2"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DA662B" w:rsidRDefault="00DA662B"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DA662B" w:rsidRDefault="00DA662B"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30276A" w:rsidRDefault="0030276A" w:rsidP="0030276A">
      <w:pPr>
        <w:spacing w:line="240" w:lineRule="auto"/>
      </w:pPr>
      <w:r>
        <w:t xml:space="preserve">Table 5: Results from Gamma generalized linear mixed models (lme4, </w:t>
      </w:r>
      <w:proofErr w:type="spellStart"/>
      <w:proofErr w:type="gramStart"/>
      <w:r>
        <w:t>glmer.nb</w:t>
      </w:r>
      <w:proofErr w:type="spellEnd"/>
      <w:proofErr w:type="gramEnd"/>
      <w:r>
        <w:t xml:space="preserve">) testing for differences visit duration and the proportion of flowers visited per visit in response to microsite (shrub and open) and blooming stage (pre-blooming and full bloom).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10260" w:type="dxa"/>
        <w:tblLook w:val="04A0" w:firstRow="1" w:lastRow="0" w:firstColumn="1" w:lastColumn="0" w:noHBand="0" w:noVBand="1"/>
      </w:tblPr>
      <w:tblGrid>
        <w:gridCol w:w="1465"/>
        <w:gridCol w:w="1466"/>
        <w:gridCol w:w="1466"/>
        <w:gridCol w:w="1273"/>
        <w:gridCol w:w="1658"/>
        <w:gridCol w:w="1466"/>
        <w:gridCol w:w="1466"/>
      </w:tblGrid>
      <w:tr w:rsidR="0030276A" w:rsidRPr="000226F3" w:rsidTr="002A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30276A" w:rsidRPr="004D23C7" w:rsidRDefault="0030276A" w:rsidP="002A4DF7">
            <w:pPr>
              <w:jc w:val="center"/>
              <w:rPr>
                <w:b w:val="0"/>
                <w:sz w:val="22"/>
                <w:szCs w:val="22"/>
              </w:rPr>
            </w:pPr>
          </w:p>
        </w:tc>
        <w:tc>
          <w:tcPr>
            <w:tcW w:w="4205" w:type="dxa"/>
            <w:gridSpan w:val="3"/>
          </w:tcPr>
          <w:p w:rsidR="0030276A" w:rsidRPr="00100EEB" w:rsidRDefault="0030276A" w:rsidP="002A4DF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590" w:type="dxa"/>
            <w:gridSpan w:val="3"/>
          </w:tcPr>
          <w:p w:rsidR="0030276A" w:rsidRPr="00100EEB" w:rsidRDefault="0030276A" w:rsidP="002A4DF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30276A" w:rsidRPr="002A3859" w:rsidTr="002A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30276A" w:rsidRPr="00100EEB" w:rsidRDefault="0030276A" w:rsidP="002A4DF7">
            <w:pPr>
              <w:jc w:val="center"/>
              <w:rPr>
                <w:b w:val="0"/>
                <w:sz w:val="22"/>
                <w:szCs w:val="22"/>
                <w:u w:val="single"/>
              </w:rPr>
            </w:pPr>
          </w:p>
        </w:tc>
        <w:tc>
          <w:tcPr>
            <w:tcW w:w="1466" w:type="dxa"/>
          </w:tcPr>
          <w:p w:rsidR="0030276A" w:rsidRPr="00100EEB"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466" w:type="dxa"/>
          </w:tcPr>
          <w:p w:rsidR="0030276A" w:rsidRPr="00100EEB"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273" w:type="dxa"/>
          </w:tcPr>
          <w:p w:rsidR="0030276A" w:rsidRPr="00100EEB"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658" w:type="dxa"/>
          </w:tcPr>
          <w:p w:rsidR="0030276A" w:rsidRPr="00100EEB"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466" w:type="dxa"/>
          </w:tcPr>
          <w:p w:rsidR="0030276A" w:rsidRPr="00100EEB"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466" w:type="dxa"/>
          </w:tcPr>
          <w:p w:rsidR="0030276A" w:rsidRPr="00100EEB"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30276A" w:rsidRPr="00D94BB3" w:rsidTr="002A4DF7">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30276A" w:rsidRPr="00100EEB" w:rsidRDefault="0030276A" w:rsidP="002A4DF7">
            <w:pPr>
              <w:jc w:val="center"/>
              <w:rPr>
                <w:b w:val="0"/>
                <w:sz w:val="22"/>
                <w:szCs w:val="22"/>
              </w:rPr>
            </w:pPr>
            <w:r w:rsidRPr="00100EEB">
              <w:rPr>
                <w:sz w:val="22"/>
                <w:szCs w:val="22"/>
              </w:rPr>
              <w:t>Microsite</w:t>
            </w:r>
          </w:p>
        </w:tc>
        <w:tc>
          <w:tcPr>
            <w:tcW w:w="1466"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3"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30276A" w:rsidRPr="002A4DF7" w:rsidRDefault="0030276A" w:rsidP="002A4DF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58" w:type="dxa"/>
          </w:tcPr>
          <w:p w:rsidR="0030276A" w:rsidRPr="002A4DF7" w:rsidRDefault="0030276A" w:rsidP="002A4DF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466"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30276A" w:rsidRPr="002A4DF7" w:rsidRDefault="0030276A" w:rsidP="002A4DF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30276A" w:rsidRPr="002A4DF7" w:rsidRDefault="0030276A" w:rsidP="002A4DF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30276A" w:rsidRPr="00242819" w:rsidTr="002A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30276A" w:rsidRPr="00100EEB" w:rsidRDefault="0030276A" w:rsidP="002A4DF7">
            <w:pPr>
              <w:jc w:val="center"/>
              <w:rPr>
                <w:b w:val="0"/>
                <w:sz w:val="22"/>
                <w:szCs w:val="22"/>
              </w:rPr>
            </w:pPr>
            <w:r w:rsidRPr="00100EEB">
              <w:rPr>
                <w:sz w:val="22"/>
                <w:szCs w:val="22"/>
              </w:rPr>
              <w:t>Blooming</w:t>
            </w:r>
          </w:p>
        </w:tc>
        <w:tc>
          <w:tcPr>
            <w:tcW w:w="1466" w:type="dxa"/>
          </w:tcPr>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30276A" w:rsidRPr="002A4DF7" w:rsidRDefault="0030276A" w:rsidP="002A4DF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73" w:type="dxa"/>
          </w:tcPr>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658" w:type="dxa"/>
          </w:tcPr>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466" w:type="dxa"/>
          </w:tcPr>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30276A" w:rsidRPr="002A4DF7" w:rsidRDefault="0030276A" w:rsidP="002A4DF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30276A" w:rsidRPr="002A4DF7" w:rsidRDefault="0030276A" w:rsidP="002A4DF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30276A" w:rsidRPr="00D94BB3" w:rsidTr="002A4DF7">
        <w:tc>
          <w:tcPr>
            <w:cnfStyle w:val="001000000000" w:firstRow="0" w:lastRow="0" w:firstColumn="1" w:lastColumn="0" w:oddVBand="0" w:evenVBand="0" w:oddHBand="0" w:evenHBand="0" w:firstRowFirstColumn="0" w:firstRowLastColumn="0" w:lastRowFirstColumn="0" w:lastRowLastColumn="0"/>
            <w:tcW w:w="1465" w:type="dxa"/>
          </w:tcPr>
          <w:p w:rsidR="0030276A" w:rsidRPr="00100EEB" w:rsidRDefault="0030276A" w:rsidP="002A4DF7">
            <w:pPr>
              <w:jc w:val="center"/>
              <w:rPr>
                <w:b w:val="0"/>
                <w:sz w:val="22"/>
                <w:szCs w:val="22"/>
              </w:rPr>
            </w:pPr>
            <w:r w:rsidRPr="00100EEB">
              <w:rPr>
                <w:sz w:val="22"/>
                <w:szCs w:val="22"/>
              </w:rPr>
              <w:t>Microsite * Blooming</w:t>
            </w:r>
          </w:p>
        </w:tc>
        <w:tc>
          <w:tcPr>
            <w:tcW w:w="1466"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30276A" w:rsidRPr="002A4DF7" w:rsidRDefault="0030276A" w:rsidP="002A4DF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273"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658"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466"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30276A" w:rsidRPr="002A4DF7" w:rsidRDefault="0030276A" w:rsidP="002A4DF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30276A" w:rsidRPr="002A4DF7" w:rsidRDefault="0030276A" w:rsidP="002A4DF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30276A" w:rsidRDefault="0030276A" w:rsidP="002A4DF7">
      <w:pPr>
        <w:spacing w:line="240" w:lineRule="auto"/>
        <w:jc w:val="center"/>
      </w:pPr>
    </w:p>
    <w:p w:rsidR="00DA662B" w:rsidRDefault="00DA662B"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30276A" w:rsidRDefault="0030276A" w:rsidP="0030276A">
      <w:r>
        <w:lastRenderedPageBreak/>
        <w:t xml:space="preserve">Table 6: Results from </w:t>
      </w:r>
      <w:proofErr w:type="spellStart"/>
      <w:r>
        <w:t>quasipoisson</w:t>
      </w:r>
      <w:proofErr w:type="spellEnd"/>
      <w:r>
        <w:t xml:space="preserve"> GLMM (MASS, </w:t>
      </w:r>
      <w:proofErr w:type="spellStart"/>
      <w:r>
        <w:t>glmmPQL</w:t>
      </w:r>
      <w:proofErr w:type="spellEnd"/>
      <w:r>
        <w:t>)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30276A" w:rsidRPr="004D23C7" w:rsidTr="002A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0276A" w:rsidRPr="004D23C7" w:rsidRDefault="0030276A" w:rsidP="0030276A">
            <w:pPr>
              <w:jc w:val="center"/>
              <w:rPr>
                <w:b w:val="0"/>
                <w:sz w:val="22"/>
                <w:szCs w:val="22"/>
              </w:rPr>
            </w:pPr>
          </w:p>
        </w:tc>
        <w:tc>
          <w:tcPr>
            <w:tcW w:w="4433" w:type="dxa"/>
            <w:gridSpan w:val="3"/>
          </w:tcPr>
          <w:p w:rsidR="0030276A" w:rsidRPr="00B427B9" w:rsidRDefault="0030276A" w:rsidP="0030276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30276A" w:rsidRPr="00B427B9" w:rsidRDefault="0030276A" w:rsidP="0030276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30276A" w:rsidRPr="004D23C7" w:rsidTr="002A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0276A" w:rsidRPr="004D23C7" w:rsidRDefault="0030276A" w:rsidP="0030276A">
            <w:pPr>
              <w:jc w:val="center"/>
              <w:rPr>
                <w:b w:val="0"/>
                <w:sz w:val="22"/>
                <w:szCs w:val="22"/>
                <w:u w:val="single"/>
              </w:rPr>
            </w:pPr>
          </w:p>
        </w:tc>
        <w:tc>
          <w:tcPr>
            <w:tcW w:w="1265" w:type="dxa"/>
          </w:tcPr>
          <w:p w:rsidR="0030276A" w:rsidRPr="00B427B9"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B427B9">
              <w:rPr>
                <w:b/>
                <w:sz w:val="22"/>
                <w:szCs w:val="22"/>
              </w:rPr>
              <w:t>Coef</w:t>
            </w:r>
            <w:proofErr w:type="spellEnd"/>
          </w:p>
        </w:tc>
        <w:tc>
          <w:tcPr>
            <w:tcW w:w="1634" w:type="dxa"/>
          </w:tcPr>
          <w:p w:rsidR="0030276A" w:rsidRPr="00B427B9"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30276A" w:rsidRPr="00B427B9"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30276A" w:rsidRPr="00B427B9"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B427B9">
              <w:rPr>
                <w:b/>
                <w:sz w:val="22"/>
                <w:szCs w:val="22"/>
              </w:rPr>
              <w:t>Coef</w:t>
            </w:r>
            <w:proofErr w:type="spellEnd"/>
          </w:p>
        </w:tc>
        <w:tc>
          <w:tcPr>
            <w:tcW w:w="1336" w:type="dxa"/>
          </w:tcPr>
          <w:p w:rsidR="0030276A" w:rsidRPr="00B427B9"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30276A" w:rsidRPr="00B427B9"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30276A" w:rsidTr="002A4DF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30276A" w:rsidRPr="004D23C7" w:rsidRDefault="002A4DF7" w:rsidP="0030276A">
            <w:pPr>
              <w:jc w:val="center"/>
              <w:rPr>
                <w:b w:val="0"/>
                <w:sz w:val="22"/>
                <w:szCs w:val="22"/>
              </w:rPr>
            </w:pPr>
            <w:r>
              <w:rPr>
                <w:sz w:val="22"/>
                <w:szCs w:val="22"/>
              </w:rPr>
              <w:t xml:space="preserve">Distance to </w:t>
            </w:r>
            <w:proofErr w:type="spellStart"/>
            <w:r w:rsidRPr="002A4DF7">
              <w:rPr>
                <w:i/>
                <w:sz w:val="22"/>
                <w:szCs w:val="22"/>
              </w:rPr>
              <w:t>L.tridentata</w:t>
            </w:r>
            <w:proofErr w:type="spellEnd"/>
          </w:p>
        </w:tc>
        <w:tc>
          <w:tcPr>
            <w:tcW w:w="1265"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30276A" w:rsidRPr="009F0EA7" w:rsidRDefault="0030276A" w:rsidP="0030276A">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30276A" w:rsidRPr="009F0EA7" w:rsidRDefault="0030276A" w:rsidP="0030276A">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30276A" w:rsidRPr="009F0EA7" w:rsidRDefault="0030276A" w:rsidP="0030276A">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30276A" w:rsidRPr="00D17375"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30276A" w:rsidRPr="009F0EA7" w:rsidRDefault="0030276A" w:rsidP="0030276A">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30276A" w:rsidTr="002A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0276A" w:rsidRPr="004D23C7" w:rsidRDefault="0030276A" w:rsidP="0030276A">
            <w:pPr>
              <w:jc w:val="center"/>
              <w:rPr>
                <w:b w:val="0"/>
                <w:sz w:val="22"/>
                <w:szCs w:val="22"/>
              </w:rPr>
            </w:pPr>
            <w:r>
              <w:rPr>
                <w:sz w:val="22"/>
                <w:szCs w:val="22"/>
              </w:rPr>
              <w:t xml:space="preserve">Distance to </w:t>
            </w:r>
            <w:proofErr w:type="spellStart"/>
            <w:r w:rsidRPr="002A4DF7">
              <w:rPr>
                <w:i/>
                <w:sz w:val="22"/>
                <w:szCs w:val="22"/>
              </w:rPr>
              <w:t>M.glabrata</w:t>
            </w:r>
            <w:proofErr w:type="spellEnd"/>
          </w:p>
        </w:tc>
        <w:tc>
          <w:tcPr>
            <w:tcW w:w="1265" w:type="dxa"/>
          </w:tcPr>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30276A" w:rsidRPr="009F0EA7" w:rsidRDefault="0030276A" w:rsidP="0030276A">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30276A" w:rsidRPr="009F0EA7" w:rsidRDefault="0030276A" w:rsidP="0030276A">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30276A" w:rsidRPr="009F0EA7" w:rsidRDefault="0030276A" w:rsidP="0030276A">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30276A" w:rsidTr="002A4DF7">
        <w:tc>
          <w:tcPr>
            <w:cnfStyle w:val="001000000000" w:firstRow="0" w:lastRow="0" w:firstColumn="1" w:lastColumn="0" w:oddVBand="0" w:evenVBand="0" w:oddHBand="0" w:evenHBand="0" w:firstRowFirstColumn="0" w:firstRowLastColumn="0" w:lastRowFirstColumn="0" w:lastRowLastColumn="0"/>
            <w:tcW w:w="1629" w:type="dxa"/>
          </w:tcPr>
          <w:p w:rsidR="0030276A" w:rsidRPr="004D23C7" w:rsidRDefault="0030276A" w:rsidP="0030276A">
            <w:pPr>
              <w:jc w:val="center"/>
              <w:rPr>
                <w:b w:val="0"/>
                <w:sz w:val="22"/>
                <w:szCs w:val="22"/>
              </w:rPr>
            </w:pPr>
            <w:r w:rsidRPr="002A4DF7">
              <w:rPr>
                <w:i/>
                <w:sz w:val="22"/>
                <w:szCs w:val="22"/>
              </w:rPr>
              <w:t>M. glabrata</w:t>
            </w:r>
            <w:r>
              <w:rPr>
                <w:sz w:val="22"/>
                <w:szCs w:val="22"/>
              </w:rPr>
              <w:t xml:space="preserve"> floral number</w:t>
            </w:r>
          </w:p>
        </w:tc>
        <w:tc>
          <w:tcPr>
            <w:tcW w:w="1265"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30276A" w:rsidRPr="009F0EA7" w:rsidRDefault="0030276A" w:rsidP="0030276A">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30276A" w:rsidRPr="009F0EA7" w:rsidRDefault="0030276A" w:rsidP="0030276A">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30276A" w:rsidRPr="009F0EA7" w:rsidRDefault="0030276A" w:rsidP="0030276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DA662B" w:rsidRDefault="00DA662B"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DA662B" w:rsidRDefault="00DA662B"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DA662B" w:rsidRDefault="00DA662B" w:rsidP="00534A4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005812" w:rsidRDefault="00005812" w:rsidP="00005812">
      <w:r>
        <w:t xml:space="preserve">Table </w:t>
      </w:r>
      <w:r w:rsidR="009F4E59">
        <w:t>7</w:t>
      </w:r>
      <w:r>
        <w:t xml:space="preserve">: Results from negative binomial generalized linear mixed models (lme4, </w:t>
      </w:r>
      <w:proofErr w:type="spellStart"/>
      <w:proofErr w:type="gramStart"/>
      <w:r>
        <w:t>glmer.nb</w:t>
      </w:r>
      <w:proofErr w:type="spellEnd"/>
      <w:proofErr w:type="gramEnd"/>
      <w:r>
        <w:t xml:space="preserve">) testing for differences in arthropod abundance in response to microsite (shrub and open) and blooming stage (pre-blooming and full bloom). </w:t>
      </w:r>
      <w:proofErr w:type="spellStart"/>
      <w:r>
        <w:t>Melyridae</w:t>
      </w:r>
      <w:proofErr w:type="spellEnd"/>
      <w:r>
        <w:t xml:space="preserve"> beetles comprised 1217/3384 individuals, models were fit with them excluded, included and individually.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005812" w:rsidRPr="00F71F7B" w:rsidTr="00815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05812" w:rsidRPr="00F71F7B" w:rsidRDefault="00005812" w:rsidP="004D23C7">
            <w:pPr>
              <w:spacing w:line="480" w:lineRule="auto"/>
              <w:rPr>
                <w:b w:val="0"/>
                <w:sz w:val="22"/>
                <w:szCs w:val="22"/>
              </w:rPr>
            </w:pPr>
          </w:p>
        </w:tc>
        <w:tc>
          <w:tcPr>
            <w:tcW w:w="2944" w:type="dxa"/>
            <w:gridSpan w:val="3"/>
          </w:tcPr>
          <w:p w:rsidR="00005812" w:rsidRPr="00F71F7B" w:rsidRDefault="00005812" w:rsidP="00DD3B56">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w:t>
            </w:r>
            <w:proofErr w:type="spellStart"/>
            <w:r w:rsidRPr="00F71F7B">
              <w:rPr>
                <w:sz w:val="22"/>
                <w:szCs w:val="22"/>
              </w:rPr>
              <w:t>Melyridae</w:t>
            </w:r>
            <w:proofErr w:type="spellEnd"/>
            <w:r w:rsidRPr="00F71F7B">
              <w:rPr>
                <w:sz w:val="22"/>
                <w:szCs w:val="22"/>
              </w:rPr>
              <w:t>: excluded)</w:t>
            </w:r>
          </w:p>
        </w:tc>
        <w:tc>
          <w:tcPr>
            <w:tcW w:w="2913" w:type="dxa"/>
            <w:gridSpan w:val="3"/>
          </w:tcPr>
          <w:p w:rsidR="00005812" w:rsidRPr="00F71F7B" w:rsidRDefault="00005812" w:rsidP="00DD3B56">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w:t>
            </w:r>
            <w:proofErr w:type="spellStart"/>
            <w:r w:rsidRPr="00F71F7B">
              <w:rPr>
                <w:sz w:val="22"/>
                <w:szCs w:val="22"/>
              </w:rPr>
              <w:t>Melyridae</w:t>
            </w:r>
            <w:proofErr w:type="spellEnd"/>
            <w:r w:rsidRPr="00F71F7B">
              <w:rPr>
                <w:sz w:val="22"/>
                <w:szCs w:val="22"/>
              </w:rPr>
              <w:t>: included)</w:t>
            </w:r>
          </w:p>
        </w:tc>
        <w:tc>
          <w:tcPr>
            <w:tcW w:w="2970" w:type="dxa"/>
            <w:gridSpan w:val="3"/>
          </w:tcPr>
          <w:p w:rsidR="00005812" w:rsidRPr="00F71F7B" w:rsidRDefault="00005812" w:rsidP="00DD3B56">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F71F7B">
              <w:rPr>
                <w:sz w:val="22"/>
                <w:szCs w:val="22"/>
              </w:rPr>
              <w:t>Melyridae</w:t>
            </w:r>
            <w:proofErr w:type="spellEnd"/>
            <w:r w:rsidRPr="00F71F7B">
              <w:rPr>
                <w:sz w:val="22"/>
                <w:szCs w:val="22"/>
              </w:rPr>
              <w:t>: abundance only</w:t>
            </w:r>
          </w:p>
        </w:tc>
      </w:tr>
      <w:tr w:rsidR="00005812" w:rsidRPr="00F71F7B" w:rsidTr="0081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05812" w:rsidRPr="0079431F" w:rsidRDefault="00005812" w:rsidP="008159F4">
            <w:pPr>
              <w:jc w:val="center"/>
              <w:rPr>
                <w:b w:val="0"/>
                <w:sz w:val="20"/>
                <w:szCs w:val="20"/>
                <w:u w:val="single"/>
              </w:rPr>
            </w:pPr>
          </w:p>
        </w:tc>
        <w:tc>
          <w:tcPr>
            <w:tcW w:w="99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93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90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99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005812" w:rsidRPr="00F71F7B" w:rsidTr="008159F4">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005812" w:rsidRPr="0079431F" w:rsidRDefault="00005812" w:rsidP="008159F4">
            <w:pPr>
              <w:jc w:val="center"/>
              <w:rPr>
                <w:sz w:val="20"/>
                <w:szCs w:val="20"/>
              </w:rPr>
            </w:pPr>
            <w:r w:rsidRPr="0079431F">
              <w:rPr>
                <w:sz w:val="20"/>
                <w:szCs w:val="20"/>
              </w:rPr>
              <w:t>Microsite</w:t>
            </w:r>
          </w:p>
          <w:p w:rsidR="00005812" w:rsidRPr="0079431F" w:rsidRDefault="00005812" w:rsidP="008159F4">
            <w:pPr>
              <w:jc w:val="center"/>
              <w:rPr>
                <w:b w:val="0"/>
                <w:sz w:val="20"/>
                <w:szCs w:val="20"/>
              </w:rPr>
            </w:pPr>
            <w:r w:rsidRPr="0079431F">
              <w:rPr>
                <w:sz w:val="20"/>
                <w:szCs w:val="20"/>
              </w:rPr>
              <w:t>(shrub)</w:t>
            </w:r>
          </w:p>
        </w:tc>
        <w:tc>
          <w:tcPr>
            <w:tcW w:w="99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005812" w:rsidRPr="0079431F" w:rsidRDefault="00005812" w:rsidP="008159F4">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005812" w:rsidRPr="0079431F" w:rsidRDefault="00005812" w:rsidP="008159F4">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005812" w:rsidRPr="0079431F" w:rsidRDefault="005A071D"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w:t>
            </w:r>
            <w:r w:rsidR="00005812" w:rsidRPr="0079431F">
              <w:rPr>
                <w:rStyle w:val="gnkrckgcgsb"/>
                <w:rFonts w:ascii="Times New Roman" w:hAnsi="Times New Roman" w:cs="Times New Roman"/>
                <w:color w:val="000000"/>
                <w:bdr w:val="none" w:sz="0" w:space="0" w:color="auto" w:frame="1"/>
              </w:rPr>
              <w:t>1.1920</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005812" w:rsidRPr="0079431F" w:rsidRDefault="00005812" w:rsidP="008159F4">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005812" w:rsidRPr="00F71F7B" w:rsidTr="0081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05812" w:rsidRPr="0079431F" w:rsidRDefault="00005812" w:rsidP="008159F4">
            <w:pPr>
              <w:jc w:val="center"/>
              <w:rPr>
                <w:sz w:val="20"/>
                <w:szCs w:val="20"/>
              </w:rPr>
            </w:pPr>
            <w:r w:rsidRPr="0079431F">
              <w:rPr>
                <w:sz w:val="20"/>
                <w:szCs w:val="20"/>
              </w:rPr>
              <w:t>Blooming</w:t>
            </w:r>
          </w:p>
          <w:p w:rsidR="00005812" w:rsidRPr="0079431F" w:rsidRDefault="00005812" w:rsidP="008159F4">
            <w:pPr>
              <w:jc w:val="center"/>
              <w:rPr>
                <w:b w:val="0"/>
                <w:sz w:val="20"/>
                <w:szCs w:val="20"/>
              </w:rPr>
            </w:pPr>
            <w:r w:rsidRPr="0079431F">
              <w:rPr>
                <w:sz w:val="20"/>
                <w:szCs w:val="20"/>
              </w:rPr>
              <w:t>(in bloom)</w:t>
            </w:r>
          </w:p>
        </w:tc>
        <w:tc>
          <w:tcPr>
            <w:tcW w:w="990" w:type="dxa"/>
          </w:tcPr>
          <w:p w:rsidR="00005812" w:rsidRPr="0079431F" w:rsidRDefault="00005812" w:rsidP="008159F4">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005812" w:rsidRPr="0079431F" w:rsidRDefault="00005812" w:rsidP="008159F4">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005812" w:rsidRPr="0079431F" w:rsidRDefault="00005812" w:rsidP="008159F4">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005812" w:rsidRPr="0079431F" w:rsidRDefault="00005812" w:rsidP="008159F4">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005812" w:rsidRPr="00C66340" w:rsidRDefault="00005812" w:rsidP="008159F4">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005812" w:rsidRPr="0079431F" w:rsidRDefault="00005812" w:rsidP="008159F4">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005812" w:rsidRPr="0079431F" w:rsidRDefault="00005812" w:rsidP="008159F4">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005812" w:rsidRPr="0079431F" w:rsidRDefault="00005812" w:rsidP="008159F4">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005812" w:rsidRPr="0079431F" w:rsidRDefault="00005812" w:rsidP="008159F4">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005812" w:rsidRPr="0079431F" w:rsidRDefault="00005812" w:rsidP="008159F4">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005812" w:rsidRPr="0079431F" w:rsidRDefault="00005812" w:rsidP="008159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005812" w:rsidRPr="00F71F7B" w:rsidTr="008159F4">
        <w:tc>
          <w:tcPr>
            <w:cnfStyle w:val="001000000000" w:firstRow="0" w:lastRow="0" w:firstColumn="1" w:lastColumn="0" w:oddVBand="0" w:evenVBand="0" w:oddHBand="0" w:evenHBand="0" w:firstRowFirstColumn="0" w:firstRowLastColumn="0" w:lastRowFirstColumn="0" w:lastRowLastColumn="0"/>
            <w:tcW w:w="1350" w:type="dxa"/>
          </w:tcPr>
          <w:p w:rsidR="003C5709" w:rsidRPr="008159F4" w:rsidRDefault="00005812" w:rsidP="008159F4">
            <w:pPr>
              <w:jc w:val="center"/>
              <w:rPr>
                <w:sz w:val="20"/>
                <w:szCs w:val="20"/>
              </w:rPr>
            </w:pPr>
            <w:r w:rsidRPr="0079431F">
              <w:rPr>
                <w:sz w:val="20"/>
                <w:szCs w:val="20"/>
              </w:rPr>
              <w:t>Microsite * Blooming</w:t>
            </w:r>
          </w:p>
        </w:tc>
        <w:tc>
          <w:tcPr>
            <w:tcW w:w="99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005812" w:rsidRPr="0079431F" w:rsidRDefault="00005812" w:rsidP="008159F4">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005812" w:rsidRPr="0079431F" w:rsidRDefault="00005812" w:rsidP="008159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005812" w:rsidRPr="0079431F" w:rsidRDefault="00005812" w:rsidP="008159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005812" w:rsidRPr="0079431F" w:rsidRDefault="00005812" w:rsidP="008159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005812" w:rsidRPr="0079431F" w:rsidRDefault="00005812" w:rsidP="008159F4">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005812" w:rsidRPr="0079431F" w:rsidRDefault="00005812" w:rsidP="008159F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005812" w:rsidRPr="00C66340" w:rsidRDefault="00005812" w:rsidP="008159F4">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005812" w:rsidRDefault="00005812" w:rsidP="00005812"/>
    <w:p w:rsidR="00465892" w:rsidRDefault="00465892" w:rsidP="00465892">
      <w:r>
        <w:t xml:space="preserve">Table </w:t>
      </w:r>
      <w:r w:rsidR="009F4E59">
        <w:t>8</w:t>
      </w:r>
      <w:r>
        <w:t xml:space="preserve">: Results from </w:t>
      </w:r>
      <w:proofErr w:type="spellStart"/>
      <w:r>
        <w:t>poisson</w:t>
      </w:r>
      <w:proofErr w:type="spellEnd"/>
      <w:r>
        <w:t xml:space="preserve"> generalized linear mixed models (lme4, </w:t>
      </w:r>
      <w:proofErr w:type="spellStart"/>
      <w:proofErr w:type="gramStart"/>
      <w:r>
        <w:t>glmer.nb</w:t>
      </w:r>
      <w:proofErr w:type="spellEnd"/>
      <w:proofErr w:type="gramEnd"/>
      <w:r>
        <w:t xml:space="preserve">) testing for differences in bee abundance and arthropod species richness in response to microsite (shrub and open) and blooming stage (pre-blooming and full bloom).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5B4029" w:rsidRPr="00465892" w:rsidTr="005B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5B4029" w:rsidRPr="00465892" w:rsidRDefault="005B4029" w:rsidP="00DA662B">
            <w:pPr>
              <w:jc w:val="center"/>
              <w:rPr>
                <w:b w:val="0"/>
                <w:sz w:val="22"/>
                <w:szCs w:val="22"/>
              </w:rPr>
            </w:pPr>
          </w:p>
        </w:tc>
        <w:tc>
          <w:tcPr>
            <w:tcW w:w="1081" w:type="dxa"/>
          </w:tcPr>
          <w:p w:rsidR="005B4029" w:rsidRPr="00465892" w:rsidRDefault="005B4029" w:rsidP="00DA662B">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5B4029" w:rsidRPr="00465892" w:rsidRDefault="005B4029" w:rsidP="00DA662B">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5B4029" w:rsidRPr="00465892" w:rsidRDefault="005B4029" w:rsidP="00DA662B">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5B4029" w:rsidRPr="00465892" w:rsidTr="005B4029">
        <w:tc>
          <w:tcPr>
            <w:cnfStyle w:val="001000000000" w:firstRow="0" w:lastRow="0" w:firstColumn="1" w:lastColumn="0" w:oddVBand="0" w:evenVBand="0" w:oddHBand="0" w:evenHBand="0" w:firstRowFirstColumn="0" w:firstRowLastColumn="0" w:lastRowFirstColumn="0" w:lastRowLastColumn="0"/>
            <w:tcW w:w="1392" w:type="dxa"/>
          </w:tcPr>
          <w:p w:rsidR="005B4029" w:rsidRPr="00465892" w:rsidRDefault="005B4029" w:rsidP="00DA662B">
            <w:pPr>
              <w:jc w:val="center"/>
              <w:rPr>
                <w:b w:val="0"/>
                <w:sz w:val="22"/>
                <w:szCs w:val="22"/>
                <w:u w:val="single"/>
              </w:rPr>
            </w:pPr>
          </w:p>
        </w:tc>
        <w:tc>
          <w:tcPr>
            <w:tcW w:w="1081" w:type="dxa"/>
          </w:tcPr>
          <w:p w:rsidR="005B4029" w:rsidRPr="00465892" w:rsidRDefault="005B4029" w:rsidP="00DA662B">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465892">
              <w:rPr>
                <w:b/>
                <w:sz w:val="22"/>
                <w:szCs w:val="22"/>
              </w:rPr>
              <w:t>Coef</w:t>
            </w:r>
            <w:proofErr w:type="spellEnd"/>
          </w:p>
        </w:tc>
        <w:tc>
          <w:tcPr>
            <w:tcW w:w="1396" w:type="dxa"/>
          </w:tcPr>
          <w:p w:rsidR="005B4029" w:rsidRPr="00465892" w:rsidRDefault="005B4029" w:rsidP="00DA662B">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5B4029" w:rsidRPr="00465892" w:rsidRDefault="005B4029" w:rsidP="00DA662B">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5B4029" w:rsidRPr="00465892" w:rsidRDefault="005B4029" w:rsidP="00DA662B">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465892">
              <w:rPr>
                <w:b/>
                <w:sz w:val="22"/>
                <w:szCs w:val="22"/>
              </w:rPr>
              <w:t>Coef</w:t>
            </w:r>
            <w:proofErr w:type="spellEnd"/>
          </w:p>
        </w:tc>
        <w:tc>
          <w:tcPr>
            <w:tcW w:w="1077" w:type="dxa"/>
          </w:tcPr>
          <w:p w:rsidR="005B4029" w:rsidRPr="00465892" w:rsidRDefault="005B4029" w:rsidP="00DA662B">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5B4029" w:rsidRPr="00465892" w:rsidRDefault="005B4029" w:rsidP="00DA662B">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5B4029" w:rsidRPr="00465892" w:rsidTr="00DA662B">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5B4029" w:rsidRPr="00DA662B" w:rsidRDefault="005B4029" w:rsidP="00DA662B">
            <w:pPr>
              <w:jc w:val="center"/>
              <w:rPr>
                <w:b w:val="0"/>
                <w:sz w:val="20"/>
                <w:szCs w:val="20"/>
              </w:rPr>
            </w:pPr>
            <w:r w:rsidRPr="00DA662B">
              <w:rPr>
                <w:sz w:val="20"/>
                <w:szCs w:val="20"/>
              </w:rPr>
              <w:t>Microsite</w:t>
            </w:r>
          </w:p>
        </w:tc>
        <w:tc>
          <w:tcPr>
            <w:tcW w:w="1081"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0.01</w:t>
            </w:r>
          </w:p>
        </w:tc>
        <w:tc>
          <w:tcPr>
            <w:tcW w:w="1120"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5B4029" w:rsidRPr="00465892" w:rsidTr="00DA662B">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5B4029" w:rsidRPr="00DA662B" w:rsidRDefault="005B4029" w:rsidP="00DA662B">
            <w:pPr>
              <w:jc w:val="center"/>
              <w:rPr>
                <w:b w:val="0"/>
                <w:sz w:val="20"/>
                <w:szCs w:val="20"/>
              </w:rPr>
            </w:pPr>
            <w:r w:rsidRPr="00DA662B">
              <w:rPr>
                <w:sz w:val="20"/>
                <w:szCs w:val="20"/>
              </w:rPr>
              <w:t>Blooming</w:t>
            </w:r>
          </w:p>
        </w:tc>
        <w:tc>
          <w:tcPr>
            <w:tcW w:w="1081"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5B4029" w:rsidRPr="00465892" w:rsidTr="005B4029">
        <w:tc>
          <w:tcPr>
            <w:cnfStyle w:val="001000000000" w:firstRow="0" w:lastRow="0" w:firstColumn="1" w:lastColumn="0" w:oddVBand="0" w:evenVBand="0" w:oddHBand="0" w:evenHBand="0" w:firstRowFirstColumn="0" w:firstRowLastColumn="0" w:lastRowFirstColumn="0" w:lastRowLastColumn="0"/>
            <w:tcW w:w="1392" w:type="dxa"/>
          </w:tcPr>
          <w:p w:rsidR="005B4029" w:rsidRPr="00DA662B" w:rsidRDefault="005B4029" w:rsidP="00DA662B">
            <w:pPr>
              <w:jc w:val="center"/>
              <w:rPr>
                <w:b w:val="0"/>
                <w:sz w:val="20"/>
                <w:szCs w:val="20"/>
              </w:rPr>
            </w:pPr>
            <w:r w:rsidRPr="00DA662B">
              <w:rPr>
                <w:sz w:val="20"/>
                <w:szCs w:val="20"/>
              </w:rPr>
              <w:t>Microsite * Blooming</w:t>
            </w:r>
          </w:p>
        </w:tc>
        <w:tc>
          <w:tcPr>
            <w:tcW w:w="1081"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5B4029" w:rsidRPr="00DA662B" w:rsidRDefault="005B4029" w:rsidP="00DA662B">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5B4029" w:rsidRPr="00DA662B" w:rsidRDefault="005B4029" w:rsidP="00DA662B">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5B4029" w:rsidRPr="00DA662B" w:rsidRDefault="005B4029" w:rsidP="00DA66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5B4029" w:rsidRPr="00DA662B" w:rsidRDefault="005B4029" w:rsidP="00DA66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5B4029" w:rsidRPr="00DA662B" w:rsidRDefault="005B4029" w:rsidP="00DA662B">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CC322B" w:rsidRDefault="00CC322B" w:rsidP="00235531"/>
    <w:p w:rsidR="00CC322B" w:rsidRDefault="00CC322B" w:rsidP="00235531"/>
    <w:tbl>
      <w:tblPr>
        <w:tblStyle w:val="TableGrid"/>
        <w:tblpPr w:leftFromText="180" w:rightFromText="180" w:vertAnchor="text" w:horzAnchor="margin" w:tblpXSpec="center" w:tblpY="1966"/>
        <w:tblW w:w="9985" w:type="dxa"/>
        <w:tblLook w:val="04A0" w:firstRow="1" w:lastRow="0" w:firstColumn="1" w:lastColumn="0" w:noHBand="0" w:noVBand="1"/>
      </w:tblPr>
      <w:tblGrid>
        <w:gridCol w:w="1121"/>
        <w:gridCol w:w="774"/>
        <w:gridCol w:w="967"/>
        <w:gridCol w:w="1430"/>
        <w:gridCol w:w="803"/>
        <w:gridCol w:w="1025"/>
        <w:gridCol w:w="1038"/>
        <w:gridCol w:w="774"/>
        <w:gridCol w:w="711"/>
        <w:gridCol w:w="1342"/>
      </w:tblGrid>
      <w:tr w:rsidR="00CC322B" w:rsidRPr="002A3859" w:rsidTr="00380BBD">
        <w:tc>
          <w:tcPr>
            <w:tcW w:w="1072" w:type="dxa"/>
          </w:tcPr>
          <w:p w:rsidR="00CC322B" w:rsidRPr="002A3859" w:rsidRDefault="00CC322B" w:rsidP="00A57DB7">
            <w:pPr>
              <w:jc w:val="center"/>
              <w:rPr>
                <w:b/>
              </w:rPr>
            </w:pPr>
          </w:p>
        </w:tc>
        <w:tc>
          <w:tcPr>
            <w:tcW w:w="3189" w:type="dxa"/>
            <w:gridSpan w:val="3"/>
          </w:tcPr>
          <w:p w:rsidR="00CC322B" w:rsidRPr="000226F3" w:rsidRDefault="00CC322B" w:rsidP="00A57DB7">
            <w:pPr>
              <w:jc w:val="center"/>
              <w:rPr>
                <w:b/>
              </w:rPr>
            </w:pPr>
            <w:r w:rsidRPr="000226F3">
              <w:rPr>
                <w:b/>
              </w:rPr>
              <w:t>Percent cover</w:t>
            </w:r>
          </w:p>
        </w:tc>
        <w:tc>
          <w:tcPr>
            <w:tcW w:w="2882" w:type="dxa"/>
            <w:gridSpan w:val="3"/>
          </w:tcPr>
          <w:p w:rsidR="00CC322B" w:rsidRPr="000226F3" w:rsidRDefault="00CC322B" w:rsidP="00A57DB7">
            <w:pPr>
              <w:jc w:val="center"/>
              <w:rPr>
                <w:b/>
              </w:rPr>
            </w:pPr>
            <w:r w:rsidRPr="000226F3">
              <w:rPr>
                <w:b/>
              </w:rPr>
              <w:t>Annual Richness</w:t>
            </w:r>
          </w:p>
        </w:tc>
        <w:tc>
          <w:tcPr>
            <w:tcW w:w="2842" w:type="dxa"/>
            <w:gridSpan w:val="3"/>
          </w:tcPr>
          <w:p w:rsidR="00CC322B" w:rsidRPr="000226F3" w:rsidRDefault="00CC322B" w:rsidP="00A57DB7">
            <w:pPr>
              <w:jc w:val="center"/>
              <w:rPr>
                <w:b/>
              </w:rPr>
            </w:pPr>
            <w:r>
              <w:rPr>
                <w:b/>
              </w:rPr>
              <w:t>Annual Bloom Density</w:t>
            </w:r>
          </w:p>
        </w:tc>
      </w:tr>
      <w:tr w:rsidR="00CC322B" w:rsidRPr="002A3859" w:rsidTr="00380BBD">
        <w:tc>
          <w:tcPr>
            <w:tcW w:w="1072" w:type="dxa"/>
          </w:tcPr>
          <w:p w:rsidR="00CC322B" w:rsidRPr="0067077F" w:rsidRDefault="00CC322B" w:rsidP="00A57DB7">
            <w:pPr>
              <w:jc w:val="center"/>
              <w:rPr>
                <w:b/>
                <w:u w:val="single"/>
              </w:rPr>
            </w:pPr>
          </w:p>
        </w:tc>
        <w:tc>
          <w:tcPr>
            <w:tcW w:w="776" w:type="dxa"/>
          </w:tcPr>
          <w:p w:rsidR="00CC322B" w:rsidRPr="00380BBD" w:rsidRDefault="00CC322B" w:rsidP="00A57DB7">
            <w:pPr>
              <w:jc w:val="center"/>
              <w:rPr>
                <w:b/>
                <w:sz w:val="22"/>
                <w:szCs w:val="22"/>
              </w:rPr>
            </w:pPr>
            <w:proofErr w:type="spellStart"/>
            <w:r w:rsidRPr="00380BBD">
              <w:rPr>
                <w:b/>
                <w:sz w:val="22"/>
                <w:szCs w:val="22"/>
              </w:rPr>
              <w:t>Coef</w:t>
            </w:r>
            <w:proofErr w:type="spellEnd"/>
          </w:p>
        </w:tc>
        <w:tc>
          <w:tcPr>
            <w:tcW w:w="975" w:type="dxa"/>
          </w:tcPr>
          <w:p w:rsidR="00CC322B" w:rsidRPr="00380BBD" w:rsidRDefault="00CC322B" w:rsidP="00A57DB7">
            <w:pPr>
              <w:jc w:val="center"/>
              <w:rPr>
                <w:sz w:val="22"/>
                <w:szCs w:val="22"/>
              </w:rPr>
            </w:pPr>
            <w:r w:rsidRPr="00380BBD">
              <w:rPr>
                <w:b/>
                <w:sz w:val="22"/>
                <w:szCs w:val="22"/>
              </w:rPr>
              <w:t>χ</w:t>
            </w:r>
            <w:r w:rsidRPr="00380BBD">
              <w:rPr>
                <w:sz w:val="22"/>
                <w:szCs w:val="22"/>
                <w:vertAlign w:val="superscript"/>
              </w:rPr>
              <w:t>2</w:t>
            </w:r>
          </w:p>
        </w:tc>
        <w:tc>
          <w:tcPr>
            <w:tcW w:w="1438" w:type="dxa"/>
          </w:tcPr>
          <w:p w:rsidR="00CC322B" w:rsidRPr="00380BBD" w:rsidRDefault="00CC322B" w:rsidP="00A57DB7">
            <w:pPr>
              <w:jc w:val="center"/>
              <w:rPr>
                <w:sz w:val="22"/>
                <w:szCs w:val="22"/>
              </w:rPr>
            </w:pPr>
            <w:r w:rsidRPr="00380BBD">
              <w:rPr>
                <w:sz w:val="22"/>
                <w:szCs w:val="22"/>
              </w:rPr>
              <w:t>p</w:t>
            </w:r>
          </w:p>
        </w:tc>
        <w:tc>
          <w:tcPr>
            <w:tcW w:w="805" w:type="dxa"/>
          </w:tcPr>
          <w:p w:rsidR="00CC322B" w:rsidRPr="00380BBD" w:rsidRDefault="00CC322B" w:rsidP="00A57DB7">
            <w:pPr>
              <w:jc w:val="center"/>
              <w:rPr>
                <w:b/>
                <w:sz w:val="22"/>
                <w:szCs w:val="22"/>
              </w:rPr>
            </w:pPr>
            <w:proofErr w:type="spellStart"/>
            <w:r w:rsidRPr="00380BBD">
              <w:rPr>
                <w:b/>
                <w:sz w:val="22"/>
                <w:szCs w:val="22"/>
              </w:rPr>
              <w:t>Coef</w:t>
            </w:r>
            <w:proofErr w:type="spellEnd"/>
          </w:p>
        </w:tc>
        <w:tc>
          <w:tcPr>
            <w:tcW w:w="1032" w:type="dxa"/>
          </w:tcPr>
          <w:p w:rsidR="00CC322B" w:rsidRPr="00380BBD" w:rsidRDefault="00CC322B" w:rsidP="00A57DB7">
            <w:pPr>
              <w:jc w:val="center"/>
              <w:rPr>
                <w:sz w:val="22"/>
                <w:szCs w:val="22"/>
              </w:rPr>
            </w:pPr>
            <w:r w:rsidRPr="00380BBD">
              <w:rPr>
                <w:b/>
                <w:sz w:val="22"/>
                <w:szCs w:val="22"/>
              </w:rPr>
              <w:t>χ</w:t>
            </w:r>
            <w:r w:rsidRPr="00380BBD">
              <w:rPr>
                <w:sz w:val="22"/>
                <w:szCs w:val="22"/>
                <w:vertAlign w:val="superscript"/>
              </w:rPr>
              <w:t>2</w:t>
            </w:r>
          </w:p>
        </w:tc>
        <w:tc>
          <w:tcPr>
            <w:tcW w:w="1045" w:type="dxa"/>
          </w:tcPr>
          <w:p w:rsidR="00CC322B" w:rsidRPr="00380BBD" w:rsidRDefault="00CC322B" w:rsidP="00A57DB7">
            <w:pPr>
              <w:jc w:val="center"/>
              <w:rPr>
                <w:sz w:val="22"/>
                <w:szCs w:val="22"/>
              </w:rPr>
            </w:pPr>
            <w:r w:rsidRPr="00380BBD">
              <w:rPr>
                <w:sz w:val="22"/>
                <w:szCs w:val="22"/>
              </w:rPr>
              <w:t>p</w:t>
            </w:r>
          </w:p>
        </w:tc>
        <w:tc>
          <w:tcPr>
            <w:tcW w:w="776" w:type="dxa"/>
          </w:tcPr>
          <w:p w:rsidR="00CC322B" w:rsidRPr="00380BBD" w:rsidRDefault="00CC322B" w:rsidP="00A57DB7">
            <w:pPr>
              <w:jc w:val="center"/>
              <w:rPr>
                <w:b/>
                <w:sz w:val="22"/>
                <w:szCs w:val="22"/>
              </w:rPr>
            </w:pPr>
            <w:proofErr w:type="spellStart"/>
            <w:r w:rsidRPr="00380BBD">
              <w:rPr>
                <w:b/>
                <w:sz w:val="22"/>
                <w:szCs w:val="22"/>
              </w:rPr>
              <w:t>Coef</w:t>
            </w:r>
            <w:proofErr w:type="spellEnd"/>
          </w:p>
        </w:tc>
        <w:tc>
          <w:tcPr>
            <w:tcW w:w="716" w:type="dxa"/>
          </w:tcPr>
          <w:p w:rsidR="00CC322B" w:rsidRPr="00380BBD" w:rsidRDefault="00CC322B" w:rsidP="00A57DB7">
            <w:pPr>
              <w:jc w:val="center"/>
              <w:rPr>
                <w:sz w:val="22"/>
                <w:szCs w:val="22"/>
              </w:rPr>
            </w:pPr>
            <w:r w:rsidRPr="00380BBD">
              <w:rPr>
                <w:b/>
                <w:sz w:val="22"/>
                <w:szCs w:val="22"/>
              </w:rPr>
              <w:t>χ</w:t>
            </w:r>
            <w:r w:rsidRPr="00380BBD">
              <w:rPr>
                <w:sz w:val="22"/>
                <w:szCs w:val="22"/>
                <w:vertAlign w:val="superscript"/>
              </w:rPr>
              <w:t>2</w:t>
            </w:r>
          </w:p>
        </w:tc>
        <w:tc>
          <w:tcPr>
            <w:tcW w:w="1350" w:type="dxa"/>
          </w:tcPr>
          <w:p w:rsidR="00CC322B" w:rsidRPr="00380BBD" w:rsidRDefault="00CC322B" w:rsidP="00A57DB7">
            <w:pPr>
              <w:jc w:val="center"/>
              <w:rPr>
                <w:sz w:val="22"/>
                <w:szCs w:val="22"/>
              </w:rPr>
            </w:pPr>
            <w:r w:rsidRPr="00380BBD">
              <w:rPr>
                <w:sz w:val="22"/>
                <w:szCs w:val="22"/>
              </w:rPr>
              <w:t>p</w:t>
            </w:r>
          </w:p>
        </w:tc>
      </w:tr>
      <w:tr w:rsidR="00CC322B" w:rsidRPr="002A3859" w:rsidTr="00380BBD">
        <w:trPr>
          <w:trHeight w:val="432"/>
        </w:trPr>
        <w:tc>
          <w:tcPr>
            <w:tcW w:w="1072" w:type="dxa"/>
          </w:tcPr>
          <w:p w:rsidR="00CC322B" w:rsidRPr="00A57DB7" w:rsidRDefault="00CC322B" w:rsidP="00A57DB7">
            <w:pPr>
              <w:jc w:val="center"/>
              <w:rPr>
                <w:b/>
                <w:sz w:val="22"/>
                <w:szCs w:val="22"/>
              </w:rPr>
            </w:pPr>
            <w:r w:rsidRPr="00A57DB7">
              <w:rPr>
                <w:b/>
                <w:sz w:val="22"/>
                <w:szCs w:val="22"/>
              </w:rPr>
              <w:t>Microsite</w:t>
            </w:r>
          </w:p>
        </w:tc>
        <w:tc>
          <w:tcPr>
            <w:tcW w:w="776" w:type="dxa"/>
          </w:tcPr>
          <w:p w:rsidR="00CC322B" w:rsidRPr="00CC322B" w:rsidRDefault="00017CFA" w:rsidP="00A57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color w:val="000000"/>
                <w:sz w:val="20"/>
                <w:szCs w:val="20"/>
                <w:bdr w:val="none" w:sz="0" w:space="0" w:color="auto" w:frame="1"/>
              </w:rPr>
            </w:pPr>
            <w:r w:rsidRPr="00017CFA">
              <w:rPr>
                <w:rFonts w:eastAsia="Times New Roman"/>
                <w:b/>
                <w:color w:val="000000"/>
                <w:sz w:val="20"/>
                <w:szCs w:val="20"/>
                <w:bdr w:val="none" w:sz="0" w:space="0" w:color="auto" w:frame="1"/>
              </w:rPr>
              <w:t xml:space="preserve">2.14420    </w:t>
            </w:r>
          </w:p>
        </w:tc>
        <w:tc>
          <w:tcPr>
            <w:tcW w:w="975" w:type="dxa"/>
          </w:tcPr>
          <w:p w:rsidR="00CC322B" w:rsidRPr="00A57DB7" w:rsidRDefault="00CC322B" w:rsidP="00A57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sz w:val="20"/>
                <w:szCs w:val="20"/>
              </w:rPr>
            </w:pPr>
            <w:r w:rsidRPr="00A57DB7">
              <w:rPr>
                <w:rFonts w:eastAsia="Times New Roman"/>
                <w:color w:val="000000"/>
                <w:sz w:val="20"/>
                <w:szCs w:val="20"/>
                <w:bdr w:val="none" w:sz="0" w:space="0" w:color="auto" w:frame="1"/>
              </w:rPr>
              <w:t>165.399</w:t>
            </w:r>
          </w:p>
        </w:tc>
        <w:tc>
          <w:tcPr>
            <w:tcW w:w="1438" w:type="dxa"/>
          </w:tcPr>
          <w:p w:rsidR="00CC322B" w:rsidRPr="00CC322B" w:rsidRDefault="00CC322B" w:rsidP="00A57DB7">
            <w:pPr>
              <w:jc w:val="center"/>
              <w:rPr>
                <w:b/>
                <w:sz w:val="20"/>
                <w:szCs w:val="20"/>
              </w:rPr>
            </w:pPr>
            <w:r w:rsidRPr="00CC322B">
              <w:rPr>
                <w:b/>
                <w:sz w:val="20"/>
                <w:szCs w:val="20"/>
              </w:rPr>
              <w:t>&lt;0.0001</w:t>
            </w:r>
          </w:p>
        </w:tc>
        <w:tc>
          <w:tcPr>
            <w:tcW w:w="805" w:type="dxa"/>
          </w:tcPr>
          <w:p w:rsidR="00CC322B" w:rsidRPr="00CC322B" w:rsidRDefault="00017CFA" w:rsidP="00A57DB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017CFA">
              <w:rPr>
                <w:rStyle w:val="gnkrckgcgsb"/>
                <w:rFonts w:ascii="Times New Roman" w:hAnsi="Times New Roman" w:cs="Times New Roman"/>
                <w:color w:val="000000"/>
                <w:bdr w:val="none" w:sz="0" w:space="0" w:color="auto" w:frame="1"/>
              </w:rPr>
              <w:t xml:space="preserve">0.07186    </w:t>
            </w:r>
          </w:p>
        </w:tc>
        <w:tc>
          <w:tcPr>
            <w:tcW w:w="1032" w:type="dxa"/>
          </w:tcPr>
          <w:p w:rsidR="00CC322B" w:rsidRPr="00CC322B" w:rsidRDefault="00CC322B" w:rsidP="00A57DB7">
            <w:pPr>
              <w:pStyle w:val="HTMLPreformatted"/>
              <w:shd w:val="clear" w:color="auto" w:fill="FFFFFF"/>
              <w:wordWrap w:val="0"/>
              <w:jc w:val="center"/>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0.7071</w:t>
            </w:r>
          </w:p>
        </w:tc>
        <w:tc>
          <w:tcPr>
            <w:tcW w:w="1045" w:type="dxa"/>
          </w:tcPr>
          <w:p w:rsidR="00CC322B" w:rsidRPr="00CC322B" w:rsidRDefault="00CC322B" w:rsidP="00A57DB7">
            <w:pPr>
              <w:jc w:val="center"/>
              <w:rPr>
                <w:sz w:val="20"/>
                <w:szCs w:val="20"/>
              </w:rPr>
            </w:pPr>
            <w:r w:rsidRPr="00CC322B">
              <w:rPr>
                <w:sz w:val="20"/>
                <w:szCs w:val="20"/>
              </w:rPr>
              <w:t>0.40</w:t>
            </w:r>
          </w:p>
        </w:tc>
        <w:tc>
          <w:tcPr>
            <w:tcW w:w="776" w:type="dxa"/>
          </w:tcPr>
          <w:p w:rsidR="00CC322B" w:rsidRPr="00CC322B" w:rsidRDefault="00CC322B" w:rsidP="00A57DB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tc>
        <w:tc>
          <w:tcPr>
            <w:tcW w:w="716" w:type="dxa"/>
          </w:tcPr>
          <w:p w:rsidR="00CC322B" w:rsidRPr="00CC322B" w:rsidRDefault="00CC322B" w:rsidP="00A57DB7">
            <w:pPr>
              <w:jc w:val="center"/>
              <w:rPr>
                <w:sz w:val="20"/>
                <w:szCs w:val="20"/>
              </w:rPr>
            </w:pPr>
          </w:p>
        </w:tc>
        <w:tc>
          <w:tcPr>
            <w:tcW w:w="1350" w:type="dxa"/>
          </w:tcPr>
          <w:p w:rsidR="00CC322B" w:rsidRPr="00CC322B" w:rsidRDefault="00CC322B" w:rsidP="00A57DB7">
            <w:pPr>
              <w:jc w:val="center"/>
              <w:rPr>
                <w:sz w:val="20"/>
                <w:szCs w:val="20"/>
              </w:rPr>
            </w:pPr>
            <w:r w:rsidRPr="00CC322B">
              <w:rPr>
                <w:sz w:val="20"/>
                <w:szCs w:val="20"/>
              </w:rPr>
              <w:t>0.438</w:t>
            </w:r>
          </w:p>
        </w:tc>
      </w:tr>
      <w:tr w:rsidR="00CC322B" w:rsidRPr="00242819" w:rsidTr="00380BBD">
        <w:tc>
          <w:tcPr>
            <w:tcW w:w="1072" w:type="dxa"/>
          </w:tcPr>
          <w:p w:rsidR="00CC322B" w:rsidRPr="00A57DB7" w:rsidRDefault="00CC322B" w:rsidP="00A57DB7">
            <w:pPr>
              <w:jc w:val="center"/>
              <w:rPr>
                <w:b/>
                <w:sz w:val="22"/>
                <w:szCs w:val="22"/>
              </w:rPr>
            </w:pPr>
            <w:r w:rsidRPr="00A57DB7">
              <w:rPr>
                <w:b/>
                <w:sz w:val="22"/>
                <w:szCs w:val="22"/>
              </w:rPr>
              <w:t>Blooming</w:t>
            </w:r>
          </w:p>
        </w:tc>
        <w:tc>
          <w:tcPr>
            <w:tcW w:w="776" w:type="dxa"/>
          </w:tcPr>
          <w:p w:rsidR="00CC322B" w:rsidRPr="00CC322B" w:rsidRDefault="00CC322B" w:rsidP="00A57DB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975" w:type="dxa"/>
          </w:tcPr>
          <w:p w:rsidR="00CC322B" w:rsidRPr="00A57DB7" w:rsidRDefault="00CC322B" w:rsidP="00A57DB7">
            <w:pPr>
              <w:pStyle w:val="HTMLPreformatted"/>
              <w:shd w:val="clear" w:color="auto" w:fill="FFFFFF"/>
              <w:wordWrap w:val="0"/>
              <w:jc w:val="center"/>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34.180</w:t>
            </w:r>
          </w:p>
        </w:tc>
        <w:tc>
          <w:tcPr>
            <w:tcW w:w="1438" w:type="dxa"/>
          </w:tcPr>
          <w:p w:rsidR="00CC322B" w:rsidRPr="00CC322B" w:rsidRDefault="00CC322B" w:rsidP="00A57DB7">
            <w:pPr>
              <w:jc w:val="center"/>
              <w:rPr>
                <w:sz w:val="20"/>
                <w:szCs w:val="20"/>
              </w:rPr>
            </w:pPr>
            <w:r w:rsidRPr="00CC322B">
              <w:rPr>
                <w:b/>
                <w:sz w:val="20"/>
                <w:szCs w:val="20"/>
              </w:rPr>
              <w:t>&lt;0.0001</w:t>
            </w:r>
          </w:p>
        </w:tc>
        <w:tc>
          <w:tcPr>
            <w:tcW w:w="805" w:type="dxa"/>
          </w:tcPr>
          <w:p w:rsidR="00CC322B" w:rsidRPr="00CC322B" w:rsidRDefault="00017CFA" w:rsidP="00A57DB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017CFA">
              <w:rPr>
                <w:rStyle w:val="gnkrckgcgsb"/>
                <w:rFonts w:ascii="Times New Roman" w:hAnsi="Times New Roman" w:cs="Times New Roman"/>
                <w:color w:val="000000"/>
                <w:bdr w:val="none" w:sz="0" w:space="0" w:color="auto" w:frame="1"/>
              </w:rPr>
              <w:t xml:space="preserve">0.14068    </w:t>
            </w:r>
          </w:p>
        </w:tc>
        <w:tc>
          <w:tcPr>
            <w:tcW w:w="1032" w:type="dxa"/>
          </w:tcPr>
          <w:p w:rsidR="00CC322B" w:rsidRPr="00CC322B" w:rsidRDefault="00CC322B" w:rsidP="00A57DB7">
            <w:pPr>
              <w:pStyle w:val="HTMLPreformatted"/>
              <w:shd w:val="clear" w:color="auto" w:fill="FFFFFF"/>
              <w:wordWrap w:val="0"/>
              <w:jc w:val="center"/>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2.7010</w:t>
            </w:r>
          </w:p>
          <w:p w:rsidR="00CC322B" w:rsidRPr="00CC322B" w:rsidRDefault="00CC322B" w:rsidP="00A57DB7">
            <w:pPr>
              <w:jc w:val="center"/>
              <w:rPr>
                <w:sz w:val="20"/>
                <w:szCs w:val="20"/>
              </w:rPr>
            </w:pPr>
          </w:p>
        </w:tc>
        <w:tc>
          <w:tcPr>
            <w:tcW w:w="1045" w:type="dxa"/>
          </w:tcPr>
          <w:p w:rsidR="00CC322B" w:rsidRPr="00CC322B" w:rsidRDefault="00CC322B" w:rsidP="00A57DB7">
            <w:pPr>
              <w:jc w:val="center"/>
              <w:rPr>
                <w:sz w:val="20"/>
                <w:szCs w:val="20"/>
              </w:rPr>
            </w:pPr>
            <w:r w:rsidRPr="00CC322B">
              <w:rPr>
                <w:sz w:val="20"/>
                <w:szCs w:val="20"/>
              </w:rPr>
              <w:t>0.10</w:t>
            </w:r>
          </w:p>
        </w:tc>
        <w:tc>
          <w:tcPr>
            <w:tcW w:w="776" w:type="dxa"/>
          </w:tcPr>
          <w:p w:rsidR="00CC322B" w:rsidRPr="00CC322B" w:rsidRDefault="00CC322B" w:rsidP="00A57DB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716" w:type="dxa"/>
          </w:tcPr>
          <w:p w:rsidR="00CC322B" w:rsidRPr="00CC322B" w:rsidRDefault="00CC322B" w:rsidP="00A57DB7">
            <w:pPr>
              <w:jc w:val="center"/>
              <w:rPr>
                <w:b/>
                <w:sz w:val="20"/>
                <w:szCs w:val="20"/>
              </w:rPr>
            </w:pPr>
          </w:p>
        </w:tc>
        <w:tc>
          <w:tcPr>
            <w:tcW w:w="1350" w:type="dxa"/>
          </w:tcPr>
          <w:p w:rsidR="00CC322B" w:rsidRPr="00CC322B" w:rsidRDefault="00CC322B" w:rsidP="00A57DB7">
            <w:pPr>
              <w:jc w:val="center"/>
              <w:rPr>
                <w:sz w:val="20"/>
                <w:szCs w:val="20"/>
              </w:rPr>
            </w:pPr>
            <w:r w:rsidRPr="00CC322B">
              <w:rPr>
                <w:b/>
                <w:sz w:val="20"/>
                <w:szCs w:val="20"/>
              </w:rPr>
              <w:t>0.0003</w:t>
            </w:r>
          </w:p>
        </w:tc>
      </w:tr>
      <w:tr w:rsidR="00CC322B" w:rsidRPr="002A3859" w:rsidTr="00380BBD">
        <w:tc>
          <w:tcPr>
            <w:tcW w:w="1072" w:type="dxa"/>
          </w:tcPr>
          <w:p w:rsidR="00CC322B" w:rsidRPr="00A57DB7" w:rsidRDefault="00CC322B" w:rsidP="00A57DB7">
            <w:pPr>
              <w:jc w:val="center"/>
              <w:rPr>
                <w:b/>
                <w:sz w:val="22"/>
                <w:szCs w:val="22"/>
              </w:rPr>
            </w:pPr>
            <w:r w:rsidRPr="00A57DB7">
              <w:rPr>
                <w:b/>
                <w:sz w:val="22"/>
                <w:szCs w:val="22"/>
              </w:rPr>
              <w:t>Microsite * blooming</w:t>
            </w:r>
          </w:p>
        </w:tc>
        <w:tc>
          <w:tcPr>
            <w:tcW w:w="776" w:type="dxa"/>
          </w:tcPr>
          <w:p w:rsidR="00CC322B" w:rsidRPr="00CC322B" w:rsidRDefault="00CC322B" w:rsidP="00A57DB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975" w:type="dxa"/>
          </w:tcPr>
          <w:p w:rsidR="00CC322B" w:rsidRPr="00A57DB7" w:rsidRDefault="00CC322B" w:rsidP="00A57DB7">
            <w:pPr>
              <w:pStyle w:val="HTMLPreformatted"/>
              <w:shd w:val="clear" w:color="auto" w:fill="FFFFFF"/>
              <w:wordWrap w:val="0"/>
              <w:jc w:val="center"/>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22.806</w:t>
            </w:r>
          </w:p>
        </w:tc>
        <w:tc>
          <w:tcPr>
            <w:tcW w:w="1438" w:type="dxa"/>
          </w:tcPr>
          <w:p w:rsidR="00CC322B" w:rsidRPr="00CC322B" w:rsidRDefault="00CC322B" w:rsidP="00A57DB7">
            <w:pPr>
              <w:jc w:val="center"/>
              <w:rPr>
                <w:b/>
                <w:sz w:val="20"/>
                <w:szCs w:val="20"/>
              </w:rPr>
            </w:pPr>
            <w:r w:rsidRPr="00CC322B">
              <w:rPr>
                <w:b/>
                <w:sz w:val="20"/>
                <w:szCs w:val="20"/>
              </w:rPr>
              <w:t>&lt;0.0001</w:t>
            </w:r>
          </w:p>
        </w:tc>
        <w:tc>
          <w:tcPr>
            <w:tcW w:w="805" w:type="dxa"/>
          </w:tcPr>
          <w:p w:rsidR="00CC322B" w:rsidRPr="00CC322B" w:rsidRDefault="00017CFA" w:rsidP="00A57DB7">
            <w:pPr>
              <w:jc w:val="center"/>
              <w:rPr>
                <w:sz w:val="20"/>
                <w:szCs w:val="20"/>
              </w:rPr>
            </w:pPr>
            <w:r>
              <w:rPr>
                <w:sz w:val="20"/>
                <w:szCs w:val="20"/>
              </w:rPr>
              <w:t>NA</w:t>
            </w:r>
            <w:bookmarkStart w:id="0" w:name="_GoBack"/>
            <w:bookmarkEnd w:id="0"/>
          </w:p>
        </w:tc>
        <w:tc>
          <w:tcPr>
            <w:tcW w:w="1032" w:type="dxa"/>
          </w:tcPr>
          <w:p w:rsidR="00CC322B" w:rsidRPr="00CC322B" w:rsidRDefault="00CC322B" w:rsidP="00A57DB7">
            <w:pPr>
              <w:jc w:val="center"/>
              <w:rPr>
                <w:sz w:val="20"/>
                <w:szCs w:val="20"/>
              </w:rPr>
            </w:pPr>
            <w:r w:rsidRPr="00CC322B">
              <w:rPr>
                <w:sz w:val="20"/>
                <w:szCs w:val="20"/>
              </w:rPr>
              <w:t>NA</w:t>
            </w:r>
          </w:p>
        </w:tc>
        <w:tc>
          <w:tcPr>
            <w:tcW w:w="1045" w:type="dxa"/>
          </w:tcPr>
          <w:p w:rsidR="00CC322B" w:rsidRPr="00CC322B" w:rsidRDefault="00CC322B" w:rsidP="00A57DB7">
            <w:pPr>
              <w:jc w:val="center"/>
              <w:rPr>
                <w:sz w:val="20"/>
                <w:szCs w:val="20"/>
              </w:rPr>
            </w:pPr>
            <w:r w:rsidRPr="00CC322B">
              <w:rPr>
                <w:sz w:val="20"/>
                <w:szCs w:val="20"/>
              </w:rPr>
              <w:t>NA</w:t>
            </w:r>
          </w:p>
        </w:tc>
        <w:tc>
          <w:tcPr>
            <w:tcW w:w="776" w:type="dxa"/>
          </w:tcPr>
          <w:p w:rsidR="00CC322B" w:rsidRPr="00CC322B" w:rsidRDefault="00CC322B" w:rsidP="00A57DB7">
            <w:pPr>
              <w:jc w:val="center"/>
              <w:rPr>
                <w:sz w:val="20"/>
                <w:szCs w:val="20"/>
              </w:rPr>
            </w:pPr>
          </w:p>
        </w:tc>
        <w:tc>
          <w:tcPr>
            <w:tcW w:w="716" w:type="dxa"/>
          </w:tcPr>
          <w:p w:rsidR="00CC322B" w:rsidRPr="00CC322B" w:rsidRDefault="00CC322B" w:rsidP="00A57DB7">
            <w:pPr>
              <w:jc w:val="center"/>
              <w:rPr>
                <w:sz w:val="20"/>
                <w:szCs w:val="20"/>
              </w:rPr>
            </w:pPr>
          </w:p>
        </w:tc>
        <w:tc>
          <w:tcPr>
            <w:tcW w:w="1350" w:type="dxa"/>
          </w:tcPr>
          <w:p w:rsidR="00CC322B" w:rsidRPr="00CC322B" w:rsidRDefault="00CC322B" w:rsidP="00A57DB7">
            <w:pPr>
              <w:jc w:val="center"/>
              <w:rPr>
                <w:sz w:val="20"/>
                <w:szCs w:val="20"/>
              </w:rPr>
            </w:pPr>
            <w:r w:rsidRPr="00CC322B">
              <w:rPr>
                <w:sz w:val="20"/>
                <w:szCs w:val="20"/>
              </w:rPr>
              <w:t>NA</w:t>
            </w:r>
          </w:p>
        </w:tc>
      </w:tr>
    </w:tbl>
    <w:p w:rsidR="00235531" w:rsidRDefault="00CC322B" w:rsidP="00235531">
      <w:r>
        <w:rPr>
          <w:rStyle w:val="gnkrckgcgsb"/>
          <w:rFonts w:eastAsia="Times New Roman"/>
          <w:color w:val="000000"/>
          <w:bdr w:val="none" w:sz="0" w:space="0" w:color="auto" w:frame="1"/>
        </w:rPr>
        <w:t xml:space="preserve"> </w:t>
      </w:r>
      <w:r w:rsidR="00033906">
        <w:rPr>
          <w:rStyle w:val="gnkrckgcgsb"/>
          <w:rFonts w:eastAsia="Times New Roman"/>
          <w:color w:val="000000"/>
          <w:bdr w:val="none" w:sz="0" w:space="0" w:color="auto" w:frame="1"/>
        </w:rPr>
        <w:t xml:space="preserve">Table </w:t>
      </w:r>
      <w:r w:rsidR="009F4E59">
        <w:rPr>
          <w:rStyle w:val="gnkrckgcgsb"/>
          <w:rFonts w:eastAsia="Times New Roman"/>
          <w:color w:val="000000"/>
          <w:bdr w:val="none" w:sz="0" w:space="0" w:color="auto" w:frame="1"/>
        </w:rPr>
        <w:t>9</w:t>
      </w:r>
      <w:r w:rsidR="00033906">
        <w:rPr>
          <w:rStyle w:val="gnkrckgcgsb"/>
          <w:rFonts w:eastAsia="Times New Roman"/>
          <w:color w:val="000000"/>
          <w:bdr w:val="none" w:sz="0" w:space="0" w:color="auto" w:frame="1"/>
        </w:rPr>
        <w:t xml:space="preserve">: </w:t>
      </w:r>
      <w:r w:rsidR="00033906">
        <w:t xml:space="preserve">Results from negative binomial generalized linear mixed models (lme4, </w:t>
      </w:r>
      <w:proofErr w:type="spellStart"/>
      <w:proofErr w:type="gramStart"/>
      <w:r w:rsidR="00033906">
        <w:t>glmer.nb</w:t>
      </w:r>
      <w:proofErr w:type="spellEnd"/>
      <w:proofErr w:type="gramEnd"/>
      <w:r w:rsidR="00033906">
        <w:t xml:space="preserve">) testing for differences in annual percent cover, annual species richness and annual blooming density in response to microsite (shrub and open) and blooming stage (pre-blooming and full bloom). The </w:t>
      </w:r>
      <w:proofErr w:type="spellStart"/>
      <w:r w:rsidR="00033906">
        <w:t>repID</w:t>
      </w:r>
      <w:proofErr w:type="spellEnd"/>
      <w:r w:rsidR="00033906">
        <w:t xml:space="preserve"> (shrub ID + microsite) was used a random effect in both models to account for the repeated measures study design. </w:t>
      </w:r>
      <w:r w:rsidR="00033906" w:rsidRPr="00BA750B">
        <w:t>Significance was denoted at α = 0.05 and shown in bold.</w:t>
      </w:r>
      <w:r w:rsidR="00033906">
        <w:t xml:space="preserve"> Non-significant interactions were excluded from all models.</w:t>
      </w:r>
    </w:p>
    <w:p w:rsidR="004D23C7" w:rsidRDefault="004D23C7" w:rsidP="00235531">
      <w:pPr>
        <w:spacing w:line="240" w:lineRule="auto"/>
      </w:pPr>
    </w:p>
    <w:p w:rsidR="00722EB2" w:rsidRPr="00722EB2" w:rsidRDefault="00722EB2" w:rsidP="00722EB2">
      <w:pPr>
        <w:pStyle w:val="HTMLPreformatted"/>
        <w:shd w:val="clear" w:color="auto" w:fill="FFFFFF"/>
        <w:wordWrap w:val="0"/>
        <w:spacing w:line="205" w:lineRule="atLeast"/>
        <w:rPr>
          <w:rFonts w:ascii="Lucida Console" w:hAnsi="Lucida Console"/>
          <w:color w:val="000000"/>
          <w:bdr w:val="none" w:sz="0" w:space="0" w:color="auto" w:frame="1"/>
        </w:rPr>
      </w:pPr>
    </w:p>
    <w:sectPr w:rsidR="00722EB2" w:rsidRPr="0072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35"/>
    <w:rsid w:val="0000526F"/>
    <w:rsid w:val="00005812"/>
    <w:rsid w:val="00017CFA"/>
    <w:rsid w:val="000211E2"/>
    <w:rsid w:val="00033906"/>
    <w:rsid w:val="00074A90"/>
    <w:rsid w:val="00090939"/>
    <w:rsid w:val="000B64E3"/>
    <w:rsid w:val="000E747E"/>
    <w:rsid w:val="00100EEB"/>
    <w:rsid w:val="00115D18"/>
    <w:rsid w:val="00144BC1"/>
    <w:rsid w:val="001615AA"/>
    <w:rsid w:val="001B2E5C"/>
    <w:rsid w:val="001B7DA9"/>
    <w:rsid w:val="001E00F2"/>
    <w:rsid w:val="00216D74"/>
    <w:rsid w:val="00235531"/>
    <w:rsid w:val="002573CD"/>
    <w:rsid w:val="002741A2"/>
    <w:rsid w:val="002A4DF7"/>
    <w:rsid w:val="002B5CEE"/>
    <w:rsid w:val="002D06BD"/>
    <w:rsid w:val="0030276A"/>
    <w:rsid w:val="00306129"/>
    <w:rsid w:val="00314984"/>
    <w:rsid w:val="00334467"/>
    <w:rsid w:val="00357F05"/>
    <w:rsid w:val="00380BBD"/>
    <w:rsid w:val="00384C1A"/>
    <w:rsid w:val="00393F93"/>
    <w:rsid w:val="003C5709"/>
    <w:rsid w:val="00462796"/>
    <w:rsid w:val="00465892"/>
    <w:rsid w:val="004955B0"/>
    <w:rsid w:val="004A453D"/>
    <w:rsid w:val="004B1CFB"/>
    <w:rsid w:val="004D1EA1"/>
    <w:rsid w:val="004D23C7"/>
    <w:rsid w:val="0051441B"/>
    <w:rsid w:val="005210CD"/>
    <w:rsid w:val="00530EC2"/>
    <w:rsid w:val="00534A44"/>
    <w:rsid w:val="00535F34"/>
    <w:rsid w:val="00545796"/>
    <w:rsid w:val="005746EB"/>
    <w:rsid w:val="005A071D"/>
    <w:rsid w:val="005B4029"/>
    <w:rsid w:val="005C30CB"/>
    <w:rsid w:val="005D441F"/>
    <w:rsid w:val="005E265C"/>
    <w:rsid w:val="00631C81"/>
    <w:rsid w:val="0064765E"/>
    <w:rsid w:val="00656EED"/>
    <w:rsid w:val="006C0DA9"/>
    <w:rsid w:val="00722B4A"/>
    <w:rsid w:val="00722EB2"/>
    <w:rsid w:val="0079431F"/>
    <w:rsid w:val="008159F4"/>
    <w:rsid w:val="008273A9"/>
    <w:rsid w:val="0086798C"/>
    <w:rsid w:val="00876F5D"/>
    <w:rsid w:val="00877347"/>
    <w:rsid w:val="008A3170"/>
    <w:rsid w:val="008C7B66"/>
    <w:rsid w:val="009219EE"/>
    <w:rsid w:val="00932E53"/>
    <w:rsid w:val="00957256"/>
    <w:rsid w:val="0096032E"/>
    <w:rsid w:val="00985066"/>
    <w:rsid w:val="009B49D0"/>
    <w:rsid w:val="009C6AEC"/>
    <w:rsid w:val="009E0DC1"/>
    <w:rsid w:val="009E3FF4"/>
    <w:rsid w:val="009F0EA7"/>
    <w:rsid w:val="009F4E59"/>
    <w:rsid w:val="00A02F9E"/>
    <w:rsid w:val="00A5599D"/>
    <w:rsid w:val="00A57DB7"/>
    <w:rsid w:val="00A73BC2"/>
    <w:rsid w:val="00A74501"/>
    <w:rsid w:val="00AB3F87"/>
    <w:rsid w:val="00B30E8C"/>
    <w:rsid w:val="00B4089E"/>
    <w:rsid w:val="00B427B9"/>
    <w:rsid w:val="00B468B9"/>
    <w:rsid w:val="00B63852"/>
    <w:rsid w:val="00BA750B"/>
    <w:rsid w:val="00C54C37"/>
    <w:rsid w:val="00C66340"/>
    <w:rsid w:val="00CC322B"/>
    <w:rsid w:val="00D06086"/>
    <w:rsid w:val="00D17375"/>
    <w:rsid w:val="00D320D9"/>
    <w:rsid w:val="00D33037"/>
    <w:rsid w:val="00D7097D"/>
    <w:rsid w:val="00D94D7C"/>
    <w:rsid w:val="00D96055"/>
    <w:rsid w:val="00DA662B"/>
    <w:rsid w:val="00DB52D2"/>
    <w:rsid w:val="00DD3B56"/>
    <w:rsid w:val="00E94F07"/>
    <w:rsid w:val="00F4689B"/>
    <w:rsid w:val="00F46EA4"/>
    <w:rsid w:val="00F57DDE"/>
    <w:rsid w:val="00F61066"/>
    <w:rsid w:val="00F71F7B"/>
    <w:rsid w:val="00F74491"/>
    <w:rsid w:val="00F8625D"/>
    <w:rsid w:val="00FC339D"/>
    <w:rsid w:val="00FD15CB"/>
    <w:rsid w:val="00FD7135"/>
    <w:rsid w:val="00FF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C14F"/>
  <w15:chartTrackingRefBased/>
  <w15:docId w15:val="{19D7BE91-FB46-417D-A74B-0BE8AAE4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135"/>
    <w:rPr>
      <w:rFonts w:ascii="Courier New" w:eastAsia="Times New Roman" w:hAnsi="Courier New" w:cs="Courier New"/>
      <w:sz w:val="20"/>
      <w:szCs w:val="20"/>
    </w:rPr>
  </w:style>
  <w:style w:type="character" w:customStyle="1" w:styleId="gnkrckgcgsb">
    <w:name w:val="gnkrckgcgsb"/>
    <w:basedOn w:val="DefaultParagraphFont"/>
    <w:rsid w:val="00FD7135"/>
  </w:style>
  <w:style w:type="table" w:customStyle="1" w:styleId="LightShading1">
    <w:name w:val="Light Shading1"/>
    <w:basedOn w:val="TableNormal"/>
    <w:uiPriority w:val="60"/>
    <w:rsid w:val="00FD713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FD7135"/>
    <w:pPr>
      <w:spacing w:after="0" w:line="240" w:lineRule="auto"/>
    </w:pPr>
  </w:style>
  <w:style w:type="table" w:styleId="TableGrid">
    <w:name w:val="Table Grid"/>
    <w:basedOn w:val="TableNormal"/>
    <w:uiPriority w:val="39"/>
    <w:rsid w:val="00FD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058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4F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149">
      <w:bodyDiv w:val="1"/>
      <w:marLeft w:val="0"/>
      <w:marRight w:val="0"/>
      <w:marTop w:val="0"/>
      <w:marBottom w:val="0"/>
      <w:divBdr>
        <w:top w:val="none" w:sz="0" w:space="0" w:color="auto"/>
        <w:left w:val="none" w:sz="0" w:space="0" w:color="auto"/>
        <w:bottom w:val="none" w:sz="0" w:space="0" w:color="auto"/>
        <w:right w:val="none" w:sz="0" w:space="0" w:color="auto"/>
      </w:divBdr>
    </w:div>
    <w:div w:id="8337715">
      <w:bodyDiv w:val="1"/>
      <w:marLeft w:val="0"/>
      <w:marRight w:val="0"/>
      <w:marTop w:val="0"/>
      <w:marBottom w:val="0"/>
      <w:divBdr>
        <w:top w:val="none" w:sz="0" w:space="0" w:color="auto"/>
        <w:left w:val="none" w:sz="0" w:space="0" w:color="auto"/>
        <w:bottom w:val="none" w:sz="0" w:space="0" w:color="auto"/>
        <w:right w:val="none" w:sz="0" w:space="0" w:color="auto"/>
      </w:divBdr>
    </w:div>
    <w:div w:id="11536916">
      <w:bodyDiv w:val="1"/>
      <w:marLeft w:val="0"/>
      <w:marRight w:val="0"/>
      <w:marTop w:val="0"/>
      <w:marBottom w:val="0"/>
      <w:divBdr>
        <w:top w:val="none" w:sz="0" w:space="0" w:color="auto"/>
        <w:left w:val="none" w:sz="0" w:space="0" w:color="auto"/>
        <w:bottom w:val="none" w:sz="0" w:space="0" w:color="auto"/>
        <w:right w:val="none" w:sz="0" w:space="0" w:color="auto"/>
      </w:divBdr>
    </w:div>
    <w:div w:id="35860874">
      <w:bodyDiv w:val="1"/>
      <w:marLeft w:val="0"/>
      <w:marRight w:val="0"/>
      <w:marTop w:val="0"/>
      <w:marBottom w:val="0"/>
      <w:divBdr>
        <w:top w:val="none" w:sz="0" w:space="0" w:color="auto"/>
        <w:left w:val="none" w:sz="0" w:space="0" w:color="auto"/>
        <w:bottom w:val="none" w:sz="0" w:space="0" w:color="auto"/>
        <w:right w:val="none" w:sz="0" w:space="0" w:color="auto"/>
      </w:divBdr>
    </w:div>
    <w:div w:id="47264079">
      <w:bodyDiv w:val="1"/>
      <w:marLeft w:val="0"/>
      <w:marRight w:val="0"/>
      <w:marTop w:val="0"/>
      <w:marBottom w:val="0"/>
      <w:divBdr>
        <w:top w:val="none" w:sz="0" w:space="0" w:color="auto"/>
        <w:left w:val="none" w:sz="0" w:space="0" w:color="auto"/>
        <w:bottom w:val="none" w:sz="0" w:space="0" w:color="auto"/>
        <w:right w:val="none" w:sz="0" w:space="0" w:color="auto"/>
      </w:divBdr>
    </w:div>
    <w:div w:id="61102665">
      <w:bodyDiv w:val="1"/>
      <w:marLeft w:val="0"/>
      <w:marRight w:val="0"/>
      <w:marTop w:val="0"/>
      <w:marBottom w:val="0"/>
      <w:divBdr>
        <w:top w:val="none" w:sz="0" w:space="0" w:color="auto"/>
        <w:left w:val="none" w:sz="0" w:space="0" w:color="auto"/>
        <w:bottom w:val="none" w:sz="0" w:space="0" w:color="auto"/>
        <w:right w:val="none" w:sz="0" w:space="0" w:color="auto"/>
      </w:divBdr>
    </w:div>
    <w:div w:id="91171348">
      <w:bodyDiv w:val="1"/>
      <w:marLeft w:val="0"/>
      <w:marRight w:val="0"/>
      <w:marTop w:val="0"/>
      <w:marBottom w:val="0"/>
      <w:divBdr>
        <w:top w:val="none" w:sz="0" w:space="0" w:color="auto"/>
        <w:left w:val="none" w:sz="0" w:space="0" w:color="auto"/>
        <w:bottom w:val="none" w:sz="0" w:space="0" w:color="auto"/>
        <w:right w:val="none" w:sz="0" w:space="0" w:color="auto"/>
      </w:divBdr>
    </w:div>
    <w:div w:id="154155156">
      <w:bodyDiv w:val="1"/>
      <w:marLeft w:val="0"/>
      <w:marRight w:val="0"/>
      <w:marTop w:val="0"/>
      <w:marBottom w:val="0"/>
      <w:divBdr>
        <w:top w:val="none" w:sz="0" w:space="0" w:color="auto"/>
        <w:left w:val="none" w:sz="0" w:space="0" w:color="auto"/>
        <w:bottom w:val="none" w:sz="0" w:space="0" w:color="auto"/>
        <w:right w:val="none" w:sz="0" w:space="0" w:color="auto"/>
      </w:divBdr>
    </w:div>
    <w:div w:id="178199003">
      <w:bodyDiv w:val="1"/>
      <w:marLeft w:val="0"/>
      <w:marRight w:val="0"/>
      <w:marTop w:val="0"/>
      <w:marBottom w:val="0"/>
      <w:divBdr>
        <w:top w:val="none" w:sz="0" w:space="0" w:color="auto"/>
        <w:left w:val="none" w:sz="0" w:space="0" w:color="auto"/>
        <w:bottom w:val="none" w:sz="0" w:space="0" w:color="auto"/>
        <w:right w:val="none" w:sz="0" w:space="0" w:color="auto"/>
      </w:divBdr>
    </w:div>
    <w:div w:id="211961144">
      <w:bodyDiv w:val="1"/>
      <w:marLeft w:val="0"/>
      <w:marRight w:val="0"/>
      <w:marTop w:val="0"/>
      <w:marBottom w:val="0"/>
      <w:divBdr>
        <w:top w:val="none" w:sz="0" w:space="0" w:color="auto"/>
        <w:left w:val="none" w:sz="0" w:space="0" w:color="auto"/>
        <w:bottom w:val="none" w:sz="0" w:space="0" w:color="auto"/>
        <w:right w:val="none" w:sz="0" w:space="0" w:color="auto"/>
      </w:divBdr>
    </w:div>
    <w:div w:id="248270257">
      <w:bodyDiv w:val="1"/>
      <w:marLeft w:val="0"/>
      <w:marRight w:val="0"/>
      <w:marTop w:val="0"/>
      <w:marBottom w:val="0"/>
      <w:divBdr>
        <w:top w:val="none" w:sz="0" w:space="0" w:color="auto"/>
        <w:left w:val="none" w:sz="0" w:space="0" w:color="auto"/>
        <w:bottom w:val="none" w:sz="0" w:space="0" w:color="auto"/>
        <w:right w:val="none" w:sz="0" w:space="0" w:color="auto"/>
      </w:divBdr>
    </w:div>
    <w:div w:id="261957579">
      <w:bodyDiv w:val="1"/>
      <w:marLeft w:val="0"/>
      <w:marRight w:val="0"/>
      <w:marTop w:val="0"/>
      <w:marBottom w:val="0"/>
      <w:divBdr>
        <w:top w:val="none" w:sz="0" w:space="0" w:color="auto"/>
        <w:left w:val="none" w:sz="0" w:space="0" w:color="auto"/>
        <w:bottom w:val="none" w:sz="0" w:space="0" w:color="auto"/>
        <w:right w:val="none" w:sz="0" w:space="0" w:color="auto"/>
      </w:divBdr>
    </w:div>
    <w:div w:id="271860772">
      <w:bodyDiv w:val="1"/>
      <w:marLeft w:val="0"/>
      <w:marRight w:val="0"/>
      <w:marTop w:val="0"/>
      <w:marBottom w:val="0"/>
      <w:divBdr>
        <w:top w:val="none" w:sz="0" w:space="0" w:color="auto"/>
        <w:left w:val="none" w:sz="0" w:space="0" w:color="auto"/>
        <w:bottom w:val="none" w:sz="0" w:space="0" w:color="auto"/>
        <w:right w:val="none" w:sz="0" w:space="0" w:color="auto"/>
      </w:divBdr>
    </w:div>
    <w:div w:id="275061904">
      <w:bodyDiv w:val="1"/>
      <w:marLeft w:val="0"/>
      <w:marRight w:val="0"/>
      <w:marTop w:val="0"/>
      <w:marBottom w:val="0"/>
      <w:divBdr>
        <w:top w:val="none" w:sz="0" w:space="0" w:color="auto"/>
        <w:left w:val="none" w:sz="0" w:space="0" w:color="auto"/>
        <w:bottom w:val="none" w:sz="0" w:space="0" w:color="auto"/>
        <w:right w:val="none" w:sz="0" w:space="0" w:color="auto"/>
      </w:divBdr>
    </w:div>
    <w:div w:id="285895808">
      <w:bodyDiv w:val="1"/>
      <w:marLeft w:val="0"/>
      <w:marRight w:val="0"/>
      <w:marTop w:val="0"/>
      <w:marBottom w:val="0"/>
      <w:divBdr>
        <w:top w:val="none" w:sz="0" w:space="0" w:color="auto"/>
        <w:left w:val="none" w:sz="0" w:space="0" w:color="auto"/>
        <w:bottom w:val="none" w:sz="0" w:space="0" w:color="auto"/>
        <w:right w:val="none" w:sz="0" w:space="0" w:color="auto"/>
      </w:divBdr>
    </w:div>
    <w:div w:id="292366042">
      <w:bodyDiv w:val="1"/>
      <w:marLeft w:val="0"/>
      <w:marRight w:val="0"/>
      <w:marTop w:val="0"/>
      <w:marBottom w:val="0"/>
      <w:divBdr>
        <w:top w:val="none" w:sz="0" w:space="0" w:color="auto"/>
        <w:left w:val="none" w:sz="0" w:space="0" w:color="auto"/>
        <w:bottom w:val="none" w:sz="0" w:space="0" w:color="auto"/>
        <w:right w:val="none" w:sz="0" w:space="0" w:color="auto"/>
      </w:divBdr>
    </w:div>
    <w:div w:id="307365085">
      <w:bodyDiv w:val="1"/>
      <w:marLeft w:val="0"/>
      <w:marRight w:val="0"/>
      <w:marTop w:val="0"/>
      <w:marBottom w:val="0"/>
      <w:divBdr>
        <w:top w:val="none" w:sz="0" w:space="0" w:color="auto"/>
        <w:left w:val="none" w:sz="0" w:space="0" w:color="auto"/>
        <w:bottom w:val="none" w:sz="0" w:space="0" w:color="auto"/>
        <w:right w:val="none" w:sz="0" w:space="0" w:color="auto"/>
      </w:divBdr>
    </w:div>
    <w:div w:id="324554451">
      <w:bodyDiv w:val="1"/>
      <w:marLeft w:val="0"/>
      <w:marRight w:val="0"/>
      <w:marTop w:val="0"/>
      <w:marBottom w:val="0"/>
      <w:divBdr>
        <w:top w:val="none" w:sz="0" w:space="0" w:color="auto"/>
        <w:left w:val="none" w:sz="0" w:space="0" w:color="auto"/>
        <w:bottom w:val="none" w:sz="0" w:space="0" w:color="auto"/>
        <w:right w:val="none" w:sz="0" w:space="0" w:color="auto"/>
      </w:divBdr>
    </w:div>
    <w:div w:id="346324113">
      <w:bodyDiv w:val="1"/>
      <w:marLeft w:val="0"/>
      <w:marRight w:val="0"/>
      <w:marTop w:val="0"/>
      <w:marBottom w:val="0"/>
      <w:divBdr>
        <w:top w:val="none" w:sz="0" w:space="0" w:color="auto"/>
        <w:left w:val="none" w:sz="0" w:space="0" w:color="auto"/>
        <w:bottom w:val="none" w:sz="0" w:space="0" w:color="auto"/>
        <w:right w:val="none" w:sz="0" w:space="0" w:color="auto"/>
      </w:divBdr>
    </w:div>
    <w:div w:id="358744453">
      <w:bodyDiv w:val="1"/>
      <w:marLeft w:val="0"/>
      <w:marRight w:val="0"/>
      <w:marTop w:val="0"/>
      <w:marBottom w:val="0"/>
      <w:divBdr>
        <w:top w:val="none" w:sz="0" w:space="0" w:color="auto"/>
        <w:left w:val="none" w:sz="0" w:space="0" w:color="auto"/>
        <w:bottom w:val="none" w:sz="0" w:space="0" w:color="auto"/>
        <w:right w:val="none" w:sz="0" w:space="0" w:color="auto"/>
      </w:divBdr>
    </w:div>
    <w:div w:id="420419868">
      <w:bodyDiv w:val="1"/>
      <w:marLeft w:val="0"/>
      <w:marRight w:val="0"/>
      <w:marTop w:val="0"/>
      <w:marBottom w:val="0"/>
      <w:divBdr>
        <w:top w:val="none" w:sz="0" w:space="0" w:color="auto"/>
        <w:left w:val="none" w:sz="0" w:space="0" w:color="auto"/>
        <w:bottom w:val="none" w:sz="0" w:space="0" w:color="auto"/>
        <w:right w:val="none" w:sz="0" w:space="0" w:color="auto"/>
      </w:divBdr>
    </w:div>
    <w:div w:id="423452319">
      <w:bodyDiv w:val="1"/>
      <w:marLeft w:val="0"/>
      <w:marRight w:val="0"/>
      <w:marTop w:val="0"/>
      <w:marBottom w:val="0"/>
      <w:divBdr>
        <w:top w:val="none" w:sz="0" w:space="0" w:color="auto"/>
        <w:left w:val="none" w:sz="0" w:space="0" w:color="auto"/>
        <w:bottom w:val="none" w:sz="0" w:space="0" w:color="auto"/>
        <w:right w:val="none" w:sz="0" w:space="0" w:color="auto"/>
      </w:divBdr>
    </w:div>
    <w:div w:id="451561689">
      <w:bodyDiv w:val="1"/>
      <w:marLeft w:val="0"/>
      <w:marRight w:val="0"/>
      <w:marTop w:val="0"/>
      <w:marBottom w:val="0"/>
      <w:divBdr>
        <w:top w:val="none" w:sz="0" w:space="0" w:color="auto"/>
        <w:left w:val="none" w:sz="0" w:space="0" w:color="auto"/>
        <w:bottom w:val="none" w:sz="0" w:space="0" w:color="auto"/>
        <w:right w:val="none" w:sz="0" w:space="0" w:color="auto"/>
      </w:divBdr>
    </w:div>
    <w:div w:id="456414868">
      <w:bodyDiv w:val="1"/>
      <w:marLeft w:val="0"/>
      <w:marRight w:val="0"/>
      <w:marTop w:val="0"/>
      <w:marBottom w:val="0"/>
      <w:divBdr>
        <w:top w:val="none" w:sz="0" w:space="0" w:color="auto"/>
        <w:left w:val="none" w:sz="0" w:space="0" w:color="auto"/>
        <w:bottom w:val="none" w:sz="0" w:space="0" w:color="auto"/>
        <w:right w:val="none" w:sz="0" w:space="0" w:color="auto"/>
      </w:divBdr>
    </w:div>
    <w:div w:id="471950401">
      <w:bodyDiv w:val="1"/>
      <w:marLeft w:val="0"/>
      <w:marRight w:val="0"/>
      <w:marTop w:val="0"/>
      <w:marBottom w:val="0"/>
      <w:divBdr>
        <w:top w:val="none" w:sz="0" w:space="0" w:color="auto"/>
        <w:left w:val="none" w:sz="0" w:space="0" w:color="auto"/>
        <w:bottom w:val="none" w:sz="0" w:space="0" w:color="auto"/>
        <w:right w:val="none" w:sz="0" w:space="0" w:color="auto"/>
      </w:divBdr>
    </w:div>
    <w:div w:id="473453620">
      <w:bodyDiv w:val="1"/>
      <w:marLeft w:val="0"/>
      <w:marRight w:val="0"/>
      <w:marTop w:val="0"/>
      <w:marBottom w:val="0"/>
      <w:divBdr>
        <w:top w:val="none" w:sz="0" w:space="0" w:color="auto"/>
        <w:left w:val="none" w:sz="0" w:space="0" w:color="auto"/>
        <w:bottom w:val="none" w:sz="0" w:space="0" w:color="auto"/>
        <w:right w:val="none" w:sz="0" w:space="0" w:color="auto"/>
      </w:divBdr>
    </w:div>
    <w:div w:id="506797567">
      <w:bodyDiv w:val="1"/>
      <w:marLeft w:val="0"/>
      <w:marRight w:val="0"/>
      <w:marTop w:val="0"/>
      <w:marBottom w:val="0"/>
      <w:divBdr>
        <w:top w:val="none" w:sz="0" w:space="0" w:color="auto"/>
        <w:left w:val="none" w:sz="0" w:space="0" w:color="auto"/>
        <w:bottom w:val="none" w:sz="0" w:space="0" w:color="auto"/>
        <w:right w:val="none" w:sz="0" w:space="0" w:color="auto"/>
      </w:divBdr>
    </w:div>
    <w:div w:id="510411312">
      <w:bodyDiv w:val="1"/>
      <w:marLeft w:val="0"/>
      <w:marRight w:val="0"/>
      <w:marTop w:val="0"/>
      <w:marBottom w:val="0"/>
      <w:divBdr>
        <w:top w:val="none" w:sz="0" w:space="0" w:color="auto"/>
        <w:left w:val="none" w:sz="0" w:space="0" w:color="auto"/>
        <w:bottom w:val="none" w:sz="0" w:space="0" w:color="auto"/>
        <w:right w:val="none" w:sz="0" w:space="0" w:color="auto"/>
      </w:divBdr>
    </w:div>
    <w:div w:id="514850965">
      <w:bodyDiv w:val="1"/>
      <w:marLeft w:val="0"/>
      <w:marRight w:val="0"/>
      <w:marTop w:val="0"/>
      <w:marBottom w:val="0"/>
      <w:divBdr>
        <w:top w:val="none" w:sz="0" w:space="0" w:color="auto"/>
        <w:left w:val="none" w:sz="0" w:space="0" w:color="auto"/>
        <w:bottom w:val="none" w:sz="0" w:space="0" w:color="auto"/>
        <w:right w:val="none" w:sz="0" w:space="0" w:color="auto"/>
      </w:divBdr>
    </w:div>
    <w:div w:id="540476681">
      <w:bodyDiv w:val="1"/>
      <w:marLeft w:val="0"/>
      <w:marRight w:val="0"/>
      <w:marTop w:val="0"/>
      <w:marBottom w:val="0"/>
      <w:divBdr>
        <w:top w:val="none" w:sz="0" w:space="0" w:color="auto"/>
        <w:left w:val="none" w:sz="0" w:space="0" w:color="auto"/>
        <w:bottom w:val="none" w:sz="0" w:space="0" w:color="auto"/>
        <w:right w:val="none" w:sz="0" w:space="0" w:color="auto"/>
      </w:divBdr>
    </w:div>
    <w:div w:id="595676681">
      <w:bodyDiv w:val="1"/>
      <w:marLeft w:val="0"/>
      <w:marRight w:val="0"/>
      <w:marTop w:val="0"/>
      <w:marBottom w:val="0"/>
      <w:divBdr>
        <w:top w:val="none" w:sz="0" w:space="0" w:color="auto"/>
        <w:left w:val="none" w:sz="0" w:space="0" w:color="auto"/>
        <w:bottom w:val="none" w:sz="0" w:space="0" w:color="auto"/>
        <w:right w:val="none" w:sz="0" w:space="0" w:color="auto"/>
      </w:divBdr>
    </w:div>
    <w:div w:id="607539751">
      <w:bodyDiv w:val="1"/>
      <w:marLeft w:val="0"/>
      <w:marRight w:val="0"/>
      <w:marTop w:val="0"/>
      <w:marBottom w:val="0"/>
      <w:divBdr>
        <w:top w:val="none" w:sz="0" w:space="0" w:color="auto"/>
        <w:left w:val="none" w:sz="0" w:space="0" w:color="auto"/>
        <w:bottom w:val="none" w:sz="0" w:space="0" w:color="auto"/>
        <w:right w:val="none" w:sz="0" w:space="0" w:color="auto"/>
      </w:divBdr>
    </w:div>
    <w:div w:id="646279073">
      <w:bodyDiv w:val="1"/>
      <w:marLeft w:val="0"/>
      <w:marRight w:val="0"/>
      <w:marTop w:val="0"/>
      <w:marBottom w:val="0"/>
      <w:divBdr>
        <w:top w:val="none" w:sz="0" w:space="0" w:color="auto"/>
        <w:left w:val="none" w:sz="0" w:space="0" w:color="auto"/>
        <w:bottom w:val="none" w:sz="0" w:space="0" w:color="auto"/>
        <w:right w:val="none" w:sz="0" w:space="0" w:color="auto"/>
      </w:divBdr>
    </w:div>
    <w:div w:id="658341817">
      <w:bodyDiv w:val="1"/>
      <w:marLeft w:val="0"/>
      <w:marRight w:val="0"/>
      <w:marTop w:val="0"/>
      <w:marBottom w:val="0"/>
      <w:divBdr>
        <w:top w:val="none" w:sz="0" w:space="0" w:color="auto"/>
        <w:left w:val="none" w:sz="0" w:space="0" w:color="auto"/>
        <w:bottom w:val="none" w:sz="0" w:space="0" w:color="auto"/>
        <w:right w:val="none" w:sz="0" w:space="0" w:color="auto"/>
      </w:divBdr>
    </w:div>
    <w:div w:id="707529434">
      <w:bodyDiv w:val="1"/>
      <w:marLeft w:val="0"/>
      <w:marRight w:val="0"/>
      <w:marTop w:val="0"/>
      <w:marBottom w:val="0"/>
      <w:divBdr>
        <w:top w:val="none" w:sz="0" w:space="0" w:color="auto"/>
        <w:left w:val="none" w:sz="0" w:space="0" w:color="auto"/>
        <w:bottom w:val="none" w:sz="0" w:space="0" w:color="auto"/>
        <w:right w:val="none" w:sz="0" w:space="0" w:color="auto"/>
      </w:divBdr>
    </w:div>
    <w:div w:id="746223118">
      <w:bodyDiv w:val="1"/>
      <w:marLeft w:val="0"/>
      <w:marRight w:val="0"/>
      <w:marTop w:val="0"/>
      <w:marBottom w:val="0"/>
      <w:divBdr>
        <w:top w:val="none" w:sz="0" w:space="0" w:color="auto"/>
        <w:left w:val="none" w:sz="0" w:space="0" w:color="auto"/>
        <w:bottom w:val="none" w:sz="0" w:space="0" w:color="auto"/>
        <w:right w:val="none" w:sz="0" w:space="0" w:color="auto"/>
      </w:divBdr>
    </w:div>
    <w:div w:id="750741164">
      <w:bodyDiv w:val="1"/>
      <w:marLeft w:val="0"/>
      <w:marRight w:val="0"/>
      <w:marTop w:val="0"/>
      <w:marBottom w:val="0"/>
      <w:divBdr>
        <w:top w:val="none" w:sz="0" w:space="0" w:color="auto"/>
        <w:left w:val="none" w:sz="0" w:space="0" w:color="auto"/>
        <w:bottom w:val="none" w:sz="0" w:space="0" w:color="auto"/>
        <w:right w:val="none" w:sz="0" w:space="0" w:color="auto"/>
      </w:divBdr>
    </w:div>
    <w:div w:id="758987971">
      <w:bodyDiv w:val="1"/>
      <w:marLeft w:val="0"/>
      <w:marRight w:val="0"/>
      <w:marTop w:val="0"/>
      <w:marBottom w:val="0"/>
      <w:divBdr>
        <w:top w:val="none" w:sz="0" w:space="0" w:color="auto"/>
        <w:left w:val="none" w:sz="0" w:space="0" w:color="auto"/>
        <w:bottom w:val="none" w:sz="0" w:space="0" w:color="auto"/>
        <w:right w:val="none" w:sz="0" w:space="0" w:color="auto"/>
      </w:divBdr>
    </w:div>
    <w:div w:id="779301505">
      <w:bodyDiv w:val="1"/>
      <w:marLeft w:val="0"/>
      <w:marRight w:val="0"/>
      <w:marTop w:val="0"/>
      <w:marBottom w:val="0"/>
      <w:divBdr>
        <w:top w:val="none" w:sz="0" w:space="0" w:color="auto"/>
        <w:left w:val="none" w:sz="0" w:space="0" w:color="auto"/>
        <w:bottom w:val="none" w:sz="0" w:space="0" w:color="auto"/>
        <w:right w:val="none" w:sz="0" w:space="0" w:color="auto"/>
      </w:divBdr>
    </w:div>
    <w:div w:id="789738437">
      <w:bodyDiv w:val="1"/>
      <w:marLeft w:val="0"/>
      <w:marRight w:val="0"/>
      <w:marTop w:val="0"/>
      <w:marBottom w:val="0"/>
      <w:divBdr>
        <w:top w:val="none" w:sz="0" w:space="0" w:color="auto"/>
        <w:left w:val="none" w:sz="0" w:space="0" w:color="auto"/>
        <w:bottom w:val="none" w:sz="0" w:space="0" w:color="auto"/>
        <w:right w:val="none" w:sz="0" w:space="0" w:color="auto"/>
      </w:divBdr>
    </w:div>
    <w:div w:id="791482103">
      <w:bodyDiv w:val="1"/>
      <w:marLeft w:val="0"/>
      <w:marRight w:val="0"/>
      <w:marTop w:val="0"/>
      <w:marBottom w:val="0"/>
      <w:divBdr>
        <w:top w:val="none" w:sz="0" w:space="0" w:color="auto"/>
        <w:left w:val="none" w:sz="0" w:space="0" w:color="auto"/>
        <w:bottom w:val="none" w:sz="0" w:space="0" w:color="auto"/>
        <w:right w:val="none" w:sz="0" w:space="0" w:color="auto"/>
      </w:divBdr>
    </w:div>
    <w:div w:id="797601459">
      <w:bodyDiv w:val="1"/>
      <w:marLeft w:val="0"/>
      <w:marRight w:val="0"/>
      <w:marTop w:val="0"/>
      <w:marBottom w:val="0"/>
      <w:divBdr>
        <w:top w:val="none" w:sz="0" w:space="0" w:color="auto"/>
        <w:left w:val="none" w:sz="0" w:space="0" w:color="auto"/>
        <w:bottom w:val="none" w:sz="0" w:space="0" w:color="auto"/>
        <w:right w:val="none" w:sz="0" w:space="0" w:color="auto"/>
      </w:divBdr>
    </w:div>
    <w:div w:id="808782873">
      <w:bodyDiv w:val="1"/>
      <w:marLeft w:val="0"/>
      <w:marRight w:val="0"/>
      <w:marTop w:val="0"/>
      <w:marBottom w:val="0"/>
      <w:divBdr>
        <w:top w:val="none" w:sz="0" w:space="0" w:color="auto"/>
        <w:left w:val="none" w:sz="0" w:space="0" w:color="auto"/>
        <w:bottom w:val="none" w:sz="0" w:space="0" w:color="auto"/>
        <w:right w:val="none" w:sz="0" w:space="0" w:color="auto"/>
      </w:divBdr>
    </w:div>
    <w:div w:id="811412448">
      <w:bodyDiv w:val="1"/>
      <w:marLeft w:val="0"/>
      <w:marRight w:val="0"/>
      <w:marTop w:val="0"/>
      <w:marBottom w:val="0"/>
      <w:divBdr>
        <w:top w:val="none" w:sz="0" w:space="0" w:color="auto"/>
        <w:left w:val="none" w:sz="0" w:space="0" w:color="auto"/>
        <w:bottom w:val="none" w:sz="0" w:space="0" w:color="auto"/>
        <w:right w:val="none" w:sz="0" w:space="0" w:color="auto"/>
      </w:divBdr>
    </w:div>
    <w:div w:id="815416344">
      <w:bodyDiv w:val="1"/>
      <w:marLeft w:val="0"/>
      <w:marRight w:val="0"/>
      <w:marTop w:val="0"/>
      <w:marBottom w:val="0"/>
      <w:divBdr>
        <w:top w:val="none" w:sz="0" w:space="0" w:color="auto"/>
        <w:left w:val="none" w:sz="0" w:space="0" w:color="auto"/>
        <w:bottom w:val="none" w:sz="0" w:space="0" w:color="auto"/>
        <w:right w:val="none" w:sz="0" w:space="0" w:color="auto"/>
      </w:divBdr>
    </w:div>
    <w:div w:id="821965689">
      <w:bodyDiv w:val="1"/>
      <w:marLeft w:val="0"/>
      <w:marRight w:val="0"/>
      <w:marTop w:val="0"/>
      <w:marBottom w:val="0"/>
      <w:divBdr>
        <w:top w:val="none" w:sz="0" w:space="0" w:color="auto"/>
        <w:left w:val="none" w:sz="0" w:space="0" w:color="auto"/>
        <w:bottom w:val="none" w:sz="0" w:space="0" w:color="auto"/>
        <w:right w:val="none" w:sz="0" w:space="0" w:color="auto"/>
      </w:divBdr>
    </w:div>
    <w:div w:id="857040146">
      <w:bodyDiv w:val="1"/>
      <w:marLeft w:val="0"/>
      <w:marRight w:val="0"/>
      <w:marTop w:val="0"/>
      <w:marBottom w:val="0"/>
      <w:divBdr>
        <w:top w:val="none" w:sz="0" w:space="0" w:color="auto"/>
        <w:left w:val="none" w:sz="0" w:space="0" w:color="auto"/>
        <w:bottom w:val="none" w:sz="0" w:space="0" w:color="auto"/>
        <w:right w:val="none" w:sz="0" w:space="0" w:color="auto"/>
      </w:divBdr>
    </w:div>
    <w:div w:id="887881951">
      <w:bodyDiv w:val="1"/>
      <w:marLeft w:val="0"/>
      <w:marRight w:val="0"/>
      <w:marTop w:val="0"/>
      <w:marBottom w:val="0"/>
      <w:divBdr>
        <w:top w:val="none" w:sz="0" w:space="0" w:color="auto"/>
        <w:left w:val="none" w:sz="0" w:space="0" w:color="auto"/>
        <w:bottom w:val="none" w:sz="0" w:space="0" w:color="auto"/>
        <w:right w:val="none" w:sz="0" w:space="0" w:color="auto"/>
      </w:divBdr>
    </w:div>
    <w:div w:id="918757330">
      <w:bodyDiv w:val="1"/>
      <w:marLeft w:val="0"/>
      <w:marRight w:val="0"/>
      <w:marTop w:val="0"/>
      <w:marBottom w:val="0"/>
      <w:divBdr>
        <w:top w:val="none" w:sz="0" w:space="0" w:color="auto"/>
        <w:left w:val="none" w:sz="0" w:space="0" w:color="auto"/>
        <w:bottom w:val="none" w:sz="0" w:space="0" w:color="auto"/>
        <w:right w:val="none" w:sz="0" w:space="0" w:color="auto"/>
      </w:divBdr>
    </w:div>
    <w:div w:id="920993652">
      <w:bodyDiv w:val="1"/>
      <w:marLeft w:val="0"/>
      <w:marRight w:val="0"/>
      <w:marTop w:val="0"/>
      <w:marBottom w:val="0"/>
      <w:divBdr>
        <w:top w:val="none" w:sz="0" w:space="0" w:color="auto"/>
        <w:left w:val="none" w:sz="0" w:space="0" w:color="auto"/>
        <w:bottom w:val="none" w:sz="0" w:space="0" w:color="auto"/>
        <w:right w:val="none" w:sz="0" w:space="0" w:color="auto"/>
      </w:divBdr>
      <w:divsChild>
        <w:div w:id="429787894">
          <w:marLeft w:val="0"/>
          <w:marRight w:val="75"/>
          <w:marTop w:val="75"/>
          <w:marBottom w:val="75"/>
          <w:divBdr>
            <w:top w:val="none" w:sz="0" w:space="0" w:color="auto"/>
            <w:left w:val="none" w:sz="0" w:space="0" w:color="auto"/>
            <w:bottom w:val="none" w:sz="0" w:space="0" w:color="auto"/>
            <w:right w:val="none" w:sz="0" w:space="0" w:color="auto"/>
          </w:divBdr>
          <w:divsChild>
            <w:div w:id="8455625">
              <w:marLeft w:val="75"/>
              <w:marRight w:val="150"/>
              <w:marTop w:val="0"/>
              <w:marBottom w:val="225"/>
              <w:divBdr>
                <w:top w:val="none" w:sz="0" w:space="0" w:color="auto"/>
                <w:left w:val="none" w:sz="0" w:space="0" w:color="auto"/>
                <w:bottom w:val="none" w:sz="0" w:space="0" w:color="auto"/>
                <w:right w:val="none" w:sz="0" w:space="0" w:color="auto"/>
              </w:divBdr>
              <w:divsChild>
                <w:div w:id="19280598">
                  <w:marLeft w:val="0"/>
                  <w:marRight w:val="0"/>
                  <w:marTop w:val="0"/>
                  <w:marBottom w:val="0"/>
                  <w:divBdr>
                    <w:top w:val="none" w:sz="0" w:space="0" w:color="auto"/>
                    <w:left w:val="none" w:sz="0" w:space="0" w:color="auto"/>
                    <w:bottom w:val="none" w:sz="0" w:space="0" w:color="auto"/>
                    <w:right w:val="none" w:sz="0" w:space="0" w:color="auto"/>
                  </w:divBdr>
                </w:div>
                <w:div w:id="1663581051">
                  <w:marLeft w:val="0"/>
                  <w:marRight w:val="0"/>
                  <w:marTop w:val="0"/>
                  <w:marBottom w:val="0"/>
                  <w:divBdr>
                    <w:top w:val="none" w:sz="0" w:space="0" w:color="auto"/>
                    <w:left w:val="none" w:sz="0" w:space="0" w:color="auto"/>
                    <w:bottom w:val="none" w:sz="0" w:space="0" w:color="auto"/>
                    <w:right w:val="none" w:sz="0" w:space="0" w:color="auto"/>
                  </w:divBdr>
                </w:div>
              </w:divsChild>
            </w:div>
            <w:div w:id="1849952057">
              <w:marLeft w:val="0"/>
              <w:marRight w:val="0"/>
              <w:marTop w:val="0"/>
              <w:marBottom w:val="0"/>
              <w:divBdr>
                <w:top w:val="none" w:sz="0" w:space="0" w:color="auto"/>
                <w:left w:val="none" w:sz="0" w:space="0" w:color="auto"/>
                <w:bottom w:val="none" w:sz="0" w:space="0" w:color="auto"/>
                <w:right w:val="none" w:sz="0" w:space="0" w:color="auto"/>
              </w:divBdr>
            </w:div>
          </w:divsChild>
        </w:div>
        <w:div w:id="1410889354">
          <w:marLeft w:val="0"/>
          <w:marRight w:val="75"/>
          <w:marTop w:val="75"/>
          <w:marBottom w:val="75"/>
          <w:divBdr>
            <w:top w:val="none" w:sz="0" w:space="0" w:color="auto"/>
            <w:left w:val="none" w:sz="0" w:space="0" w:color="auto"/>
            <w:bottom w:val="none" w:sz="0" w:space="0" w:color="auto"/>
            <w:right w:val="none" w:sz="0" w:space="0" w:color="auto"/>
          </w:divBdr>
          <w:divsChild>
            <w:div w:id="243759910">
              <w:marLeft w:val="75"/>
              <w:marRight w:val="150"/>
              <w:marTop w:val="0"/>
              <w:marBottom w:val="225"/>
              <w:divBdr>
                <w:top w:val="none" w:sz="0" w:space="0" w:color="auto"/>
                <w:left w:val="none" w:sz="0" w:space="0" w:color="auto"/>
                <w:bottom w:val="none" w:sz="0" w:space="0" w:color="auto"/>
                <w:right w:val="none" w:sz="0" w:space="0" w:color="auto"/>
              </w:divBdr>
              <w:divsChild>
                <w:div w:id="193230980">
                  <w:marLeft w:val="0"/>
                  <w:marRight w:val="0"/>
                  <w:marTop w:val="0"/>
                  <w:marBottom w:val="0"/>
                  <w:divBdr>
                    <w:top w:val="none" w:sz="0" w:space="0" w:color="auto"/>
                    <w:left w:val="none" w:sz="0" w:space="0" w:color="auto"/>
                    <w:bottom w:val="none" w:sz="0" w:space="0" w:color="auto"/>
                    <w:right w:val="none" w:sz="0" w:space="0" w:color="auto"/>
                  </w:divBdr>
                </w:div>
                <w:div w:id="91323388">
                  <w:marLeft w:val="0"/>
                  <w:marRight w:val="0"/>
                  <w:marTop w:val="0"/>
                  <w:marBottom w:val="0"/>
                  <w:divBdr>
                    <w:top w:val="none" w:sz="0" w:space="0" w:color="auto"/>
                    <w:left w:val="none" w:sz="0" w:space="0" w:color="auto"/>
                    <w:bottom w:val="none" w:sz="0" w:space="0" w:color="auto"/>
                    <w:right w:val="none" w:sz="0" w:space="0" w:color="auto"/>
                  </w:divBdr>
                </w:div>
              </w:divsChild>
            </w:div>
            <w:div w:id="2093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743">
      <w:bodyDiv w:val="1"/>
      <w:marLeft w:val="0"/>
      <w:marRight w:val="0"/>
      <w:marTop w:val="0"/>
      <w:marBottom w:val="0"/>
      <w:divBdr>
        <w:top w:val="none" w:sz="0" w:space="0" w:color="auto"/>
        <w:left w:val="none" w:sz="0" w:space="0" w:color="auto"/>
        <w:bottom w:val="none" w:sz="0" w:space="0" w:color="auto"/>
        <w:right w:val="none" w:sz="0" w:space="0" w:color="auto"/>
      </w:divBdr>
    </w:div>
    <w:div w:id="954478888">
      <w:bodyDiv w:val="1"/>
      <w:marLeft w:val="0"/>
      <w:marRight w:val="0"/>
      <w:marTop w:val="0"/>
      <w:marBottom w:val="0"/>
      <w:divBdr>
        <w:top w:val="none" w:sz="0" w:space="0" w:color="auto"/>
        <w:left w:val="none" w:sz="0" w:space="0" w:color="auto"/>
        <w:bottom w:val="none" w:sz="0" w:space="0" w:color="auto"/>
        <w:right w:val="none" w:sz="0" w:space="0" w:color="auto"/>
      </w:divBdr>
    </w:div>
    <w:div w:id="956638767">
      <w:bodyDiv w:val="1"/>
      <w:marLeft w:val="0"/>
      <w:marRight w:val="0"/>
      <w:marTop w:val="0"/>
      <w:marBottom w:val="0"/>
      <w:divBdr>
        <w:top w:val="none" w:sz="0" w:space="0" w:color="auto"/>
        <w:left w:val="none" w:sz="0" w:space="0" w:color="auto"/>
        <w:bottom w:val="none" w:sz="0" w:space="0" w:color="auto"/>
        <w:right w:val="none" w:sz="0" w:space="0" w:color="auto"/>
      </w:divBdr>
    </w:div>
    <w:div w:id="966469948">
      <w:bodyDiv w:val="1"/>
      <w:marLeft w:val="0"/>
      <w:marRight w:val="0"/>
      <w:marTop w:val="0"/>
      <w:marBottom w:val="0"/>
      <w:divBdr>
        <w:top w:val="none" w:sz="0" w:space="0" w:color="auto"/>
        <w:left w:val="none" w:sz="0" w:space="0" w:color="auto"/>
        <w:bottom w:val="none" w:sz="0" w:space="0" w:color="auto"/>
        <w:right w:val="none" w:sz="0" w:space="0" w:color="auto"/>
      </w:divBdr>
    </w:div>
    <w:div w:id="1008561566">
      <w:bodyDiv w:val="1"/>
      <w:marLeft w:val="0"/>
      <w:marRight w:val="0"/>
      <w:marTop w:val="0"/>
      <w:marBottom w:val="0"/>
      <w:divBdr>
        <w:top w:val="none" w:sz="0" w:space="0" w:color="auto"/>
        <w:left w:val="none" w:sz="0" w:space="0" w:color="auto"/>
        <w:bottom w:val="none" w:sz="0" w:space="0" w:color="auto"/>
        <w:right w:val="none" w:sz="0" w:space="0" w:color="auto"/>
      </w:divBdr>
    </w:div>
    <w:div w:id="1013343432">
      <w:bodyDiv w:val="1"/>
      <w:marLeft w:val="0"/>
      <w:marRight w:val="0"/>
      <w:marTop w:val="0"/>
      <w:marBottom w:val="0"/>
      <w:divBdr>
        <w:top w:val="none" w:sz="0" w:space="0" w:color="auto"/>
        <w:left w:val="none" w:sz="0" w:space="0" w:color="auto"/>
        <w:bottom w:val="none" w:sz="0" w:space="0" w:color="auto"/>
        <w:right w:val="none" w:sz="0" w:space="0" w:color="auto"/>
      </w:divBdr>
    </w:div>
    <w:div w:id="1024207262">
      <w:bodyDiv w:val="1"/>
      <w:marLeft w:val="0"/>
      <w:marRight w:val="0"/>
      <w:marTop w:val="0"/>
      <w:marBottom w:val="0"/>
      <w:divBdr>
        <w:top w:val="none" w:sz="0" w:space="0" w:color="auto"/>
        <w:left w:val="none" w:sz="0" w:space="0" w:color="auto"/>
        <w:bottom w:val="none" w:sz="0" w:space="0" w:color="auto"/>
        <w:right w:val="none" w:sz="0" w:space="0" w:color="auto"/>
      </w:divBdr>
    </w:div>
    <w:div w:id="1041704668">
      <w:bodyDiv w:val="1"/>
      <w:marLeft w:val="0"/>
      <w:marRight w:val="0"/>
      <w:marTop w:val="0"/>
      <w:marBottom w:val="0"/>
      <w:divBdr>
        <w:top w:val="none" w:sz="0" w:space="0" w:color="auto"/>
        <w:left w:val="none" w:sz="0" w:space="0" w:color="auto"/>
        <w:bottom w:val="none" w:sz="0" w:space="0" w:color="auto"/>
        <w:right w:val="none" w:sz="0" w:space="0" w:color="auto"/>
      </w:divBdr>
    </w:div>
    <w:div w:id="1056466589">
      <w:bodyDiv w:val="1"/>
      <w:marLeft w:val="0"/>
      <w:marRight w:val="0"/>
      <w:marTop w:val="0"/>
      <w:marBottom w:val="0"/>
      <w:divBdr>
        <w:top w:val="none" w:sz="0" w:space="0" w:color="auto"/>
        <w:left w:val="none" w:sz="0" w:space="0" w:color="auto"/>
        <w:bottom w:val="none" w:sz="0" w:space="0" w:color="auto"/>
        <w:right w:val="none" w:sz="0" w:space="0" w:color="auto"/>
      </w:divBdr>
    </w:div>
    <w:div w:id="1065375846">
      <w:bodyDiv w:val="1"/>
      <w:marLeft w:val="0"/>
      <w:marRight w:val="0"/>
      <w:marTop w:val="0"/>
      <w:marBottom w:val="0"/>
      <w:divBdr>
        <w:top w:val="none" w:sz="0" w:space="0" w:color="auto"/>
        <w:left w:val="none" w:sz="0" w:space="0" w:color="auto"/>
        <w:bottom w:val="none" w:sz="0" w:space="0" w:color="auto"/>
        <w:right w:val="none" w:sz="0" w:space="0" w:color="auto"/>
      </w:divBdr>
    </w:div>
    <w:div w:id="1116438442">
      <w:bodyDiv w:val="1"/>
      <w:marLeft w:val="0"/>
      <w:marRight w:val="0"/>
      <w:marTop w:val="0"/>
      <w:marBottom w:val="0"/>
      <w:divBdr>
        <w:top w:val="none" w:sz="0" w:space="0" w:color="auto"/>
        <w:left w:val="none" w:sz="0" w:space="0" w:color="auto"/>
        <w:bottom w:val="none" w:sz="0" w:space="0" w:color="auto"/>
        <w:right w:val="none" w:sz="0" w:space="0" w:color="auto"/>
      </w:divBdr>
    </w:div>
    <w:div w:id="1124618042">
      <w:bodyDiv w:val="1"/>
      <w:marLeft w:val="0"/>
      <w:marRight w:val="0"/>
      <w:marTop w:val="0"/>
      <w:marBottom w:val="0"/>
      <w:divBdr>
        <w:top w:val="none" w:sz="0" w:space="0" w:color="auto"/>
        <w:left w:val="none" w:sz="0" w:space="0" w:color="auto"/>
        <w:bottom w:val="none" w:sz="0" w:space="0" w:color="auto"/>
        <w:right w:val="none" w:sz="0" w:space="0" w:color="auto"/>
      </w:divBdr>
    </w:div>
    <w:div w:id="1142039601">
      <w:bodyDiv w:val="1"/>
      <w:marLeft w:val="0"/>
      <w:marRight w:val="0"/>
      <w:marTop w:val="0"/>
      <w:marBottom w:val="0"/>
      <w:divBdr>
        <w:top w:val="none" w:sz="0" w:space="0" w:color="auto"/>
        <w:left w:val="none" w:sz="0" w:space="0" w:color="auto"/>
        <w:bottom w:val="none" w:sz="0" w:space="0" w:color="auto"/>
        <w:right w:val="none" w:sz="0" w:space="0" w:color="auto"/>
      </w:divBdr>
    </w:div>
    <w:div w:id="1174106978">
      <w:bodyDiv w:val="1"/>
      <w:marLeft w:val="0"/>
      <w:marRight w:val="0"/>
      <w:marTop w:val="0"/>
      <w:marBottom w:val="0"/>
      <w:divBdr>
        <w:top w:val="none" w:sz="0" w:space="0" w:color="auto"/>
        <w:left w:val="none" w:sz="0" w:space="0" w:color="auto"/>
        <w:bottom w:val="none" w:sz="0" w:space="0" w:color="auto"/>
        <w:right w:val="none" w:sz="0" w:space="0" w:color="auto"/>
      </w:divBdr>
    </w:div>
    <w:div w:id="1178425815">
      <w:bodyDiv w:val="1"/>
      <w:marLeft w:val="0"/>
      <w:marRight w:val="0"/>
      <w:marTop w:val="0"/>
      <w:marBottom w:val="0"/>
      <w:divBdr>
        <w:top w:val="none" w:sz="0" w:space="0" w:color="auto"/>
        <w:left w:val="none" w:sz="0" w:space="0" w:color="auto"/>
        <w:bottom w:val="none" w:sz="0" w:space="0" w:color="auto"/>
        <w:right w:val="none" w:sz="0" w:space="0" w:color="auto"/>
      </w:divBdr>
    </w:div>
    <w:div w:id="1204707954">
      <w:bodyDiv w:val="1"/>
      <w:marLeft w:val="0"/>
      <w:marRight w:val="0"/>
      <w:marTop w:val="0"/>
      <w:marBottom w:val="0"/>
      <w:divBdr>
        <w:top w:val="none" w:sz="0" w:space="0" w:color="auto"/>
        <w:left w:val="none" w:sz="0" w:space="0" w:color="auto"/>
        <w:bottom w:val="none" w:sz="0" w:space="0" w:color="auto"/>
        <w:right w:val="none" w:sz="0" w:space="0" w:color="auto"/>
      </w:divBdr>
    </w:div>
    <w:div w:id="1264417564">
      <w:bodyDiv w:val="1"/>
      <w:marLeft w:val="0"/>
      <w:marRight w:val="0"/>
      <w:marTop w:val="0"/>
      <w:marBottom w:val="0"/>
      <w:divBdr>
        <w:top w:val="none" w:sz="0" w:space="0" w:color="auto"/>
        <w:left w:val="none" w:sz="0" w:space="0" w:color="auto"/>
        <w:bottom w:val="none" w:sz="0" w:space="0" w:color="auto"/>
        <w:right w:val="none" w:sz="0" w:space="0" w:color="auto"/>
      </w:divBdr>
    </w:div>
    <w:div w:id="1266886300">
      <w:bodyDiv w:val="1"/>
      <w:marLeft w:val="0"/>
      <w:marRight w:val="0"/>
      <w:marTop w:val="0"/>
      <w:marBottom w:val="0"/>
      <w:divBdr>
        <w:top w:val="none" w:sz="0" w:space="0" w:color="auto"/>
        <w:left w:val="none" w:sz="0" w:space="0" w:color="auto"/>
        <w:bottom w:val="none" w:sz="0" w:space="0" w:color="auto"/>
        <w:right w:val="none" w:sz="0" w:space="0" w:color="auto"/>
      </w:divBdr>
    </w:div>
    <w:div w:id="1278365185">
      <w:bodyDiv w:val="1"/>
      <w:marLeft w:val="0"/>
      <w:marRight w:val="0"/>
      <w:marTop w:val="0"/>
      <w:marBottom w:val="0"/>
      <w:divBdr>
        <w:top w:val="none" w:sz="0" w:space="0" w:color="auto"/>
        <w:left w:val="none" w:sz="0" w:space="0" w:color="auto"/>
        <w:bottom w:val="none" w:sz="0" w:space="0" w:color="auto"/>
        <w:right w:val="none" w:sz="0" w:space="0" w:color="auto"/>
      </w:divBdr>
    </w:div>
    <w:div w:id="1282373953">
      <w:bodyDiv w:val="1"/>
      <w:marLeft w:val="0"/>
      <w:marRight w:val="0"/>
      <w:marTop w:val="0"/>
      <w:marBottom w:val="0"/>
      <w:divBdr>
        <w:top w:val="none" w:sz="0" w:space="0" w:color="auto"/>
        <w:left w:val="none" w:sz="0" w:space="0" w:color="auto"/>
        <w:bottom w:val="none" w:sz="0" w:space="0" w:color="auto"/>
        <w:right w:val="none" w:sz="0" w:space="0" w:color="auto"/>
      </w:divBdr>
    </w:div>
    <w:div w:id="1283608746">
      <w:bodyDiv w:val="1"/>
      <w:marLeft w:val="0"/>
      <w:marRight w:val="0"/>
      <w:marTop w:val="0"/>
      <w:marBottom w:val="0"/>
      <w:divBdr>
        <w:top w:val="none" w:sz="0" w:space="0" w:color="auto"/>
        <w:left w:val="none" w:sz="0" w:space="0" w:color="auto"/>
        <w:bottom w:val="none" w:sz="0" w:space="0" w:color="auto"/>
        <w:right w:val="none" w:sz="0" w:space="0" w:color="auto"/>
      </w:divBdr>
    </w:div>
    <w:div w:id="1296528452">
      <w:bodyDiv w:val="1"/>
      <w:marLeft w:val="0"/>
      <w:marRight w:val="0"/>
      <w:marTop w:val="0"/>
      <w:marBottom w:val="0"/>
      <w:divBdr>
        <w:top w:val="none" w:sz="0" w:space="0" w:color="auto"/>
        <w:left w:val="none" w:sz="0" w:space="0" w:color="auto"/>
        <w:bottom w:val="none" w:sz="0" w:space="0" w:color="auto"/>
        <w:right w:val="none" w:sz="0" w:space="0" w:color="auto"/>
      </w:divBdr>
    </w:div>
    <w:div w:id="1312828764">
      <w:bodyDiv w:val="1"/>
      <w:marLeft w:val="0"/>
      <w:marRight w:val="0"/>
      <w:marTop w:val="0"/>
      <w:marBottom w:val="0"/>
      <w:divBdr>
        <w:top w:val="none" w:sz="0" w:space="0" w:color="auto"/>
        <w:left w:val="none" w:sz="0" w:space="0" w:color="auto"/>
        <w:bottom w:val="none" w:sz="0" w:space="0" w:color="auto"/>
        <w:right w:val="none" w:sz="0" w:space="0" w:color="auto"/>
      </w:divBdr>
    </w:div>
    <w:div w:id="1319379926">
      <w:bodyDiv w:val="1"/>
      <w:marLeft w:val="0"/>
      <w:marRight w:val="0"/>
      <w:marTop w:val="0"/>
      <w:marBottom w:val="0"/>
      <w:divBdr>
        <w:top w:val="none" w:sz="0" w:space="0" w:color="auto"/>
        <w:left w:val="none" w:sz="0" w:space="0" w:color="auto"/>
        <w:bottom w:val="none" w:sz="0" w:space="0" w:color="auto"/>
        <w:right w:val="none" w:sz="0" w:space="0" w:color="auto"/>
      </w:divBdr>
    </w:div>
    <w:div w:id="1334727291">
      <w:bodyDiv w:val="1"/>
      <w:marLeft w:val="0"/>
      <w:marRight w:val="0"/>
      <w:marTop w:val="0"/>
      <w:marBottom w:val="0"/>
      <w:divBdr>
        <w:top w:val="none" w:sz="0" w:space="0" w:color="auto"/>
        <w:left w:val="none" w:sz="0" w:space="0" w:color="auto"/>
        <w:bottom w:val="none" w:sz="0" w:space="0" w:color="auto"/>
        <w:right w:val="none" w:sz="0" w:space="0" w:color="auto"/>
      </w:divBdr>
    </w:div>
    <w:div w:id="1351445529">
      <w:bodyDiv w:val="1"/>
      <w:marLeft w:val="0"/>
      <w:marRight w:val="0"/>
      <w:marTop w:val="0"/>
      <w:marBottom w:val="0"/>
      <w:divBdr>
        <w:top w:val="none" w:sz="0" w:space="0" w:color="auto"/>
        <w:left w:val="none" w:sz="0" w:space="0" w:color="auto"/>
        <w:bottom w:val="none" w:sz="0" w:space="0" w:color="auto"/>
        <w:right w:val="none" w:sz="0" w:space="0" w:color="auto"/>
      </w:divBdr>
    </w:div>
    <w:div w:id="1417627944">
      <w:bodyDiv w:val="1"/>
      <w:marLeft w:val="0"/>
      <w:marRight w:val="0"/>
      <w:marTop w:val="0"/>
      <w:marBottom w:val="0"/>
      <w:divBdr>
        <w:top w:val="none" w:sz="0" w:space="0" w:color="auto"/>
        <w:left w:val="none" w:sz="0" w:space="0" w:color="auto"/>
        <w:bottom w:val="none" w:sz="0" w:space="0" w:color="auto"/>
        <w:right w:val="none" w:sz="0" w:space="0" w:color="auto"/>
      </w:divBdr>
    </w:div>
    <w:div w:id="1427383651">
      <w:bodyDiv w:val="1"/>
      <w:marLeft w:val="0"/>
      <w:marRight w:val="0"/>
      <w:marTop w:val="0"/>
      <w:marBottom w:val="0"/>
      <w:divBdr>
        <w:top w:val="none" w:sz="0" w:space="0" w:color="auto"/>
        <w:left w:val="none" w:sz="0" w:space="0" w:color="auto"/>
        <w:bottom w:val="none" w:sz="0" w:space="0" w:color="auto"/>
        <w:right w:val="none" w:sz="0" w:space="0" w:color="auto"/>
      </w:divBdr>
    </w:div>
    <w:div w:id="1431320345">
      <w:bodyDiv w:val="1"/>
      <w:marLeft w:val="0"/>
      <w:marRight w:val="0"/>
      <w:marTop w:val="0"/>
      <w:marBottom w:val="0"/>
      <w:divBdr>
        <w:top w:val="none" w:sz="0" w:space="0" w:color="auto"/>
        <w:left w:val="none" w:sz="0" w:space="0" w:color="auto"/>
        <w:bottom w:val="none" w:sz="0" w:space="0" w:color="auto"/>
        <w:right w:val="none" w:sz="0" w:space="0" w:color="auto"/>
      </w:divBdr>
    </w:div>
    <w:div w:id="1454522847">
      <w:bodyDiv w:val="1"/>
      <w:marLeft w:val="0"/>
      <w:marRight w:val="0"/>
      <w:marTop w:val="0"/>
      <w:marBottom w:val="0"/>
      <w:divBdr>
        <w:top w:val="none" w:sz="0" w:space="0" w:color="auto"/>
        <w:left w:val="none" w:sz="0" w:space="0" w:color="auto"/>
        <w:bottom w:val="none" w:sz="0" w:space="0" w:color="auto"/>
        <w:right w:val="none" w:sz="0" w:space="0" w:color="auto"/>
      </w:divBdr>
    </w:div>
    <w:div w:id="1454591511">
      <w:bodyDiv w:val="1"/>
      <w:marLeft w:val="0"/>
      <w:marRight w:val="0"/>
      <w:marTop w:val="0"/>
      <w:marBottom w:val="0"/>
      <w:divBdr>
        <w:top w:val="none" w:sz="0" w:space="0" w:color="auto"/>
        <w:left w:val="none" w:sz="0" w:space="0" w:color="auto"/>
        <w:bottom w:val="none" w:sz="0" w:space="0" w:color="auto"/>
        <w:right w:val="none" w:sz="0" w:space="0" w:color="auto"/>
      </w:divBdr>
    </w:div>
    <w:div w:id="1464499068">
      <w:bodyDiv w:val="1"/>
      <w:marLeft w:val="0"/>
      <w:marRight w:val="0"/>
      <w:marTop w:val="0"/>
      <w:marBottom w:val="0"/>
      <w:divBdr>
        <w:top w:val="none" w:sz="0" w:space="0" w:color="auto"/>
        <w:left w:val="none" w:sz="0" w:space="0" w:color="auto"/>
        <w:bottom w:val="none" w:sz="0" w:space="0" w:color="auto"/>
        <w:right w:val="none" w:sz="0" w:space="0" w:color="auto"/>
      </w:divBdr>
    </w:div>
    <w:div w:id="1468860653">
      <w:bodyDiv w:val="1"/>
      <w:marLeft w:val="0"/>
      <w:marRight w:val="0"/>
      <w:marTop w:val="0"/>
      <w:marBottom w:val="0"/>
      <w:divBdr>
        <w:top w:val="none" w:sz="0" w:space="0" w:color="auto"/>
        <w:left w:val="none" w:sz="0" w:space="0" w:color="auto"/>
        <w:bottom w:val="none" w:sz="0" w:space="0" w:color="auto"/>
        <w:right w:val="none" w:sz="0" w:space="0" w:color="auto"/>
      </w:divBdr>
    </w:div>
    <w:div w:id="1470321114">
      <w:bodyDiv w:val="1"/>
      <w:marLeft w:val="0"/>
      <w:marRight w:val="0"/>
      <w:marTop w:val="0"/>
      <w:marBottom w:val="0"/>
      <w:divBdr>
        <w:top w:val="none" w:sz="0" w:space="0" w:color="auto"/>
        <w:left w:val="none" w:sz="0" w:space="0" w:color="auto"/>
        <w:bottom w:val="none" w:sz="0" w:space="0" w:color="auto"/>
        <w:right w:val="none" w:sz="0" w:space="0" w:color="auto"/>
      </w:divBdr>
    </w:div>
    <w:div w:id="1475291880">
      <w:bodyDiv w:val="1"/>
      <w:marLeft w:val="0"/>
      <w:marRight w:val="0"/>
      <w:marTop w:val="0"/>
      <w:marBottom w:val="0"/>
      <w:divBdr>
        <w:top w:val="none" w:sz="0" w:space="0" w:color="auto"/>
        <w:left w:val="none" w:sz="0" w:space="0" w:color="auto"/>
        <w:bottom w:val="none" w:sz="0" w:space="0" w:color="auto"/>
        <w:right w:val="none" w:sz="0" w:space="0" w:color="auto"/>
      </w:divBdr>
    </w:div>
    <w:div w:id="1516844454">
      <w:bodyDiv w:val="1"/>
      <w:marLeft w:val="0"/>
      <w:marRight w:val="0"/>
      <w:marTop w:val="0"/>
      <w:marBottom w:val="0"/>
      <w:divBdr>
        <w:top w:val="none" w:sz="0" w:space="0" w:color="auto"/>
        <w:left w:val="none" w:sz="0" w:space="0" w:color="auto"/>
        <w:bottom w:val="none" w:sz="0" w:space="0" w:color="auto"/>
        <w:right w:val="none" w:sz="0" w:space="0" w:color="auto"/>
      </w:divBdr>
    </w:div>
    <w:div w:id="1556433386">
      <w:bodyDiv w:val="1"/>
      <w:marLeft w:val="0"/>
      <w:marRight w:val="0"/>
      <w:marTop w:val="0"/>
      <w:marBottom w:val="0"/>
      <w:divBdr>
        <w:top w:val="none" w:sz="0" w:space="0" w:color="auto"/>
        <w:left w:val="none" w:sz="0" w:space="0" w:color="auto"/>
        <w:bottom w:val="none" w:sz="0" w:space="0" w:color="auto"/>
        <w:right w:val="none" w:sz="0" w:space="0" w:color="auto"/>
      </w:divBdr>
    </w:div>
    <w:div w:id="1559852783">
      <w:bodyDiv w:val="1"/>
      <w:marLeft w:val="0"/>
      <w:marRight w:val="0"/>
      <w:marTop w:val="0"/>
      <w:marBottom w:val="0"/>
      <w:divBdr>
        <w:top w:val="none" w:sz="0" w:space="0" w:color="auto"/>
        <w:left w:val="none" w:sz="0" w:space="0" w:color="auto"/>
        <w:bottom w:val="none" w:sz="0" w:space="0" w:color="auto"/>
        <w:right w:val="none" w:sz="0" w:space="0" w:color="auto"/>
      </w:divBdr>
    </w:div>
    <w:div w:id="1596785879">
      <w:bodyDiv w:val="1"/>
      <w:marLeft w:val="0"/>
      <w:marRight w:val="0"/>
      <w:marTop w:val="0"/>
      <w:marBottom w:val="0"/>
      <w:divBdr>
        <w:top w:val="none" w:sz="0" w:space="0" w:color="auto"/>
        <w:left w:val="none" w:sz="0" w:space="0" w:color="auto"/>
        <w:bottom w:val="none" w:sz="0" w:space="0" w:color="auto"/>
        <w:right w:val="none" w:sz="0" w:space="0" w:color="auto"/>
      </w:divBdr>
    </w:div>
    <w:div w:id="1641224081">
      <w:bodyDiv w:val="1"/>
      <w:marLeft w:val="0"/>
      <w:marRight w:val="0"/>
      <w:marTop w:val="0"/>
      <w:marBottom w:val="0"/>
      <w:divBdr>
        <w:top w:val="none" w:sz="0" w:space="0" w:color="auto"/>
        <w:left w:val="none" w:sz="0" w:space="0" w:color="auto"/>
        <w:bottom w:val="none" w:sz="0" w:space="0" w:color="auto"/>
        <w:right w:val="none" w:sz="0" w:space="0" w:color="auto"/>
      </w:divBdr>
    </w:div>
    <w:div w:id="1703050931">
      <w:bodyDiv w:val="1"/>
      <w:marLeft w:val="0"/>
      <w:marRight w:val="0"/>
      <w:marTop w:val="0"/>
      <w:marBottom w:val="0"/>
      <w:divBdr>
        <w:top w:val="none" w:sz="0" w:space="0" w:color="auto"/>
        <w:left w:val="none" w:sz="0" w:space="0" w:color="auto"/>
        <w:bottom w:val="none" w:sz="0" w:space="0" w:color="auto"/>
        <w:right w:val="none" w:sz="0" w:space="0" w:color="auto"/>
      </w:divBdr>
    </w:div>
    <w:div w:id="1737775810">
      <w:bodyDiv w:val="1"/>
      <w:marLeft w:val="0"/>
      <w:marRight w:val="0"/>
      <w:marTop w:val="0"/>
      <w:marBottom w:val="0"/>
      <w:divBdr>
        <w:top w:val="none" w:sz="0" w:space="0" w:color="auto"/>
        <w:left w:val="none" w:sz="0" w:space="0" w:color="auto"/>
        <w:bottom w:val="none" w:sz="0" w:space="0" w:color="auto"/>
        <w:right w:val="none" w:sz="0" w:space="0" w:color="auto"/>
      </w:divBdr>
    </w:div>
    <w:div w:id="1783187119">
      <w:bodyDiv w:val="1"/>
      <w:marLeft w:val="0"/>
      <w:marRight w:val="0"/>
      <w:marTop w:val="0"/>
      <w:marBottom w:val="0"/>
      <w:divBdr>
        <w:top w:val="none" w:sz="0" w:space="0" w:color="auto"/>
        <w:left w:val="none" w:sz="0" w:space="0" w:color="auto"/>
        <w:bottom w:val="none" w:sz="0" w:space="0" w:color="auto"/>
        <w:right w:val="none" w:sz="0" w:space="0" w:color="auto"/>
      </w:divBdr>
    </w:div>
    <w:div w:id="1826386233">
      <w:bodyDiv w:val="1"/>
      <w:marLeft w:val="0"/>
      <w:marRight w:val="0"/>
      <w:marTop w:val="0"/>
      <w:marBottom w:val="0"/>
      <w:divBdr>
        <w:top w:val="none" w:sz="0" w:space="0" w:color="auto"/>
        <w:left w:val="none" w:sz="0" w:space="0" w:color="auto"/>
        <w:bottom w:val="none" w:sz="0" w:space="0" w:color="auto"/>
        <w:right w:val="none" w:sz="0" w:space="0" w:color="auto"/>
      </w:divBdr>
    </w:div>
    <w:div w:id="1856188747">
      <w:bodyDiv w:val="1"/>
      <w:marLeft w:val="0"/>
      <w:marRight w:val="0"/>
      <w:marTop w:val="0"/>
      <w:marBottom w:val="0"/>
      <w:divBdr>
        <w:top w:val="none" w:sz="0" w:space="0" w:color="auto"/>
        <w:left w:val="none" w:sz="0" w:space="0" w:color="auto"/>
        <w:bottom w:val="none" w:sz="0" w:space="0" w:color="auto"/>
        <w:right w:val="none" w:sz="0" w:space="0" w:color="auto"/>
      </w:divBdr>
    </w:div>
    <w:div w:id="1881285845">
      <w:bodyDiv w:val="1"/>
      <w:marLeft w:val="0"/>
      <w:marRight w:val="0"/>
      <w:marTop w:val="0"/>
      <w:marBottom w:val="0"/>
      <w:divBdr>
        <w:top w:val="none" w:sz="0" w:space="0" w:color="auto"/>
        <w:left w:val="none" w:sz="0" w:space="0" w:color="auto"/>
        <w:bottom w:val="none" w:sz="0" w:space="0" w:color="auto"/>
        <w:right w:val="none" w:sz="0" w:space="0" w:color="auto"/>
      </w:divBdr>
    </w:div>
    <w:div w:id="1902130843">
      <w:bodyDiv w:val="1"/>
      <w:marLeft w:val="0"/>
      <w:marRight w:val="0"/>
      <w:marTop w:val="0"/>
      <w:marBottom w:val="0"/>
      <w:divBdr>
        <w:top w:val="none" w:sz="0" w:space="0" w:color="auto"/>
        <w:left w:val="none" w:sz="0" w:space="0" w:color="auto"/>
        <w:bottom w:val="none" w:sz="0" w:space="0" w:color="auto"/>
        <w:right w:val="none" w:sz="0" w:space="0" w:color="auto"/>
      </w:divBdr>
    </w:div>
    <w:div w:id="1906643620">
      <w:bodyDiv w:val="1"/>
      <w:marLeft w:val="0"/>
      <w:marRight w:val="0"/>
      <w:marTop w:val="0"/>
      <w:marBottom w:val="0"/>
      <w:divBdr>
        <w:top w:val="none" w:sz="0" w:space="0" w:color="auto"/>
        <w:left w:val="none" w:sz="0" w:space="0" w:color="auto"/>
        <w:bottom w:val="none" w:sz="0" w:space="0" w:color="auto"/>
        <w:right w:val="none" w:sz="0" w:space="0" w:color="auto"/>
      </w:divBdr>
    </w:div>
    <w:div w:id="1923485476">
      <w:bodyDiv w:val="1"/>
      <w:marLeft w:val="0"/>
      <w:marRight w:val="0"/>
      <w:marTop w:val="0"/>
      <w:marBottom w:val="0"/>
      <w:divBdr>
        <w:top w:val="none" w:sz="0" w:space="0" w:color="auto"/>
        <w:left w:val="none" w:sz="0" w:space="0" w:color="auto"/>
        <w:bottom w:val="none" w:sz="0" w:space="0" w:color="auto"/>
        <w:right w:val="none" w:sz="0" w:space="0" w:color="auto"/>
      </w:divBdr>
    </w:div>
    <w:div w:id="1936287190">
      <w:bodyDiv w:val="1"/>
      <w:marLeft w:val="0"/>
      <w:marRight w:val="0"/>
      <w:marTop w:val="0"/>
      <w:marBottom w:val="0"/>
      <w:divBdr>
        <w:top w:val="none" w:sz="0" w:space="0" w:color="auto"/>
        <w:left w:val="none" w:sz="0" w:space="0" w:color="auto"/>
        <w:bottom w:val="none" w:sz="0" w:space="0" w:color="auto"/>
        <w:right w:val="none" w:sz="0" w:space="0" w:color="auto"/>
      </w:divBdr>
    </w:div>
    <w:div w:id="1953048272">
      <w:bodyDiv w:val="1"/>
      <w:marLeft w:val="0"/>
      <w:marRight w:val="0"/>
      <w:marTop w:val="0"/>
      <w:marBottom w:val="0"/>
      <w:divBdr>
        <w:top w:val="none" w:sz="0" w:space="0" w:color="auto"/>
        <w:left w:val="none" w:sz="0" w:space="0" w:color="auto"/>
        <w:bottom w:val="none" w:sz="0" w:space="0" w:color="auto"/>
        <w:right w:val="none" w:sz="0" w:space="0" w:color="auto"/>
      </w:divBdr>
    </w:div>
    <w:div w:id="1956253145">
      <w:bodyDiv w:val="1"/>
      <w:marLeft w:val="0"/>
      <w:marRight w:val="0"/>
      <w:marTop w:val="0"/>
      <w:marBottom w:val="0"/>
      <w:divBdr>
        <w:top w:val="none" w:sz="0" w:space="0" w:color="auto"/>
        <w:left w:val="none" w:sz="0" w:space="0" w:color="auto"/>
        <w:bottom w:val="none" w:sz="0" w:space="0" w:color="auto"/>
        <w:right w:val="none" w:sz="0" w:space="0" w:color="auto"/>
      </w:divBdr>
    </w:div>
    <w:div w:id="1957059103">
      <w:bodyDiv w:val="1"/>
      <w:marLeft w:val="0"/>
      <w:marRight w:val="0"/>
      <w:marTop w:val="0"/>
      <w:marBottom w:val="0"/>
      <w:divBdr>
        <w:top w:val="none" w:sz="0" w:space="0" w:color="auto"/>
        <w:left w:val="none" w:sz="0" w:space="0" w:color="auto"/>
        <w:bottom w:val="none" w:sz="0" w:space="0" w:color="auto"/>
        <w:right w:val="none" w:sz="0" w:space="0" w:color="auto"/>
      </w:divBdr>
    </w:div>
    <w:div w:id="1969819587">
      <w:bodyDiv w:val="1"/>
      <w:marLeft w:val="0"/>
      <w:marRight w:val="0"/>
      <w:marTop w:val="0"/>
      <w:marBottom w:val="0"/>
      <w:divBdr>
        <w:top w:val="none" w:sz="0" w:space="0" w:color="auto"/>
        <w:left w:val="none" w:sz="0" w:space="0" w:color="auto"/>
        <w:bottom w:val="none" w:sz="0" w:space="0" w:color="auto"/>
        <w:right w:val="none" w:sz="0" w:space="0" w:color="auto"/>
      </w:divBdr>
    </w:div>
    <w:div w:id="1984044127">
      <w:bodyDiv w:val="1"/>
      <w:marLeft w:val="0"/>
      <w:marRight w:val="0"/>
      <w:marTop w:val="0"/>
      <w:marBottom w:val="0"/>
      <w:divBdr>
        <w:top w:val="none" w:sz="0" w:space="0" w:color="auto"/>
        <w:left w:val="none" w:sz="0" w:space="0" w:color="auto"/>
        <w:bottom w:val="none" w:sz="0" w:space="0" w:color="auto"/>
        <w:right w:val="none" w:sz="0" w:space="0" w:color="auto"/>
      </w:divBdr>
    </w:div>
    <w:div w:id="1991790507">
      <w:bodyDiv w:val="1"/>
      <w:marLeft w:val="0"/>
      <w:marRight w:val="0"/>
      <w:marTop w:val="0"/>
      <w:marBottom w:val="0"/>
      <w:divBdr>
        <w:top w:val="none" w:sz="0" w:space="0" w:color="auto"/>
        <w:left w:val="none" w:sz="0" w:space="0" w:color="auto"/>
        <w:bottom w:val="none" w:sz="0" w:space="0" w:color="auto"/>
        <w:right w:val="none" w:sz="0" w:space="0" w:color="auto"/>
      </w:divBdr>
    </w:div>
    <w:div w:id="2010671331">
      <w:bodyDiv w:val="1"/>
      <w:marLeft w:val="0"/>
      <w:marRight w:val="0"/>
      <w:marTop w:val="0"/>
      <w:marBottom w:val="0"/>
      <w:divBdr>
        <w:top w:val="none" w:sz="0" w:space="0" w:color="auto"/>
        <w:left w:val="none" w:sz="0" w:space="0" w:color="auto"/>
        <w:bottom w:val="none" w:sz="0" w:space="0" w:color="auto"/>
        <w:right w:val="none" w:sz="0" w:space="0" w:color="auto"/>
      </w:divBdr>
    </w:div>
    <w:div w:id="2010865549">
      <w:bodyDiv w:val="1"/>
      <w:marLeft w:val="0"/>
      <w:marRight w:val="0"/>
      <w:marTop w:val="0"/>
      <w:marBottom w:val="0"/>
      <w:divBdr>
        <w:top w:val="none" w:sz="0" w:space="0" w:color="auto"/>
        <w:left w:val="none" w:sz="0" w:space="0" w:color="auto"/>
        <w:bottom w:val="none" w:sz="0" w:space="0" w:color="auto"/>
        <w:right w:val="none" w:sz="0" w:space="0" w:color="auto"/>
      </w:divBdr>
    </w:div>
    <w:div w:id="2032950708">
      <w:bodyDiv w:val="1"/>
      <w:marLeft w:val="0"/>
      <w:marRight w:val="0"/>
      <w:marTop w:val="0"/>
      <w:marBottom w:val="0"/>
      <w:divBdr>
        <w:top w:val="none" w:sz="0" w:space="0" w:color="auto"/>
        <w:left w:val="none" w:sz="0" w:space="0" w:color="auto"/>
        <w:bottom w:val="none" w:sz="0" w:space="0" w:color="auto"/>
        <w:right w:val="none" w:sz="0" w:space="0" w:color="auto"/>
      </w:divBdr>
    </w:div>
    <w:div w:id="2052336106">
      <w:bodyDiv w:val="1"/>
      <w:marLeft w:val="0"/>
      <w:marRight w:val="0"/>
      <w:marTop w:val="0"/>
      <w:marBottom w:val="0"/>
      <w:divBdr>
        <w:top w:val="none" w:sz="0" w:space="0" w:color="auto"/>
        <w:left w:val="none" w:sz="0" w:space="0" w:color="auto"/>
        <w:bottom w:val="none" w:sz="0" w:space="0" w:color="auto"/>
        <w:right w:val="none" w:sz="0" w:space="0" w:color="auto"/>
      </w:divBdr>
    </w:div>
    <w:div w:id="2126846711">
      <w:bodyDiv w:val="1"/>
      <w:marLeft w:val="0"/>
      <w:marRight w:val="0"/>
      <w:marTop w:val="0"/>
      <w:marBottom w:val="0"/>
      <w:divBdr>
        <w:top w:val="none" w:sz="0" w:space="0" w:color="auto"/>
        <w:left w:val="none" w:sz="0" w:space="0" w:color="auto"/>
        <w:bottom w:val="none" w:sz="0" w:space="0" w:color="auto"/>
        <w:right w:val="none" w:sz="0" w:space="0" w:color="auto"/>
      </w:divBdr>
    </w:div>
    <w:div w:id="21279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EB02-F679-41CF-9A6A-E88E8E56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89</cp:revision>
  <dcterms:created xsi:type="dcterms:W3CDTF">2018-07-26T18:55:00Z</dcterms:created>
  <dcterms:modified xsi:type="dcterms:W3CDTF">2018-08-10T01:00:00Z</dcterms:modified>
</cp:coreProperties>
</file>