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A51" w:rsidRPr="006A5BF1" w:rsidRDefault="00824A51" w:rsidP="00C40767">
      <w:pPr>
        <w:pStyle w:val="Heading1"/>
        <w:rPr>
          <w:rFonts w:ascii="Times New Roman" w:hAnsi="Times New Roman" w:cs="Times New Roman"/>
          <w:b/>
          <w:color w:val="000000" w:themeColor="text1"/>
          <w:sz w:val="24"/>
          <w:szCs w:val="24"/>
        </w:rPr>
      </w:pPr>
      <w:bookmarkStart w:id="0" w:name="_GoBack"/>
      <w:r w:rsidRPr="006A5BF1">
        <w:rPr>
          <w:rFonts w:ascii="Times New Roman" w:hAnsi="Times New Roman" w:cs="Times New Roman"/>
          <w:b/>
          <w:color w:val="000000" w:themeColor="text1"/>
          <w:sz w:val="24"/>
          <w:szCs w:val="24"/>
        </w:rPr>
        <w:t>S</w:t>
      </w:r>
      <w:r>
        <w:rPr>
          <w:rFonts w:ascii="Times New Roman" w:hAnsi="Times New Roman" w:cs="Times New Roman"/>
          <w:b/>
          <w:color w:val="000000" w:themeColor="text1"/>
          <w:sz w:val="24"/>
          <w:szCs w:val="24"/>
        </w:rPr>
        <w:t>ynthesis</w:t>
      </w:r>
      <w:r w:rsidRPr="006A5BF1">
        <w:rPr>
          <w:rFonts w:ascii="Times New Roman" w:hAnsi="Times New Roman" w:cs="Times New Roman"/>
          <w:b/>
          <w:color w:val="000000" w:themeColor="text1"/>
          <w:sz w:val="24"/>
          <w:szCs w:val="24"/>
        </w:rPr>
        <w:t xml:space="preserve"> and General Conclusions</w:t>
      </w:r>
    </w:p>
    <w:p w:rsidR="00824A51" w:rsidRDefault="00824A51" w:rsidP="00C40767">
      <w:pPr>
        <w:spacing w:line="360" w:lineRule="auto"/>
      </w:pPr>
    </w:p>
    <w:p w:rsidR="00824A51" w:rsidRDefault="00824A51" w:rsidP="00C40767">
      <w:pPr>
        <w:spacing w:line="360" w:lineRule="auto"/>
      </w:pPr>
      <w:r>
        <w:t xml:space="preserve">The direct and indirect interactions between </w:t>
      </w:r>
      <w:r w:rsidRPr="00357F36">
        <w:rPr>
          <w:i/>
        </w:rPr>
        <w:t>Larrea tridentata</w:t>
      </w:r>
      <w:r>
        <w:t xml:space="preserve"> and its associated plant, arthropod and pollinator communities were examined within a diverse shrub and succulent desert scrub ecosystem located in the Mojave National Preserve. This thesis used a mechanistic approach to conceptually and empirically examine pollinator-mediated interactions of this foundational plant. Mechanistic approaches in community ecology are defined as the integration of individual-ecological concepts into the creation of theoretical frameworks </w:t>
      </w:r>
      <w:r>
        <w:rPr>
          <w:noProof/>
        </w:rPr>
        <w:t>(Schoener, 1986)</w:t>
      </w:r>
      <w:r>
        <w:t>. A f</w:t>
      </w:r>
      <w:r w:rsidRPr="00170FD1">
        <w:t>ormal systematic review including 100 directly relevant papers was used to categorize the literature into a conceptual framework summarizing all mechanisms underlying pollination facilitation tested to date</w:t>
      </w:r>
      <w:r>
        <w:t xml:space="preserve">. </w:t>
      </w:r>
      <w:r w:rsidRPr="00170FD1">
        <w:t xml:space="preserve">Pollination facilitation research advanced </w:t>
      </w:r>
      <w:r>
        <w:t xml:space="preserve">a total of </w:t>
      </w:r>
      <w:r w:rsidRPr="00170FD1">
        <w:t>seven major mechanistic hypotheses that can be synthesized into the following four umbrella mechanisms: trait-based effects, floral display size, floral diversity, and apparent pollination support.</w:t>
      </w:r>
      <w:r>
        <w:t xml:space="preserve"> This review revealed several research gaps that were then experimentally addressed: the need to include the temporal dimension, to test multiple mechanisms jointly, to incorporate interactions that do not require co-blooming and to study these interactions in harsh environments. </w:t>
      </w:r>
    </w:p>
    <w:p w:rsidR="00824A51" w:rsidRDefault="00824A51" w:rsidP="00C40767">
      <w:pPr>
        <w:spacing w:line="360" w:lineRule="auto"/>
      </w:pPr>
      <w:r>
        <w:t>Foundational,</w:t>
      </w:r>
      <w:r w:rsidRPr="0082352A">
        <w:t xml:space="preserve"> desert shrubs that </w:t>
      </w:r>
      <w:r>
        <w:t>act</w:t>
      </w:r>
      <w:r w:rsidRPr="0082352A">
        <w:t xml:space="preserve"> as ben</w:t>
      </w:r>
      <w:r>
        <w:t xml:space="preserve">efactors were hypothesized to </w:t>
      </w:r>
      <w:r w:rsidRPr="0082352A">
        <w:t>impact the net outcome of pollinati</w:t>
      </w:r>
      <w:r>
        <w:t xml:space="preserve">on for associated annual plants depending on the phenological stage of the shrub. As predicted, </w:t>
      </w:r>
      <w:r w:rsidRPr="004D108A">
        <w:rPr>
          <w:i/>
        </w:rPr>
        <w:t>L. tridentata</w:t>
      </w:r>
      <w:r>
        <w:t xml:space="preserve"> interfered with the pollination of the representative phytometer species </w:t>
      </w:r>
      <w:r w:rsidRPr="00C9275E">
        <w:rPr>
          <w:i/>
        </w:rPr>
        <w:t>Malacothrix glabrata</w:t>
      </w:r>
      <w:r>
        <w:t xml:space="preserve"> and facilitated associated annuals through its effects on climate amelioration. However, the interaction via pollinators shifted to exploitation competition upon blooming instead of the magnet species effect as predicted. This study confirmed</w:t>
      </w:r>
      <w:r w:rsidRPr="0082352A">
        <w:t xml:space="preserve"> the positive role of </w:t>
      </w:r>
      <w:r w:rsidRPr="003D561C">
        <w:rPr>
          <w:i/>
        </w:rPr>
        <w:t>L. tridentata</w:t>
      </w:r>
      <w:r>
        <w:t xml:space="preserve"> as a foundation plant but</w:t>
      </w:r>
      <w:r w:rsidRPr="0082352A">
        <w:t xml:space="preserve"> importantly suggests</w:t>
      </w:r>
      <w:r>
        <w:t xml:space="preserve"> that facilitation for germination and growth early in life may involve a trade-off for reproduction later in life. The work from this thesis can be further framed into three important themes in ecology: Indirect interactions, stress gradients and functional ecology.</w:t>
      </w:r>
    </w:p>
    <w:p w:rsidR="00824A51" w:rsidRPr="00170FD1" w:rsidRDefault="00824A51" w:rsidP="00C40767">
      <w:pPr>
        <w:spacing w:line="360" w:lineRule="auto"/>
      </w:pPr>
      <w:r>
        <w:t xml:space="preserve">Indirect interactions between species require the presence of a mediating, third species </w:t>
      </w:r>
      <w:r>
        <w:rPr>
          <w:noProof/>
        </w:rPr>
        <w:t>(Wootton, 1994)</w:t>
      </w:r>
      <w:r>
        <w:t xml:space="preserve">. </w:t>
      </w:r>
      <w:r w:rsidRPr="00CB091B">
        <w:t xml:space="preserve">This diverse range of interactions falls into two general categories: trait-mediated and density-mediated </w:t>
      </w:r>
      <w:r w:rsidRPr="00CB091B">
        <w:rPr>
          <w:noProof/>
        </w:rPr>
        <w:t>(Werner and Peacor, 2003)</w:t>
      </w:r>
      <w:r w:rsidRPr="00CB091B">
        <w:t xml:space="preserve">. </w:t>
      </w:r>
      <w:r>
        <w:t>Consequently, t</w:t>
      </w:r>
      <w:r w:rsidRPr="00CB091B">
        <w:t>he conceptual framework broadly separates pollinator responses into behavioural and population</w:t>
      </w:r>
      <w:r>
        <w:t xml:space="preserve"> responses</w:t>
      </w:r>
      <w:r w:rsidRPr="00CB091B">
        <w:t>.</w:t>
      </w:r>
      <w:r>
        <w:t xml:space="preserve"> The framework was </w:t>
      </w:r>
      <w:r>
        <w:lastRenderedPageBreak/>
        <w:t xml:space="preserve">developed directly from the empirical literature and the individual concepts synthesized are exclusively from the perspective of the plant. Overall the specific mechanisms underlying pollinator responses have been neglected within this field. </w:t>
      </w:r>
      <w:proofErr w:type="spellStart"/>
      <w:r>
        <w:t>Ghazoul</w:t>
      </w:r>
      <w:proofErr w:type="spellEnd"/>
      <w:r>
        <w:t xml:space="preserve"> proposed that facilitation can result from the competitive displacement of pollinators to the less desirable plant (2006). In this study, competitive displacement of syrphid flies by bees may have contributed to the observed decrease in visitation rates to </w:t>
      </w:r>
      <w:r w:rsidRPr="00C153F9">
        <w:rPr>
          <w:i/>
        </w:rPr>
        <w:t>M. glabrata</w:t>
      </w:r>
      <w:r>
        <w:t xml:space="preserve">. At this time, empirical evidence connecting pollinator-pollinator interactions to competition or facilitation between plants is still lacking. Facilitation through population responses has rarely been studied and has been excluded from meta-analyses, despite the potential prevalence in natural systems </w:t>
      </w:r>
      <w:r>
        <w:rPr>
          <w:noProof/>
        </w:rPr>
        <w:t>(Jakobsson and Padron, 2014)</w:t>
      </w:r>
      <w:r>
        <w:t xml:space="preserve">. In one of the few studies explicitly tested for population responses, </w:t>
      </w:r>
      <w:proofErr w:type="spellStart"/>
      <w:r>
        <w:t>Jackobsson</w:t>
      </w:r>
      <w:proofErr w:type="spellEnd"/>
      <w:r>
        <w:t xml:space="preserve"> and Padron (2014) separated facilitation via the magnet species effect f</w:t>
      </w:r>
      <w:r>
        <w:t xml:space="preserve">rom effects on population sizes. By tracking bumblebee abundances while testing for differences in visitation rates, they found that the invasive </w:t>
      </w:r>
      <w:proofErr w:type="spellStart"/>
      <w:r w:rsidRPr="00D609C3">
        <w:rPr>
          <w:i/>
        </w:rPr>
        <w:t>Lupinus</w:t>
      </w:r>
      <w:proofErr w:type="spellEnd"/>
      <w:r>
        <w:t xml:space="preserve"> facilitated native plants via pollinator population growth. Experimental work has found that pollinator densities mediate the density-dependence of pollinator mediated interactions </w:t>
      </w:r>
      <w:r>
        <w:rPr>
          <w:noProof/>
        </w:rPr>
        <w:t>(Ye et al., 2013)</w:t>
      </w:r>
      <w:r>
        <w:t>. Integrating pollinator identity, interactions and behavioural ecology is the next step towards a fully mechanistic understanding of the framework and more complete understanding of plant-pollinator interactions at the community level.</w:t>
      </w:r>
    </w:p>
    <w:p w:rsidR="00824A51" w:rsidRDefault="00824A51" w:rsidP="00C40767">
      <w:pPr>
        <w:spacing w:line="360" w:lineRule="auto"/>
      </w:pPr>
      <w:r w:rsidRPr="004514E8">
        <w:t>Stress-gradient hypothesis</w:t>
      </w:r>
      <w:r>
        <w:t xml:space="preserve"> </w:t>
      </w:r>
      <w:r w:rsidRPr="00C77BB3">
        <w:t xml:space="preserve">predicts that positive interactions are more common in harsh environments </w:t>
      </w:r>
      <w:r>
        <w:rPr>
          <w:noProof/>
        </w:rPr>
        <w:t>(Bertness and Callaway, 1994)</w:t>
      </w:r>
      <w:r>
        <w:t>. Stress</w:t>
      </w:r>
      <w:r w:rsidRPr="00C77BB3">
        <w:t xml:space="preserve"> </w:t>
      </w:r>
      <w:r>
        <w:t>can result from environmental factors such as heat and</w:t>
      </w:r>
      <w:r w:rsidRPr="00C77BB3">
        <w:t xml:space="preserve"> salinity</w:t>
      </w:r>
      <w:r>
        <w:t>,</w:t>
      </w:r>
      <w:r w:rsidRPr="00C77BB3">
        <w:t xml:space="preserve"> or </w:t>
      </w:r>
      <w:r>
        <w:t xml:space="preserve">resource scarcity </w:t>
      </w:r>
      <w:proofErr w:type="spellStart"/>
      <w:r>
        <w:t>ie</w:t>
      </w:r>
      <w:proofErr w:type="spellEnd"/>
      <w:r>
        <w:t>. droughts. When</w:t>
      </w:r>
      <w:r w:rsidRPr="00C77BB3">
        <w:t xml:space="preserve"> t</w:t>
      </w:r>
      <w:r>
        <w:t>wo organisms share the fundamental resource</w:t>
      </w:r>
      <w:r w:rsidRPr="00C77BB3">
        <w:t xml:space="preserve"> whose scarceness </w:t>
      </w:r>
      <w:r>
        <w:t xml:space="preserve">is the stressor, it is predicted </w:t>
      </w:r>
      <w:r w:rsidRPr="00C77BB3">
        <w:t xml:space="preserve">that facilitation can only occur when neighbours increases the availability of this resource </w:t>
      </w:r>
      <w:r>
        <w:rPr>
          <w:noProof/>
        </w:rPr>
        <w:t>(Callaway, 2007; Maestre et al., 2009; Maestre and Cortina, 2004)</w:t>
      </w:r>
      <w:r w:rsidRPr="00C77BB3">
        <w:t xml:space="preserve">. </w:t>
      </w:r>
      <w:r>
        <w:t xml:space="preserve">Pollen limitation is an external factor that negatively influences the reproductive capacity of plants </w:t>
      </w:r>
      <w:r>
        <w:rPr>
          <w:noProof/>
        </w:rPr>
        <w:t>(Knight et al., 2005)</w:t>
      </w:r>
      <w:r>
        <w:t xml:space="preserve"> and can be considered a stress that leads to inhibited seed production. Therefore, when a plant attracts additional pollinators or contributes to the maintenance of local pollinator populations, it increases local pollinator resource availability for neighbours. However, this systematic review revealed that neither desert nor arctic ecosystems have been studied in these contexts. Several meta-analyses have concluded</w:t>
      </w:r>
      <w:r w:rsidRPr="00C77BB3">
        <w:t xml:space="preserve"> that most sexually producing plants are pollen-limited </w:t>
      </w:r>
      <w:r>
        <w:rPr>
          <w:noProof/>
        </w:rPr>
        <w:t>(Knight et al., 2005; Larson and Barrett, 2000)</w:t>
      </w:r>
      <w:r>
        <w:t xml:space="preserve"> and that the alpine is no more or less pollen-limited than more temperate lowlands </w:t>
      </w:r>
      <w:r>
        <w:rPr>
          <w:noProof/>
        </w:rPr>
        <w:t>(García-Camacho and Totland, 2009)</w:t>
      </w:r>
      <w:r>
        <w:t xml:space="preserve">. This suggests the potential ubiquity of pollinator-mediated </w:t>
      </w:r>
      <w:r>
        <w:lastRenderedPageBreak/>
        <w:t xml:space="preserve">facilitation. As expected under the stress gradient hypothesis, </w:t>
      </w:r>
      <w:r w:rsidRPr="001165B7">
        <w:rPr>
          <w:i/>
        </w:rPr>
        <w:t>L. tridentata</w:t>
      </w:r>
      <w:r>
        <w:t xml:space="preserve"> facilitated understory annuals while stabilizing microclimates throughout the season. This is a frequently examined mechanism underlying nurse-protégé studies </w:t>
      </w:r>
      <w:r>
        <w:rPr>
          <w:noProof/>
        </w:rPr>
        <w:t>(Filazzola and Lortie, 2014)</w:t>
      </w:r>
      <w:r>
        <w:t xml:space="preserve">. Facilitation was not measured between </w:t>
      </w:r>
      <w:r w:rsidRPr="00DD3572">
        <w:rPr>
          <w:i/>
        </w:rPr>
        <w:t>L. tridentata</w:t>
      </w:r>
      <w:r>
        <w:t xml:space="preserve"> and </w:t>
      </w:r>
      <w:r w:rsidRPr="00DD3572">
        <w:rPr>
          <w:i/>
        </w:rPr>
        <w:t>M. glabrata</w:t>
      </w:r>
      <w:r>
        <w:t xml:space="preserve">, so this project still provides no evidence of pollination facilitation in desert ecosystems. Indirect interactions are mediated by organisms rather than the abiotic environment, therefore unless the harshness of an ecosystem directly leads to pollen limitation i.e. inhibits pollinators, it is unlikely that the frequency of pollination facilitation would increase with stress.  </w:t>
      </w:r>
    </w:p>
    <w:p w:rsidR="00824A51" w:rsidRDefault="00824A51" w:rsidP="00C40767">
      <w:pPr>
        <w:spacing w:line="360" w:lineRule="auto"/>
      </w:pPr>
      <w:r>
        <w:t xml:space="preserve">Understanding the function of communities through both time and space is a fundamental goal of community ecology. Any interaction is observed within a snapshot of time and space, and interaction networks are treated as stable, static entities </w:t>
      </w:r>
      <w:r>
        <w:rPr>
          <w:noProof/>
        </w:rPr>
        <w:t>(Poisot et al., 2015)</w:t>
      </w:r>
      <w:r>
        <w:t xml:space="preserve">. This review revealed that incorporating interaction pathways that do not require co-blooming into experimental design is important because they operate concurrently with those that require co-blooming. This prediction was confirmed by the empirical experiment which demonstrated an intensification of competitive interactions when blooming. The difference in pollination rates between microsites was very small when </w:t>
      </w:r>
      <w:r w:rsidRPr="00295742">
        <w:rPr>
          <w:i/>
        </w:rPr>
        <w:t>L. tridentata</w:t>
      </w:r>
      <w:r>
        <w:t xml:space="preserve"> was blooming and there was no difference in conspecific pollen deposition between microsites. Without incorporating the temporal dimensions, the conclusions of this experiment would have been very different and the ‘snapshot’ would not reflect these important interactions. Interactions are dynamic and networks frequently ‘rewire’ </w:t>
      </w:r>
      <w:r>
        <w:rPr>
          <w:noProof/>
        </w:rPr>
        <w:t>(CaraDonna et al., 2017)</w:t>
      </w:r>
      <w:r>
        <w:t xml:space="preserve">. Competition between plants can influence linkage of plant-pollinator interactions </w:t>
      </w:r>
      <w:r>
        <w:rPr>
          <w:noProof/>
        </w:rPr>
        <w:t>(Carstensen et al., 2014)</w:t>
      </w:r>
      <w:r>
        <w:t xml:space="preserve">. When a dominant plant blooms, it may induce a large scale rewiring within the community. Cornucopia plants </w:t>
      </w:r>
      <w:proofErr w:type="spellStart"/>
      <w:r>
        <w:t>sensu</w:t>
      </w:r>
      <w:proofErr w:type="spellEnd"/>
      <w:r>
        <w:t xml:space="preserve"> </w:t>
      </w:r>
      <w:r>
        <w:rPr>
          <w:noProof/>
        </w:rPr>
        <w:t>(Mosquin, 1971)</w:t>
      </w:r>
      <w:r>
        <w:t xml:space="preserve"> continuously bloom for long periods, produce an abundance of nectar or pollen resources and are thus important to pollinators. Both the ecological function of </w:t>
      </w:r>
      <w:r w:rsidRPr="008E367E">
        <w:rPr>
          <w:i/>
        </w:rPr>
        <w:t>L. tridentata</w:t>
      </w:r>
      <w:r>
        <w:t xml:space="preserve"> and pollinator responses suggest that </w:t>
      </w:r>
      <w:r w:rsidRPr="008E367E">
        <w:rPr>
          <w:i/>
        </w:rPr>
        <w:t>L. tridentata</w:t>
      </w:r>
      <w:r>
        <w:t xml:space="preserve"> is a cornucopia species in this system, and our results suggest that pollinators switched to it when it entered a full bloom. Thus, a future model system for investigating how plants can rewire pollination networks and influence interaction turnover is cornucopia species.</w:t>
      </w:r>
    </w:p>
    <w:p w:rsidR="00824A51" w:rsidRDefault="00824A51"/>
    <w:p w:rsidR="00E33951" w:rsidRDefault="00E33951"/>
    <w:p w:rsidR="00824A51" w:rsidRDefault="00824A51">
      <w:r>
        <w:lastRenderedPageBreak/>
        <w:t>Literature Cited</w:t>
      </w:r>
    </w:p>
    <w:p w:rsidR="00824A51" w:rsidRPr="00F17DCE" w:rsidRDefault="00824A51" w:rsidP="00F17DCE">
      <w:pPr>
        <w:pStyle w:val="EndNoteBibliography"/>
        <w:spacing w:after="0"/>
      </w:pPr>
      <w:bookmarkStart w:id="1" w:name="_ENREF_1"/>
      <w:r w:rsidRPr="00F17DCE">
        <w:t>Bertness, M.D., Callaway, R., 1994. Positive interactions in communities. Trends in Ecology &amp; Evolution 9, 191-193.</w:t>
      </w:r>
      <w:bookmarkEnd w:id="1"/>
    </w:p>
    <w:p w:rsidR="00824A51" w:rsidRPr="00F17DCE" w:rsidRDefault="00824A51" w:rsidP="00F17DCE">
      <w:pPr>
        <w:pStyle w:val="EndNoteBibliography"/>
        <w:spacing w:after="0"/>
      </w:pPr>
      <w:bookmarkStart w:id="2" w:name="_ENREF_2"/>
      <w:r w:rsidRPr="00F17DCE">
        <w:t>Callaway, R.M., 2007. Positive interactions and interdependence in plant communities. Springer.</w:t>
      </w:r>
      <w:bookmarkEnd w:id="2"/>
    </w:p>
    <w:p w:rsidR="00824A51" w:rsidRPr="00F17DCE" w:rsidRDefault="00824A51" w:rsidP="00F17DCE">
      <w:pPr>
        <w:pStyle w:val="EndNoteBibliography"/>
        <w:spacing w:after="0"/>
      </w:pPr>
      <w:bookmarkStart w:id="3" w:name="_ENREF_3"/>
      <w:r w:rsidRPr="00F17DCE">
        <w:t>CaraDonna, P.J., Petry, W.K., Brennan, R.M., Cunningham, J.L., Bronstein, J.L., Waser, N.M., Sanders, N.J., 2017. Interaction rewiring and the rapid turnover of plant–pollinator networks. Ecology letters 20, 385-394.</w:t>
      </w:r>
      <w:bookmarkEnd w:id="3"/>
    </w:p>
    <w:p w:rsidR="00824A51" w:rsidRPr="00F17DCE" w:rsidRDefault="00824A51" w:rsidP="00F17DCE">
      <w:pPr>
        <w:pStyle w:val="EndNoteBibliography"/>
        <w:spacing w:after="0"/>
      </w:pPr>
      <w:bookmarkStart w:id="4" w:name="_ENREF_4"/>
      <w:r w:rsidRPr="00F17DCE">
        <w:t>Carstensen, D.W., Sabatino, M., Trøjelsgaard, K., Morellato, L.P.C., 2014. Beta diversity of plant-pollinator networks and the spatial turnover of pairwise interactions. PLoS One 9, e112903.</w:t>
      </w:r>
      <w:bookmarkEnd w:id="4"/>
    </w:p>
    <w:p w:rsidR="00824A51" w:rsidRPr="00F17DCE" w:rsidRDefault="00824A51" w:rsidP="00F17DCE">
      <w:pPr>
        <w:pStyle w:val="EndNoteBibliography"/>
        <w:spacing w:after="0"/>
      </w:pPr>
      <w:bookmarkStart w:id="5" w:name="_ENREF_5"/>
      <w:r w:rsidRPr="00F17DCE">
        <w:t>Filazzola, A., Lortie, C.J., 2014. A systematic review and conceptual framework for the mechanistic pathways of nurse plants. Global Ecology and Biogeography 23, 1335-1345.</w:t>
      </w:r>
      <w:bookmarkEnd w:id="5"/>
    </w:p>
    <w:p w:rsidR="00824A51" w:rsidRPr="00F17DCE" w:rsidRDefault="00824A51" w:rsidP="00F17DCE">
      <w:pPr>
        <w:pStyle w:val="EndNoteBibliography"/>
        <w:spacing w:after="0"/>
      </w:pPr>
      <w:bookmarkStart w:id="6" w:name="_ENREF_6"/>
      <w:r w:rsidRPr="00F17DCE">
        <w:t>García-Camacho, R., Totland, Ø., 2009. Pollen limitation in the alpine: a meta-analysis. Arctic, Antarctic, and Alpine Research 41, 103-111.</w:t>
      </w:r>
      <w:bookmarkEnd w:id="6"/>
    </w:p>
    <w:p w:rsidR="00824A51" w:rsidRPr="00F17DCE" w:rsidRDefault="00824A51" w:rsidP="00F17DCE">
      <w:pPr>
        <w:pStyle w:val="EndNoteBibliography"/>
        <w:spacing w:after="0"/>
      </w:pPr>
      <w:bookmarkStart w:id="7" w:name="_ENREF_7"/>
      <w:r w:rsidRPr="00F17DCE">
        <w:t>Ghazoul, J., 2006. Floral diversity and the facilitation of pollination. Journal of Ecology 94, 295-304.</w:t>
      </w:r>
      <w:bookmarkEnd w:id="7"/>
    </w:p>
    <w:p w:rsidR="00824A51" w:rsidRPr="00F17DCE" w:rsidRDefault="00824A51" w:rsidP="00F17DCE">
      <w:pPr>
        <w:pStyle w:val="EndNoteBibliography"/>
        <w:spacing w:after="0"/>
      </w:pPr>
      <w:bookmarkStart w:id="8" w:name="_ENREF_8"/>
      <w:r w:rsidRPr="00F17DCE">
        <w:t xml:space="preserve">Jakobsson, A., Padron, B., 2014. Does the invasive </w:t>
      </w:r>
      <w:r w:rsidRPr="00E33951">
        <w:rPr>
          <w:i/>
        </w:rPr>
        <w:t>Lupinus polyphyllus</w:t>
      </w:r>
      <w:r w:rsidRPr="00F17DCE">
        <w:t xml:space="preserve"> increase pollinator visitation to a native herb through effects on pollinator population sizes? Oecologia 174, 217-226.</w:t>
      </w:r>
      <w:bookmarkEnd w:id="8"/>
    </w:p>
    <w:p w:rsidR="00824A51" w:rsidRPr="00F17DCE" w:rsidRDefault="00824A51" w:rsidP="00F17DCE">
      <w:pPr>
        <w:pStyle w:val="EndNoteBibliography"/>
        <w:spacing w:after="0"/>
      </w:pPr>
      <w:bookmarkStart w:id="9" w:name="_ENREF_9"/>
      <w:r w:rsidRPr="00F17DCE">
        <w:t>Knight, T.M., Steets, J.A., Vamosi, J.C., Mazer, S.J., Burd, M., Campbell, D.R., Dudash, M.R., Johnston, M.O., Mitchell, R.J., Ashman, T.-L., 2005. Pollen limitation of plant reproduction: pattern and process. Annu. Rev. Ecol. Evol. Syst. 36, 467-497.</w:t>
      </w:r>
      <w:bookmarkEnd w:id="9"/>
    </w:p>
    <w:p w:rsidR="00824A51" w:rsidRPr="00F17DCE" w:rsidRDefault="00824A51" w:rsidP="00F17DCE">
      <w:pPr>
        <w:pStyle w:val="EndNoteBibliography"/>
        <w:spacing w:after="0"/>
      </w:pPr>
      <w:bookmarkStart w:id="10" w:name="_ENREF_10"/>
      <w:r w:rsidRPr="00F17DCE">
        <w:t>Larson, B.M., Barrett, S.C., 2000. A comparative analysis of pollen limitation in flowering plants. Biological journal of the Linnean Society 69, 503-520.</w:t>
      </w:r>
      <w:bookmarkEnd w:id="10"/>
    </w:p>
    <w:p w:rsidR="00824A51" w:rsidRPr="00F17DCE" w:rsidRDefault="00824A51" w:rsidP="00F17DCE">
      <w:pPr>
        <w:pStyle w:val="EndNoteBibliography"/>
        <w:spacing w:after="0"/>
      </w:pPr>
      <w:bookmarkStart w:id="11" w:name="_ENREF_11"/>
      <w:r w:rsidRPr="00F17DCE">
        <w:t>Maestre, F.T., Callaway, R.M., Valladares, F., Lortie, C.J., 2009. Refining the stress‐gradient hypothesis for competition and facilitation in plant communities. Journal of Ecology 97, 199-205.</w:t>
      </w:r>
      <w:bookmarkEnd w:id="11"/>
    </w:p>
    <w:p w:rsidR="00824A51" w:rsidRPr="00F17DCE" w:rsidRDefault="00824A51" w:rsidP="00F17DCE">
      <w:pPr>
        <w:pStyle w:val="EndNoteBibliography"/>
        <w:spacing w:after="0"/>
      </w:pPr>
      <w:bookmarkStart w:id="12" w:name="_ENREF_12"/>
      <w:r w:rsidRPr="00F17DCE">
        <w:t>Maestre, F.T., Cortina, J., 2004. Do positive interactions increase with abiotic stress? A test from a semi-arid steppe. Proceedings of the Royal Society of London B: Biological Sciences 271, S331-S333.</w:t>
      </w:r>
      <w:bookmarkEnd w:id="12"/>
    </w:p>
    <w:p w:rsidR="00824A51" w:rsidRPr="00F17DCE" w:rsidRDefault="00824A51" w:rsidP="00F17DCE">
      <w:pPr>
        <w:pStyle w:val="EndNoteBibliography"/>
        <w:spacing w:after="0"/>
      </w:pPr>
      <w:bookmarkStart w:id="13" w:name="_ENREF_13"/>
      <w:r w:rsidRPr="00F17DCE">
        <w:t>Mosquin, T., 1971. Competition for pollinators as a stimulus for the evolution of flowering time. Oikos, 398-402.</w:t>
      </w:r>
      <w:bookmarkEnd w:id="13"/>
    </w:p>
    <w:p w:rsidR="00824A51" w:rsidRPr="00F17DCE" w:rsidRDefault="00824A51" w:rsidP="00F17DCE">
      <w:pPr>
        <w:pStyle w:val="EndNoteBibliography"/>
        <w:spacing w:after="0"/>
      </w:pPr>
      <w:bookmarkStart w:id="14" w:name="_ENREF_14"/>
      <w:r w:rsidRPr="00F17DCE">
        <w:t>Poisot, T., Stouffer, D.B., Gravel, D., 2015. Beyond species: why ecological interaction networks vary through space and time. Oikos 124, 243-251.</w:t>
      </w:r>
      <w:bookmarkEnd w:id="14"/>
    </w:p>
    <w:p w:rsidR="00824A51" w:rsidRPr="00F17DCE" w:rsidRDefault="00824A51" w:rsidP="00F17DCE">
      <w:pPr>
        <w:pStyle w:val="EndNoteBibliography"/>
        <w:spacing w:after="0"/>
      </w:pPr>
      <w:bookmarkStart w:id="15" w:name="_ENREF_15"/>
      <w:r w:rsidRPr="00F17DCE">
        <w:t>Schoener, T.W., 1986. Mechanistic approaches to community ecology: a new reductionism. American Zoologist 26, 81-106.</w:t>
      </w:r>
      <w:bookmarkEnd w:id="15"/>
    </w:p>
    <w:p w:rsidR="00824A51" w:rsidRPr="00F17DCE" w:rsidRDefault="00824A51" w:rsidP="00F17DCE">
      <w:pPr>
        <w:pStyle w:val="EndNoteBibliography"/>
        <w:spacing w:after="0"/>
      </w:pPr>
      <w:bookmarkStart w:id="16" w:name="_ENREF_16"/>
      <w:r w:rsidRPr="00F17DCE">
        <w:t>Werner, E.E., Peacor, S.D., 2003. A review of trait‐mediated indirect interactions in ecological communities. Ecology 84, 1083-1100.</w:t>
      </w:r>
      <w:bookmarkEnd w:id="16"/>
    </w:p>
    <w:p w:rsidR="00824A51" w:rsidRPr="00F17DCE" w:rsidRDefault="00824A51" w:rsidP="00F17DCE">
      <w:pPr>
        <w:pStyle w:val="EndNoteBibliography"/>
        <w:spacing w:after="0"/>
      </w:pPr>
      <w:bookmarkStart w:id="17" w:name="_ENREF_17"/>
      <w:r w:rsidRPr="00F17DCE">
        <w:t>Wootton, J.T., 1994. The nature and consequences of indirect effects in ecological communities. Annual Review of Ecology and Systematics 25, 443-466.</w:t>
      </w:r>
      <w:bookmarkEnd w:id="17"/>
    </w:p>
    <w:p w:rsidR="00824A51" w:rsidRPr="00F17DCE" w:rsidRDefault="00824A51" w:rsidP="00F17DCE">
      <w:pPr>
        <w:pStyle w:val="EndNoteBibliography"/>
      </w:pPr>
      <w:bookmarkStart w:id="18" w:name="_ENREF_18"/>
      <w:r w:rsidRPr="00F17DCE">
        <w:t>Ye, Z.-M., Dai, W.-K., Jin, X.-F., Gituru, R.W., Wang, Q.-F., Yang, C.-F., 2013. Competition and facilitation among plants for pollination: can pollinator abundance shift the plant–plant interactions? Plant Ecology 215, 3-13.</w:t>
      </w:r>
      <w:bookmarkEnd w:id="18"/>
    </w:p>
    <w:bookmarkEnd w:id="0"/>
    <w:p w:rsidR="00824A51" w:rsidRDefault="00824A51"/>
    <w:p w:rsidR="00314984" w:rsidRDefault="00314984"/>
    <w:sectPr w:rsidR="00314984">
      <w:foot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2356896"/>
      <w:docPartObj>
        <w:docPartGallery w:val="Page Numbers (Bottom of Page)"/>
        <w:docPartUnique/>
      </w:docPartObj>
    </w:sdtPr>
    <w:sdtEndPr>
      <w:rPr>
        <w:noProof/>
      </w:rPr>
    </w:sdtEndPr>
    <w:sdtContent>
      <w:p w:rsidR="007D4838" w:rsidRDefault="00E3395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7D4838" w:rsidRDefault="00E33951">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824A51"/>
    <w:rsid w:val="00314984"/>
    <w:rsid w:val="00824A51"/>
    <w:rsid w:val="00E33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1AC5E"/>
  <w15:chartTrackingRefBased/>
  <w15:docId w15:val="{116A0FF8-0C68-4FEF-B522-D0DED366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A51"/>
  </w:style>
  <w:style w:type="paragraph" w:styleId="Heading1">
    <w:name w:val="heading 1"/>
    <w:basedOn w:val="Normal"/>
    <w:next w:val="Normal"/>
    <w:link w:val="Heading1Char"/>
    <w:uiPriority w:val="9"/>
    <w:qFormat/>
    <w:rsid w:val="00824A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rsid w:val="00824A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4A51"/>
  </w:style>
  <w:style w:type="character" w:customStyle="1" w:styleId="Heading1Char">
    <w:name w:val="Heading 1 Char"/>
    <w:basedOn w:val="DefaultParagraphFont"/>
    <w:link w:val="Heading1"/>
    <w:uiPriority w:val="9"/>
    <w:rsid w:val="00824A51"/>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824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A51"/>
  </w:style>
  <w:style w:type="paragraph" w:customStyle="1" w:styleId="EndNoteBibliographyTitle">
    <w:name w:val="EndNote Bibliography Title"/>
    <w:basedOn w:val="Normal"/>
    <w:link w:val="EndNoteBibliographyTitleChar"/>
    <w:rsid w:val="00824A51"/>
    <w:pPr>
      <w:spacing w:after="0"/>
      <w:jc w:val="center"/>
    </w:pPr>
    <w:rPr>
      <w:noProof/>
    </w:rPr>
  </w:style>
  <w:style w:type="character" w:customStyle="1" w:styleId="EndNoteBibliographyTitleChar">
    <w:name w:val="EndNote Bibliography Title Char"/>
    <w:basedOn w:val="DefaultParagraphFont"/>
    <w:link w:val="EndNoteBibliographyTitle"/>
    <w:rsid w:val="00824A51"/>
    <w:rPr>
      <w:noProof/>
    </w:rPr>
  </w:style>
  <w:style w:type="paragraph" w:customStyle="1" w:styleId="EndNoteBibliography">
    <w:name w:val="EndNote Bibliography"/>
    <w:basedOn w:val="Normal"/>
    <w:link w:val="EndNoteBibliographyChar"/>
    <w:rsid w:val="00824A51"/>
    <w:pPr>
      <w:spacing w:line="240" w:lineRule="auto"/>
    </w:pPr>
    <w:rPr>
      <w:noProof/>
    </w:rPr>
  </w:style>
  <w:style w:type="character" w:customStyle="1" w:styleId="EndNoteBibliographyChar">
    <w:name w:val="EndNote Bibliography Char"/>
    <w:basedOn w:val="DefaultParagraphFont"/>
    <w:link w:val="EndNoteBibliography"/>
    <w:rsid w:val="00824A51"/>
    <w:rPr>
      <w:noProof/>
    </w:rPr>
  </w:style>
  <w:style w:type="character" w:styleId="Hyperlink">
    <w:name w:val="Hyperlink"/>
    <w:basedOn w:val="DefaultParagraphFont"/>
    <w:uiPriority w:val="99"/>
    <w:unhideWhenUsed/>
    <w:rsid w:val="00824A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1639</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2</cp:revision>
  <dcterms:created xsi:type="dcterms:W3CDTF">2018-10-08T18:24:00Z</dcterms:created>
  <dcterms:modified xsi:type="dcterms:W3CDTF">2018-10-08T18:29:00Z</dcterms:modified>
</cp:coreProperties>
</file>