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047" w:rsidRPr="00A71ED3" w:rsidRDefault="001B5047" w:rsidP="001B5047">
      <w:pPr>
        <w:rPr>
          <w:i/>
        </w:rPr>
      </w:pPr>
      <w:r w:rsidRPr="007F3247">
        <w:t xml:space="preserve">Ground-dwelling arthropods associated with </w:t>
      </w:r>
      <w:r w:rsidRPr="00A71ED3">
        <w:rPr>
          <w:i/>
        </w:rPr>
        <w:t>Ephedra californica</w:t>
      </w:r>
    </w:p>
    <w:p w:rsidR="00A71ED3" w:rsidRDefault="00A71ED3" w:rsidP="001B5047"/>
    <w:p w:rsidR="00A71ED3" w:rsidRPr="00223263" w:rsidRDefault="00A71ED3" w:rsidP="001B5047">
      <w:pPr>
        <w:rPr>
          <w:vertAlign w:val="superscript"/>
        </w:rPr>
      </w:pPr>
      <w:r>
        <w:t xml:space="preserve">Braun, </w:t>
      </w:r>
      <w:proofErr w:type="spellStart"/>
      <w:r>
        <w:t>Jenna</w:t>
      </w:r>
      <w:r w:rsidR="00223263">
        <w:rPr>
          <w:vertAlign w:val="superscript"/>
        </w:rPr>
        <w:t>a</w:t>
      </w:r>
      <w:proofErr w:type="spellEnd"/>
      <w:r w:rsidR="00223263">
        <w:rPr>
          <w:vertAlign w:val="superscript"/>
        </w:rPr>
        <w:t>,</w:t>
      </w:r>
      <w:r>
        <w:t xml:space="preserve">*; </w:t>
      </w:r>
      <w:proofErr w:type="spellStart"/>
      <w:r>
        <w:t>Westphal</w:t>
      </w:r>
      <w:proofErr w:type="spellEnd"/>
      <w:r>
        <w:t xml:space="preserve">, </w:t>
      </w:r>
      <w:proofErr w:type="spellStart"/>
      <w:r>
        <w:t>Mike</w:t>
      </w:r>
      <w:r w:rsidR="00223263">
        <w:rPr>
          <w:vertAlign w:val="superscript"/>
        </w:rPr>
        <w:t>b</w:t>
      </w:r>
      <w:proofErr w:type="spellEnd"/>
      <w:r>
        <w:t xml:space="preserve">; and </w:t>
      </w:r>
      <w:proofErr w:type="spellStart"/>
      <w:r>
        <w:t>Lortie</w:t>
      </w:r>
      <w:proofErr w:type="spellEnd"/>
      <w:r>
        <w:t xml:space="preserve">, Christopher </w:t>
      </w:r>
      <w:proofErr w:type="spellStart"/>
      <w:r>
        <w:t>J.</w:t>
      </w:r>
      <w:r w:rsidR="00223263">
        <w:rPr>
          <w:vertAlign w:val="superscript"/>
        </w:rPr>
        <w:t>a</w:t>
      </w:r>
      <w:proofErr w:type="gramStart"/>
      <w:r w:rsidR="00223263">
        <w:rPr>
          <w:vertAlign w:val="superscript"/>
        </w:rPr>
        <w:t>,c</w:t>
      </w:r>
      <w:proofErr w:type="spellEnd"/>
      <w:proofErr w:type="gramEnd"/>
    </w:p>
    <w:p w:rsidR="001B5047" w:rsidRDefault="00A71ED3" w:rsidP="00A71ED3">
      <w:r>
        <w:rPr>
          <w:b/>
        </w:rPr>
        <w:t>*</w:t>
      </w:r>
      <w:r>
        <w:t>Corresponding author</w:t>
      </w:r>
    </w:p>
    <w:p w:rsidR="00223263" w:rsidRDefault="00223263" w:rsidP="00A71ED3">
      <w:r>
        <w:t>a)</w:t>
      </w:r>
      <w:r w:rsidR="00A71ED3">
        <w:t xml:space="preserve"> Depart</w:t>
      </w:r>
      <w:r>
        <w:t xml:space="preserve">ment of Biology, York University, 4700 </w:t>
      </w:r>
      <w:proofErr w:type="spellStart"/>
      <w:r>
        <w:t>Keele</w:t>
      </w:r>
      <w:proofErr w:type="spellEnd"/>
      <w:r>
        <w:t xml:space="preserve"> St. Toronto, ON. Canada</w:t>
      </w:r>
    </w:p>
    <w:p w:rsidR="00223263" w:rsidRDefault="00223263" w:rsidP="00A71ED3">
      <w:r>
        <w:t>braunj@yorku.ca</w:t>
      </w:r>
    </w:p>
    <w:p w:rsidR="00A71ED3" w:rsidRDefault="00223263" w:rsidP="00A71ED3">
      <w:r>
        <w:t>b)</w:t>
      </w:r>
      <w:r w:rsidR="00A71ED3">
        <w:t xml:space="preserve"> Bureau of Land Management, Central Office</w:t>
      </w:r>
    </w:p>
    <w:p w:rsidR="00A71ED3" w:rsidRPr="00A71ED3" w:rsidRDefault="00223263" w:rsidP="00A71ED3">
      <w:r>
        <w:t>c)</w:t>
      </w:r>
      <w:r w:rsidR="00A71ED3">
        <w:t xml:space="preserve"> NCEAS</w:t>
      </w: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1B5047" w:rsidRDefault="001B5047" w:rsidP="007F3247">
      <w:pPr>
        <w:rPr>
          <w:b/>
        </w:rPr>
      </w:pPr>
    </w:p>
    <w:p w:rsidR="00223263" w:rsidRDefault="00223263" w:rsidP="007F3247">
      <w:pPr>
        <w:rPr>
          <w:b/>
        </w:rPr>
      </w:pPr>
    </w:p>
    <w:p w:rsidR="00223263" w:rsidRDefault="00223263" w:rsidP="007F3247">
      <w:pPr>
        <w:rPr>
          <w:b/>
        </w:rPr>
      </w:pPr>
    </w:p>
    <w:p w:rsidR="007F3247" w:rsidRPr="007F3247" w:rsidRDefault="007F3247" w:rsidP="007F3247">
      <w:pPr>
        <w:rPr>
          <w:b/>
        </w:rPr>
      </w:pPr>
      <w:r w:rsidRPr="007F3247">
        <w:rPr>
          <w:b/>
        </w:rPr>
        <w:t>ABSTRACT</w:t>
      </w:r>
    </w:p>
    <w:p w:rsidR="0091785A" w:rsidRDefault="0091785A" w:rsidP="007F3247">
      <w:pPr>
        <w:rPr>
          <w:b/>
        </w:rPr>
      </w:pPr>
    </w:p>
    <w:p w:rsidR="0091785A" w:rsidRDefault="00223263" w:rsidP="007F3247">
      <w:r>
        <w:t>Max 300 words</w:t>
      </w:r>
    </w:p>
    <w:p w:rsidR="00223263" w:rsidRDefault="00223263" w:rsidP="007F3247">
      <w:r>
        <w:rPr>
          <w:b/>
        </w:rPr>
        <w:t>KEYWORDS</w:t>
      </w:r>
    </w:p>
    <w:p w:rsidR="00223263" w:rsidRPr="00223263" w:rsidRDefault="00223263" w:rsidP="007F3247">
      <w:r>
        <w:t>Facilitation; diversity; ephedra; residual dry matter; arthropod</w:t>
      </w: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91785A" w:rsidRDefault="0091785A" w:rsidP="007F3247">
      <w:pPr>
        <w:rPr>
          <w:b/>
        </w:rPr>
      </w:pPr>
    </w:p>
    <w:p w:rsidR="00223263" w:rsidRDefault="00223263" w:rsidP="007F3247">
      <w:pPr>
        <w:rPr>
          <w:b/>
        </w:rPr>
      </w:pPr>
    </w:p>
    <w:p w:rsidR="007F3247" w:rsidRPr="007F3247" w:rsidRDefault="007F3247" w:rsidP="00A634C7">
      <w:pPr>
        <w:spacing w:line="360" w:lineRule="auto"/>
        <w:rPr>
          <w:b/>
        </w:rPr>
      </w:pPr>
      <w:r w:rsidRPr="007F3247">
        <w:rPr>
          <w:b/>
        </w:rPr>
        <w:t>INTRODUCTION</w:t>
      </w:r>
    </w:p>
    <w:p w:rsidR="007F3247" w:rsidRPr="007F3247" w:rsidRDefault="007F3247" w:rsidP="00A634C7">
      <w:pPr>
        <w:spacing w:line="360" w:lineRule="auto"/>
      </w:pPr>
      <w:r w:rsidRPr="007F3247">
        <w:t>Insect conservation is becoming increasingly important.</w:t>
      </w:r>
    </w:p>
    <w:p w:rsidR="00A33827" w:rsidRDefault="007F3247" w:rsidP="00A634C7">
      <w:pPr>
        <w:spacing w:line="360" w:lineRule="auto"/>
      </w:pPr>
      <w:r w:rsidRPr="007F3247">
        <w:t>Shrubs can facilitate through direct and indirect interactions.</w:t>
      </w:r>
      <w:r w:rsidR="00A33827">
        <w:t xml:space="preserve"> Previous work has found that shrubs provide keystone structure to ground-dwelling arthropods in Patagonian shrub steppe </w:t>
      </w:r>
      <w:r w:rsidR="00A33827">
        <w:fldChar w:fldCharType="begin"/>
      </w:r>
      <w:r w:rsidR="00A33827">
        <w:instrText xml:space="preserve"> ADDIN EN.CITE &lt;EndNote&gt;&lt;Cite&gt;&lt;Author&gt;Liu&lt;/Author&gt;&lt;Year&gt;2016&lt;/Year&gt;&lt;RecNum&gt;431&lt;/RecNum&gt;&lt;DisplayText&gt;(Liu, Zhu et al. 2016)&lt;/DisplayText&gt;&lt;record&gt;&lt;rec-number&gt;431&lt;/rec-number&gt;&lt;foreign-keys&gt;&lt;key app="EN" db-id="efxxxd2elfvxfde05eev9swq9zv0dswrxzp2"&gt;431&lt;/key&gt;&lt;/foreign-keys&gt;&lt;ref-type name="Journal Article"&gt;17&lt;/ref-type&gt;&lt;contributors&gt;&lt;authors&gt;&lt;author&gt;Liu, Rentao&lt;/author&gt;&lt;author&gt;Zhu, Fan&lt;/author&gt;&lt;author&gt;Steinberger, Yosef&lt;/author&gt;&lt;/authors&gt;&lt;/contributors&gt;&lt;titles&gt;&lt;title&gt;Changes in ground-dwelling arthropod diversity related to the proximity of shrub cover in a desertified system&lt;/title&gt;&lt;secondary-title&gt;Journal of Arid Environments&lt;/secondary-title&gt;&lt;/titles&gt;&lt;periodical&gt;&lt;full-title&gt;Journal of arid environments&lt;/full-title&gt;&lt;/periodical&gt;&lt;pages&gt;172-179&lt;/pages&gt;&lt;volume&gt;124&lt;/volume&gt;&lt;dates&gt;&lt;year&gt;2016&lt;/year&gt;&lt;/dates&gt;&lt;isbn&gt;0140-1963&lt;/isbn&gt;&lt;urls&gt;&lt;/urls&gt;&lt;/record&gt;&lt;/Cite&gt;&lt;/EndNote&gt;</w:instrText>
      </w:r>
      <w:r w:rsidR="00A33827">
        <w:fldChar w:fldCharType="separate"/>
      </w:r>
      <w:r w:rsidR="00A33827">
        <w:rPr>
          <w:noProof/>
        </w:rPr>
        <w:t>(</w:t>
      </w:r>
      <w:hyperlink w:anchor="_ENREF_4" w:tooltip="Liu, 2016 #431" w:history="1">
        <w:r w:rsidR="0090070F">
          <w:rPr>
            <w:noProof/>
          </w:rPr>
          <w:t>Liu, Zhu et al. 2016</w:t>
        </w:r>
      </w:hyperlink>
      <w:r w:rsidR="00A33827">
        <w:rPr>
          <w:noProof/>
        </w:rPr>
        <w:t>)</w:t>
      </w:r>
      <w:r w:rsidR="00A33827">
        <w:fldChar w:fldCharType="end"/>
      </w:r>
      <w:r w:rsidR="00A33827">
        <w:t>. “In recent years, the relationship between the shrub canopy and soil arthropod communities has received an increasing amount of attention. Two general, positive features of shrub presence: (1) habitat creator–physical environment; and (2) niche refuge as energy sources, will play an important role in trophic composition beneath the shrub canopy (</w:t>
      </w:r>
      <w:proofErr w:type="spellStart"/>
      <w:r w:rsidR="00A33827">
        <w:t>Groner</w:t>
      </w:r>
      <w:proofErr w:type="spellEnd"/>
      <w:r w:rsidR="00A33827">
        <w:t xml:space="preserve"> and </w:t>
      </w:r>
      <w:proofErr w:type="spellStart"/>
      <w:r w:rsidR="00A33827">
        <w:t>Ayal</w:t>
      </w:r>
      <w:proofErr w:type="spellEnd"/>
      <w:r w:rsidR="00A33827">
        <w:t xml:space="preserve"> </w:t>
      </w:r>
      <w:hyperlink r:id="rId5" w:anchor="CR10" w:tooltip="View reference" w:history="1">
        <w:r w:rsidR="00A33827">
          <w:rPr>
            <w:rStyle w:val="Hyperlink"/>
          </w:rPr>
          <w:t>2001</w:t>
        </w:r>
      </w:hyperlink>
      <w:r w:rsidR="00A33827">
        <w:t xml:space="preserve">; Polis </w:t>
      </w:r>
      <w:hyperlink r:id="rId6" w:anchor="CR28" w:tooltip="View reference" w:history="1">
        <w:r w:rsidR="00A33827">
          <w:rPr>
            <w:rStyle w:val="Hyperlink"/>
          </w:rPr>
          <w:t>1999</w:t>
        </w:r>
      </w:hyperlink>
      <w:r w:rsidR="00A33827">
        <w:t xml:space="preserve">). Sanchez and </w:t>
      </w:r>
      <w:proofErr w:type="spellStart"/>
      <w:r w:rsidR="00A33827">
        <w:t>Parmenter</w:t>
      </w:r>
      <w:proofErr w:type="spellEnd"/>
      <w:r w:rsidR="00A33827">
        <w:t xml:space="preserve"> (</w:t>
      </w:r>
      <w:hyperlink r:id="rId7" w:anchor="CR32" w:tooltip="View reference" w:history="1">
        <w:r w:rsidR="00A33827">
          <w:rPr>
            <w:rStyle w:val="Hyperlink"/>
          </w:rPr>
          <w:t>2002</w:t>
        </w:r>
      </w:hyperlink>
      <w:r w:rsidR="00A33827">
        <w:t xml:space="preserve">), </w:t>
      </w:r>
      <w:proofErr w:type="spellStart"/>
      <w:r w:rsidR="00A33827">
        <w:t>Seeber</w:t>
      </w:r>
      <w:proofErr w:type="spellEnd"/>
      <w:r w:rsidR="00A33827">
        <w:t xml:space="preserve"> et al. (</w:t>
      </w:r>
      <w:hyperlink r:id="rId8" w:anchor="CR36" w:tooltip="View reference" w:history="1">
        <w:r w:rsidR="00A33827">
          <w:rPr>
            <w:rStyle w:val="Hyperlink"/>
          </w:rPr>
          <w:t>2009</w:t>
        </w:r>
      </w:hyperlink>
      <w:r w:rsidR="00A33827">
        <w:t>), and Liu et al. (</w:t>
      </w:r>
      <w:hyperlink r:id="rId9" w:anchor="CR18" w:tooltip="View reference" w:history="1">
        <w:r w:rsidR="00A33827">
          <w:rPr>
            <w:rStyle w:val="Hyperlink"/>
          </w:rPr>
          <w:t>2011</w:t>
        </w:r>
      </w:hyperlink>
      <w:r w:rsidR="00A33827">
        <w:t>) described the facilitative effect of the shrub canopy on arthropod communities in arid and semiarid ecosystems.” Shrubs are reported to protect arthropods in harsh arctic climates as well</w:t>
      </w:r>
      <w:r w:rsidR="001635AC">
        <w:t xml:space="preserve">. </w:t>
      </w:r>
      <w:r w:rsidR="00A33827">
        <w:t xml:space="preserve">Previous work in </w:t>
      </w:r>
      <w:proofErr w:type="spellStart"/>
      <w:proofErr w:type="gramStart"/>
      <w:r w:rsidR="00A33827">
        <w:t>california</w:t>
      </w:r>
      <w:proofErr w:type="spellEnd"/>
      <w:proofErr w:type="gramEnd"/>
      <w:r w:rsidR="00A33827">
        <w:t xml:space="preserve"> has found L. </w:t>
      </w:r>
      <w:r w:rsidR="00C90FA9">
        <w:t>tridentata</w:t>
      </w:r>
      <w:r w:rsidR="00A33827">
        <w:t xml:space="preserve"> supports annual and arthropod communities (</w:t>
      </w:r>
      <w:proofErr w:type="spellStart"/>
      <w:r w:rsidR="00A33827">
        <w:t>Ruttan</w:t>
      </w:r>
      <w:proofErr w:type="spellEnd"/>
      <w:r w:rsidR="00A33827">
        <w:t xml:space="preserve"> 2016, Braun in prep). </w:t>
      </w:r>
      <w:r w:rsidR="00BE3D38">
        <w:t>However, these studies have been restricted</w:t>
      </w:r>
      <w:r w:rsidR="005A1590">
        <w:t xml:space="preserve"> to the spring season when annuals are actively growing. </w:t>
      </w:r>
    </w:p>
    <w:p w:rsidR="00E70D49" w:rsidRDefault="00E70D49" w:rsidP="00A634C7">
      <w:pPr>
        <w:spacing w:line="360" w:lineRule="auto"/>
      </w:pPr>
      <w:r>
        <w:t>Arthropods depend on plants, vertebrates depend on arthropods and shrubs. Plants depend on shrubs. In arid ecosystems, arthropods mediate resource flow and structure the surrounding community (</w:t>
      </w:r>
      <w:proofErr w:type="spellStart"/>
      <w:r>
        <w:t>Whitford</w:t>
      </w:r>
      <w:proofErr w:type="spellEnd"/>
      <w:r>
        <w:t xml:space="preserve">, 2000). Further, ground dwelling arthropods including </w:t>
      </w:r>
      <w:proofErr w:type="spellStart"/>
      <w:r>
        <w:t>Coleoptera</w:t>
      </w:r>
      <w:proofErr w:type="spellEnd"/>
      <w:r>
        <w:t xml:space="preserve"> and </w:t>
      </w:r>
      <w:proofErr w:type="spellStart"/>
      <w:r>
        <w:t>Orthoptera</w:t>
      </w:r>
      <w:proofErr w:type="spellEnd"/>
      <w:r>
        <w:t xml:space="preserve"> are the major component of the diet of </w:t>
      </w:r>
      <w:proofErr w:type="spellStart"/>
      <w:r>
        <w:t>Gambelia</w:t>
      </w:r>
      <w:proofErr w:type="spellEnd"/>
      <w:r>
        <w:t xml:space="preserve"> </w:t>
      </w:r>
      <w:proofErr w:type="spellStart"/>
      <w:r>
        <w:t>sila</w:t>
      </w:r>
      <w:proofErr w:type="spellEnd"/>
      <w:r>
        <w:t>, the federally listed lizard (</w:t>
      </w:r>
      <w:proofErr w:type="spellStart"/>
      <w:r>
        <w:t>Germano</w:t>
      </w:r>
      <w:proofErr w:type="spellEnd"/>
      <w:r>
        <w:t xml:space="preserve">, 2007).  </w:t>
      </w:r>
    </w:p>
    <w:p w:rsidR="00C52701" w:rsidRDefault="00C52701" w:rsidP="00A634C7">
      <w:pPr>
        <w:autoSpaceDE w:val="0"/>
        <w:autoSpaceDN w:val="0"/>
        <w:adjustRightInd w:val="0"/>
        <w:spacing w:after="0" w:line="360" w:lineRule="auto"/>
        <w:rPr>
          <w:rFonts w:ascii="AdvTT5235d5a9" w:hAnsi="AdvTT5235d5a9" w:cs="AdvTT5235d5a9"/>
          <w:color w:val="000000"/>
          <w:sz w:val="16"/>
          <w:szCs w:val="16"/>
        </w:rPr>
      </w:pPr>
      <w:r>
        <w:rPr>
          <w:rFonts w:ascii="AdvTT5235d5a9" w:hAnsi="AdvTT5235d5a9" w:cs="AdvTT5235d5a9"/>
          <w:color w:val="000000"/>
          <w:sz w:val="16"/>
          <w:szCs w:val="16"/>
        </w:rPr>
        <w:t>Arid area, accounting for 41% of the earth's land and raising 38% of</w:t>
      </w:r>
    </w:p>
    <w:p w:rsidR="00C52701" w:rsidRDefault="00C52701" w:rsidP="00A634C7">
      <w:pPr>
        <w:autoSpaceDE w:val="0"/>
        <w:autoSpaceDN w:val="0"/>
        <w:adjustRightInd w:val="0"/>
        <w:spacing w:after="0" w:line="360" w:lineRule="auto"/>
        <w:rPr>
          <w:rFonts w:ascii="AdvTT5235d5a9" w:hAnsi="AdvTT5235d5a9" w:cs="AdvTT5235d5a9"/>
          <w:color w:val="000000"/>
          <w:sz w:val="16"/>
          <w:szCs w:val="16"/>
        </w:rPr>
      </w:pPr>
      <w:proofErr w:type="gramStart"/>
      <w:r>
        <w:rPr>
          <w:rFonts w:ascii="AdvTT5235d5a9" w:hAnsi="AdvTT5235d5a9" w:cs="AdvTT5235d5a9"/>
          <w:color w:val="000000"/>
          <w:sz w:val="16"/>
          <w:szCs w:val="16"/>
        </w:rPr>
        <w:t>the</w:t>
      </w:r>
      <w:proofErr w:type="gramEnd"/>
      <w:r>
        <w:rPr>
          <w:rFonts w:ascii="AdvTT5235d5a9" w:hAnsi="AdvTT5235d5a9" w:cs="AdvTT5235d5a9"/>
          <w:color w:val="000000"/>
          <w:sz w:val="16"/>
          <w:szCs w:val="16"/>
        </w:rPr>
        <w:t xml:space="preserve"> population, is one of the most sensitive ecosystems responding to</w:t>
      </w:r>
    </w:p>
    <w:p w:rsidR="00C52701" w:rsidRDefault="00C52701" w:rsidP="00A634C7">
      <w:pPr>
        <w:autoSpaceDE w:val="0"/>
        <w:autoSpaceDN w:val="0"/>
        <w:adjustRightInd w:val="0"/>
        <w:spacing w:after="0" w:line="360" w:lineRule="auto"/>
        <w:rPr>
          <w:rFonts w:ascii="AdvTT5235d5a9" w:hAnsi="AdvTT5235d5a9" w:cs="AdvTT5235d5a9"/>
          <w:color w:val="0000FF"/>
          <w:sz w:val="16"/>
          <w:szCs w:val="16"/>
        </w:rPr>
      </w:pPr>
      <w:proofErr w:type="gramStart"/>
      <w:r>
        <w:rPr>
          <w:rFonts w:ascii="AdvTT5235d5a9" w:hAnsi="AdvTT5235d5a9" w:cs="AdvTT5235d5a9"/>
          <w:color w:val="000000"/>
          <w:sz w:val="16"/>
          <w:szCs w:val="16"/>
        </w:rPr>
        <w:t>global</w:t>
      </w:r>
      <w:proofErr w:type="gramEnd"/>
      <w:r>
        <w:rPr>
          <w:rFonts w:ascii="AdvTT5235d5a9" w:hAnsi="AdvTT5235d5a9" w:cs="AdvTT5235d5a9"/>
          <w:color w:val="000000"/>
          <w:sz w:val="16"/>
          <w:szCs w:val="16"/>
        </w:rPr>
        <w:t xml:space="preserve"> change in vegetation composition and species biodiversity (</w:t>
      </w:r>
      <w:r>
        <w:rPr>
          <w:rFonts w:ascii="AdvTT5235d5a9" w:hAnsi="AdvTT5235d5a9" w:cs="AdvTT5235d5a9"/>
          <w:color w:val="0000FF"/>
          <w:sz w:val="16"/>
          <w:szCs w:val="16"/>
        </w:rPr>
        <w:t>Sala</w:t>
      </w:r>
    </w:p>
    <w:p w:rsidR="00E70D49" w:rsidRDefault="00C52701" w:rsidP="00A634C7">
      <w:pPr>
        <w:spacing w:line="360" w:lineRule="auto"/>
      </w:pPr>
      <w:proofErr w:type="gramStart"/>
      <w:r>
        <w:rPr>
          <w:rFonts w:ascii="AdvTT5235d5a9" w:hAnsi="AdvTT5235d5a9" w:cs="AdvTT5235d5a9"/>
          <w:color w:val="0000FF"/>
          <w:sz w:val="16"/>
          <w:szCs w:val="16"/>
        </w:rPr>
        <w:t>et</w:t>
      </w:r>
      <w:proofErr w:type="gramEnd"/>
      <w:r>
        <w:rPr>
          <w:rFonts w:ascii="AdvTT5235d5a9" w:hAnsi="AdvTT5235d5a9" w:cs="AdvTT5235d5a9"/>
          <w:color w:val="0000FF"/>
          <w:sz w:val="16"/>
          <w:szCs w:val="16"/>
        </w:rPr>
        <w:t xml:space="preserve"> al., 2000; </w:t>
      </w:r>
      <w:proofErr w:type="spellStart"/>
      <w:r>
        <w:rPr>
          <w:rFonts w:ascii="AdvTT5235d5a9" w:hAnsi="AdvTT5235d5a9" w:cs="AdvTT5235d5a9"/>
          <w:color w:val="0000FF"/>
          <w:sz w:val="16"/>
          <w:szCs w:val="16"/>
        </w:rPr>
        <w:t>Schroter</w:t>
      </w:r>
      <w:proofErr w:type="spellEnd"/>
      <w:r>
        <w:rPr>
          <w:rFonts w:ascii="AdvTT5235d5a9" w:hAnsi="AdvTT5235d5a9" w:cs="AdvTT5235d5a9"/>
          <w:color w:val="0000FF"/>
          <w:sz w:val="16"/>
          <w:szCs w:val="16"/>
        </w:rPr>
        <w:t xml:space="preserve"> et al., 2005</w:t>
      </w:r>
      <w:r>
        <w:rPr>
          <w:rFonts w:ascii="AdvTT5235d5a9" w:hAnsi="AdvTT5235d5a9" w:cs="AdvTT5235d5a9"/>
          <w:color w:val="000000"/>
          <w:sz w:val="16"/>
          <w:szCs w:val="16"/>
        </w:rPr>
        <w:t>).</w:t>
      </w:r>
    </w:p>
    <w:p w:rsidR="00C52701" w:rsidRDefault="00C52701" w:rsidP="00A634C7">
      <w:pPr>
        <w:spacing w:line="360" w:lineRule="auto"/>
      </w:pPr>
      <w:r>
        <w:t>Rangeland managers in arid regions collect residual dry matter…</w:t>
      </w:r>
    </w:p>
    <w:p w:rsidR="007F3247" w:rsidRDefault="005A1590" w:rsidP="00A634C7">
      <w:pPr>
        <w:spacing w:line="360" w:lineRule="auto"/>
      </w:pPr>
      <w:r>
        <w:t xml:space="preserve">In arid regions of California, the growing season as a short period. Land managers have developed a set of protocols to measure the residual dry matter and apply it to several questions relating to rangeland management. If there are indirect effects of shrub facilitation that scale through the annual plants, they may </w:t>
      </w:r>
      <w:r w:rsidR="00D8417D">
        <w:t>…</w:t>
      </w:r>
      <w:r w:rsidR="009A2EAD">
        <w:t xml:space="preserve"> </w:t>
      </w:r>
      <w:r w:rsidR="007F3247" w:rsidRPr="007F3247">
        <w:t xml:space="preserve">Foundation plants play a central role in structuring arid environments. Microclimate amelioration and other mechanisms can affect survival, growth, and </w:t>
      </w:r>
      <w:r w:rsidR="007F3247" w:rsidRPr="007F3247">
        <w:lastRenderedPageBreak/>
        <w:t>reproduction of annuals plants. The positive effects of vegetation can propagate through other trophic levels, including both primary and secondary consumers. Complex direct and indirect effects. Residual dry matter (</w:t>
      </w:r>
      <w:proofErr w:type="spellStart"/>
      <w:r w:rsidR="007F3247" w:rsidRPr="007F3247">
        <w:t>rdm</w:t>
      </w:r>
      <w:proofErr w:type="spellEnd"/>
      <w:r w:rsidR="007F3247" w:rsidRPr="007F3247">
        <w:t>) is a common measure of productivity in drylands.  It is comprised of both direct and indirect drivers on plant composition and structure including resource availability, plant-plant interactions, and interactions with consumers.</w:t>
      </w:r>
    </w:p>
    <w:p w:rsidR="00D250D8" w:rsidRDefault="00D250D8" w:rsidP="00A634C7">
      <w:pPr>
        <w:spacing w:line="360" w:lineRule="auto"/>
      </w:pPr>
      <w:r>
        <w:t xml:space="preserve">Facilitation of annual plants and grasses by shrubs in arid environments is well established. </w:t>
      </w:r>
    </w:p>
    <w:p w:rsidR="002F6BDB" w:rsidRDefault="002F6BDB" w:rsidP="00A634C7">
      <w:pPr>
        <w:spacing w:line="360" w:lineRule="auto"/>
      </w:pPr>
      <w:r>
        <w:t xml:space="preserve">Previous work has found that annual plant productivity, at small scales, is associated with higher abundance and diversity of arthropods within grasslands </w:t>
      </w:r>
      <w:r>
        <w:fldChar w:fldCharType="begin"/>
      </w:r>
      <w:r>
        <w:instrText xml:space="preserve"> ADDIN EN.CITE &lt;EndNote&gt;&lt;Cite&gt;&lt;Author&gt;Siemann&lt;/Author&gt;&lt;Year&gt;1998&lt;/Year&gt;&lt;RecNum&gt;432&lt;/RecNum&gt;&lt;DisplayText&gt;(Siemann 1998)&lt;/DisplayText&gt;&lt;record&gt;&lt;rec-number&gt;432&lt;/rec-number&gt;&lt;foreign-keys&gt;&lt;key app="EN" db-id="efxxxd2elfvxfde05eev9swq9zv0dswrxzp2"&gt;432&lt;/key&gt;&lt;/foreign-keys&gt;&lt;ref-type name="Journal Article"&gt;17&lt;/ref-type&gt;&lt;contributors&gt;&lt;authors&gt;&lt;author&gt;Siemann, Evan&lt;/author&gt;&lt;/authors&gt;&lt;/contributors&gt;&lt;titles&gt;&lt;title&gt;Experimental tests of effects of plant productivity and diversity on grassland arthropod diversity&lt;/title&gt;&lt;secondary-title&gt;Ecology&lt;/secondary-title&gt;&lt;/titles&gt;&lt;periodical&gt;&lt;full-title&gt;Ecology&lt;/full-title&gt;&lt;/periodical&gt;&lt;pages&gt;2057-2070&lt;/pages&gt;&lt;volume&gt;79&lt;/volume&gt;&lt;number&gt;6&lt;/number&gt;&lt;dates&gt;&lt;year&gt;1998&lt;/year&gt;&lt;/dates&gt;&lt;isbn&gt;1939-9170&lt;/isbn&gt;&lt;urls&gt;&lt;/urls&gt;&lt;/record&gt;&lt;/Cite&gt;&lt;/EndNote&gt;</w:instrText>
      </w:r>
      <w:r>
        <w:fldChar w:fldCharType="separate"/>
      </w:r>
      <w:r>
        <w:rPr>
          <w:noProof/>
        </w:rPr>
        <w:t>(</w:t>
      </w:r>
      <w:hyperlink w:anchor="_ENREF_5" w:tooltip="Siemann, 1998 #432" w:history="1">
        <w:r w:rsidR="0090070F">
          <w:rPr>
            <w:noProof/>
          </w:rPr>
          <w:t>Siemann 1998</w:t>
        </w:r>
      </w:hyperlink>
      <w:r>
        <w:rPr>
          <w:noProof/>
        </w:rPr>
        <w:t>)</w:t>
      </w:r>
      <w:r>
        <w:fldChar w:fldCharType="end"/>
      </w:r>
      <w:r w:rsidR="008C26BF">
        <w:t>.</w:t>
      </w:r>
      <w:r w:rsidR="00A05685">
        <w:t xml:space="preserve"> Habitat-based surrogates are used to indirectly measure biodiversity and are used by land managers in place of expensive intensive surveys (Hughes 2000, </w:t>
      </w:r>
      <w:proofErr w:type="spellStart"/>
      <w:r w:rsidR="00A05685">
        <w:t>Gollan</w:t>
      </w:r>
      <w:proofErr w:type="spellEnd"/>
      <w:r w:rsidR="00A05685">
        <w:t xml:space="preserve"> et al 2009). </w:t>
      </w:r>
    </w:p>
    <w:p w:rsidR="00A05685" w:rsidRDefault="00A05685" w:rsidP="00A634C7">
      <w:pPr>
        <w:spacing w:line="360" w:lineRule="auto"/>
      </w:pPr>
      <w:r>
        <w:t xml:space="preserve">We chose the early summer because it is a period of high ground dwelling arthropod activity, as well as vertebrate breeding time. </w:t>
      </w:r>
    </w:p>
    <w:p w:rsidR="008033E4" w:rsidRDefault="008033E4" w:rsidP="00A634C7">
      <w:pPr>
        <w:spacing w:line="360" w:lineRule="auto"/>
      </w:pPr>
      <w:r>
        <w:t>“Vegetation in grasslands provides the physical habitat for most consumer species and the nutritional base for arthropod food webs. Disturbance from grazing, fire, and their interactions alter vegetation, structuring arthropod community responses through indirect paths emanating from the altered plant community. As such, key vegetation attributes that could influence arthropod diversity include overall primary production, degree and heterogeneity of structural architecture, plant species richness, floristic composition, chemical attributes of foliage from both defensive and nutritional viewpoints, and factors affecting mutualistic relationships between plants and insects (e.g., flower density/diversity, pollinator diversity, and plant-microbe interactions) or competitive and/or exploitive interactions among species from multiple trophic levels.”</w:t>
      </w:r>
      <w:r w:rsidR="00205B6C">
        <w:fldChar w:fldCharType="begin"/>
      </w:r>
      <w:r w:rsidR="00205B6C">
        <w:instrText xml:space="preserve"> ADDIN EN.CITE &lt;EndNote&gt;&lt;Cite&gt;&lt;Author&gt;Joern&lt;/Author&gt;&lt;Year&gt;2013&lt;/Year&gt;&lt;RecNum&gt;433&lt;/RecNum&gt;&lt;DisplayText&gt;(Joern and Laws 2013)&lt;/DisplayText&gt;&lt;record&gt;&lt;rec-number&gt;433&lt;/rec-number&gt;&lt;foreign-keys&gt;&lt;key app="EN" db-id="efxxxd2elfvxfde05eev9swq9zv0dswrxzp2"&gt;433&lt;/key&gt;&lt;/foreign-keys&gt;&lt;ref-type name="Journal Article"&gt;17&lt;/ref-type&gt;&lt;contributors&gt;&lt;authors&gt;&lt;author&gt;Joern, Anthony&lt;/author&gt;&lt;author&gt;Laws, Angela N&lt;/author&gt;&lt;/authors&gt;&lt;/contributors&gt;&lt;titles&gt;&lt;title&gt;Ecological mechanisms underlying arthropod species diversity in grasslands&lt;/title&gt;&lt;secondary-title&gt;Annual review of entomology&lt;/secondary-title&gt;&lt;/titles&gt;&lt;periodical&gt;&lt;full-title&gt;Annual review of entomology&lt;/full-title&gt;&lt;/periodical&gt;&lt;pages&gt;19-36&lt;/pages&gt;&lt;volume&gt;58&lt;/volume&gt;&lt;dates&gt;&lt;year&gt;2013&lt;/year&gt;&lt;/dates&gt;&lt;isbn&gt;0066-4170&lt;/isbn&gt;&lt;urls&gt;&lt;/urls&gt;&lt;/record&gt;&lt;/Cite&gt;&lt;/EndNote&gt;</w:instrText>
      </w:r>
      <w:r w:rsidR="00205B6C">
        <w:fldChar w:fldCharType="separate"/>
      </w:r>
      <w:r w:rsidR="00205B6C">
        <w:rPr>
          <w:noProof/>
        </w:rPr>
        <w:t>(</w:t>
      </w:r>
      <w:hyperlink w:anchor="_ENREF_2" w:tooltip="Joern, 2013 #433" w:history="1">
        <w:r w:rsidR="0090070F">
          <w:rPr>
            <w:noProof/>
          </w:rPr>
          <w:t>Joern and Laws 2013</w:t>
        </w:r>
      </w:hyperlink>
      <w:r w:rsidR="00205B6C">
        <w:rPr>
          <w:noProof/>
        </w:rPr>
        <w:t>)</w:t>
      </w:r>
      <w:r w:rsidR="00205B6C">
        <w:fldChar w:fldCharType="end"/>
      </w:r>
    </w:p>
    <w:p w:rsidR="008033E4" w:rsidRDefault="008033E4" w:rsidP="00A634C7">
      <w:pPr>
        <w:spacing w:line="360" w:lineRule="auto"/>
      </w:pPr>
      <w:r>
        <w:t xml:space="preserve">Because of the importance of physical structure, we expect that the RDM should influence arthropod communities. </w:t>
      </w:r>
    </w:p>
    <w:p w:rsidR="00D270DD" w:rsidRDefault="00D270DD" w:rsidP="00A634C7">
      <w:pPr>
        <w:spacing w:line="360" w:lineRule="auto"/>
      </w:pPr>
      <w:r>
        <w:t>Ground-dwelling arthropods are important to arid ecosystems as they are critical components of food webs and nutrient cycles, as well as altering soil nutrient regimes (</w:t>
      </w:r>
      <w:proofErr w:type="spellStart"/>
      <w:r>
        <w:t>Lobry</w:t>
      </w:r>
      <w:proofErr w:type="spellEnd"/>
      <w:r>
        <w:t xml:space="preserve"> de </w:t>
      </w:r>
      <w:proofErr w:type="spellStart"/>
      <w:r>
        <w:t>Bruyn</w:t>
      </w:r>
      <w:proofErr w:type="spellEnd"/>
      <w:r>
        <w:t xml:space="preserve"> 1999).</w:t>
      </w:r>
      <w:r w:rsidR="00123A4C">
        <w:t xml:space="preserve"> The relationship between shrub canopy and arthropods is well known. </w:t>
      </w:r>
    </w:p>
    <w:p w:rsidR="00761D92" w:rsidRPr="007F3247" w:rsidRDefault="00761D92" w:rsidP="00A634C7">
      <w:pPr>
        <w:spacing w:line="360" w:lineRule="auto"/>
      </w:pPr>
      <w:r>
        <w:lastRenderedPageBreak/>
        <w:t>.g</w:t>
      </w:r>
      <w:proofErr w:type="gramStart"/>
      <w:r>
        <w:t>.</w:t>
      </w:r>
      <w:r>
        <w:rPr>
          <w:rFonts w:ascii="Courier New" w:hAnsi="Courier New" w:cs="Courier New"/>
        </w:rPr>
        <w:t>‘</w:t>
      </w:r>
      <w:proofErr w:type="spellStart"/>
      <w:r>
        <w:t>island</w:t>
      </w:r>
      <w:r>
        <w:rPr>
          <w:rFonts w:ascii="Courier New" w:hAnsi="Courier New" w:cs="Courier New"/>
        </w:rPr>
        <w:t>’</w:t>
      </w:r>
      <w:r>
        <w:t>effects</w:t>
      </w:r>
      <w:proofErr w:type="spellEnd"/>
      <w:proofErr w:type="gramEnd"/>
      <w:r>
        <w:t xml:space="preserve">: </w:t>
      </w:r>
      <w:proofErr w:type="spellStart"/>
      <w:r>
        <w:t>Doblas-Mirandaet</w:t>
      </w:r>
      <w:proofErr w:type="spellEnd"/>
      <w:r>
        <w:t xml:space="preserve"> al.2009;Zhao and Liu2013; general effects: </w:t>
      </w:r>
      <w:proofErr w:type="spellStart"/>
      <w:r>
        <w:t>Liet</w:t>
      </w:r>
      <w:proofErr w:type="spellEnd"/>
      <w:r>
        <w:t xml:space="preserve"> al.2013;Sotomayorand Lortie2015)</w:t>
      </w:r>
    </w:p>
    <w:p w:rsidR="007F3247" w:rsidRDefault="007F3247" w:rsidP="00A634C7">
      <w:pPr>
        <w:spacing w:line="360" w:lineRule="auto"/>
      </w:pPr>
      <w:r w:rsidRPr="007F3247">
        <w:t>We hypothesize that shrubs facilitate arthropods. Predictions 1. More arthropods are associated with shrubs in deserts (abundance and richness). 2) Greater RDM under shrubs. 3)</w:t>
      </w:r>
      <w:r w:rsidR="00A814B5">
        <w:t xml:space="preserve"> </w:t>
      </w:r>
      <w:r w:rsidRPr="007F3247">
        <w:t xml:space="preserve">RDM facilitates arthropods. 4) </w:t>
      </w:r>
      <w:proofErr w:type="gramStart"/>
      <w:r w:rsidRPr="007F3247">
        <w:t>effect</w:t>
      </w:r>
      <w:proofErr w:type="gramEnd"/>
      <w:r w:rsidRPr="007F3247">
        <w:t xml:space="preserve"> of shrubs is influenced by </w:t>
      </w:r>
      <w:proofErr w:type="spellStart"/>
      <w:r w:rsidRPr="007F3247">
        <w:t>rdm</w:t>
      </w:r>
      <w:proofErr w:type="spellEnd"/>
      <w:r w:rsidRPr="007F3247">
        <w:t xml:space="preserve"> under the canopy</w:t>
      </w:r>
    </w:p>
    <w:p w:rsidR="007F3247" w:rsidRPr="007F3247" w:rsidRDefault="007F3247" w:rsidP="00A634C7">
      <w:pPr>
        <w:spacing w:line="360" w:lineRule="auto"/>
        <w:rPr>
          <w:b/>
        </w:rPr>
      </w:pPr>
      <w:r w:rsidRPr="007F3247">
        <w:rPr>
          <w:b/>
        </w:rPr>
        <w:t>METHODS</w:t>
      </w:r>
    </w:p>
    <w:p w:rsidR="007F3247" w:rsidRPr="007F3247" w:rsidRDefault="007F3247" w:rsidP="00A634C7">
      <w:pPr>
        <w:spacing w:line="360" w:lineRule="auto"/>
      </w:pPr>
      <w:r w:rsidRPr="007F3247">
        <w:t xml:space="preserve">Site description </w:t>
      </w:r>
    </w:p>
    <w:p w:rsidR="007F3247" w:rsidRDefault="007F3247" w:rsidP="00A634C7">
      <w:pPr>
        <w:spacing w:line="360" w:lineRule="auto"/>
      </w:pPr>
      <w:r w:rsidRPr="007F3247">
        <w:t>Between the dates of June 23</w:t>
      </w:r>
      <w:r w:rsidRPr="007F3247">
        <w:rPr>
          <w:vertAlign w:val="superscript"/>
        </w:rPr>
        <w:t>rd</w:t>
      </w:r>
      <w:r w:rsidRPr="007F3247">
        <w:t xml:space="preserve"> and July 8</w:t>
      </w:r>
      <w:r w:rsidRPr="007F3247">
        <w:rPr>
          <w:vertAlign w:val="superscript"/>
        </w:rPr>
        <w:t>th</w:t>
      </w:r>
      <w:r w:rsidRPr="007F3247">
        <w:t>, 2019, I sampled 3 sit</w:t>
      </w:r>
      <w:r w:rsidR="009A2EAD">
        <w:t>es each within 3 desert regions (Table 1, Figure 1).</w:t>
      </w:r>
    </w:p>
    <w:p w:rsidR="009A2EAD" w:rsidRPr="007F3247" w:rsidRDefault="009A2EAD" w:rsidP="00A634C7">
      <w:pPr>
        <w:spacing w:line="360" w:lineRule="auto"/>
      </w:pPr>
      <w:r>
        <w:t>Study species</w:t>
      </w:r>
    </w:p>
    <w:p w:rsidR="007F3247" w:rsidRDefault="009A2EAD" w:rsidP="00A634C7">
      <w:pPr>
        <w:spacing w:line="360" w:lineRule="auto"/>
      </w:pPr>
      <w:r w:rsidRPr="00761D92">
        <w:rPr>
          <w:i/>
        </w:rPr>
        <w:t>Ephedra californica</w:t>
      </w:r>
      <w:r>
        <w:t xml:space="preserve"> (</w:t>
      </w:r>
      <w:proofErr w:type="spellStart"/>
      <w:r>
        <w:t>Ephedraceae</w:t>
      </w:r>
      <w:proofErr w:type="spellEnd"/>
      <w:r>
        <w:t>) is a…</w:t>
      </w:r>
    </w:p>
    <w:p w:rsidR="009A2EAD" w:rsidRPr="007F3247" w:rsidRDefault="009A2EAD" w:rsidP="00A634C7">
      <w:pPr>
        <w:spacing w:line="360" w:lineRule="auto"/>
      </w:pPr>
      <w:r>
        <w:t>Residual dry matter</w:t>
      </w:r>
    </w:p>
    <w:p w:rsidR="007F3247" w:rsidRPr="007F3247" w:rsidRDefault="007F3247" w:rsidP="00A634C7">
      <w:pPr>
        <w:spacing w:line="360" w:lineRule="auto"/>
      </w:pPr>
      <w:r w:rsidRPr="007F3247">
        <w:t xml:space="preserve">At each site, I chose 30 shrub open pairs. Shrub microsites were located on the northern aspect of the shrub, within the dripline. A 0.5 m by 0.5 quadrat was placed by randomly throwing it under the shrub and the open microsites were chosen by throwing the quadrat over my shoulder and were located at least 2 m away. Within in quadrat, I estimated cover of the residual dry matter, green veg cover, measured the height of the vegetation within the quadrat. I counted the number of burrows under the shrub within the dripline, and at open microsites within a 1.5m radius around the quadrat to approximate the size of the shrub. For shrubs, I measured the length of the longest axis, </w:t>
      </w:r>
      <w:proofErr w:type="gramStart"/>
      <w:r w:rsidRPr="007F3247">
        <w:t>it’s</w:t>
      </w:r>
      <w:proofErr w:type="gramEnd"/>
      <w:r w:rsidRPr="007F3247">
        <w:t xml:space="preserve"> perpendicular and the height. I collected all residual dry matter within a 20 cm quadrat placed at the center of the 0.5 m quadrat using scissors ensuring only plants rooted within the quadrat were collected. These were placed in paper bags, and then dried within a </w:t>
      </w:r>
      <w:r w:rsidRPr="007F3247">
        <w:rPr>
          <w:i/>
        </w:rPr>
        <w:t xml:space="preserve">blank </w:t>
      </w:r>
      <w:r w:rsidRPr="007F3247">
        <w:t xml:space="preserve">oven at 85º C for 75 hours. The samples were weighed using </w:t>
      </w:r>
      <w:r w:rsidRPr="007F3247">
        <w:rPr>
          <w:i/>
        </w:rPr>
        <w:t>blank</w:t>
      </w:r>
      <w:r w:rsidRPr="007F3247">
        <w:t xml:space="preserve"> scale with a precision of 0.001 g. </w:t>
      </w:r>
    </w:p>
    <w:p w:rsidR="007F3247" w:rsidRPr="007F3247" w:rsidRDefault="007F3247" w:rsidP="00A634C7">
      <w:pPr>
        <w:spacing w:line="360" w:lineRule="auto"/>
      </w:pPr>
      <w:r w:rsidRPr="007F3247">
        <w:t>Measuring ground-dwelling arthropod communities</w:t>
      </w:r>
    </w:p>
    <w:p w:rsidR="00A66D7D" w:rsidRDefault="00A66D7D" w:rsidP="00A634C7">
      <w:pPr>
        <w:spacing w:line="360" w:lineRule="auto"/>
      </w:pPr>
      <w:r>
        <w:t xml:space="preserve">We used pitfall traps </w:t>
      </w:r>
      <w:r w:rsidRPr="007F3247">
        <w:t>to s</w:t>
      </w:r>
      <w:r>
        <w:t xml:space="preserve">ample the arthropod communities at </w:t>
      </w:r>
      <w:r w:rsidRPr="007F3247">
        <w:t>eight shrub/open pairs per site</w:t>
      </w:r>
      <w:r>
        <w:t xml:space="preserve"> (n = 16 at nine sites)</w:t>
      </w:r>
      <w:r>
        <w:t xml:space="preserve">. </w:t>
      </w:r>
      <w:r w:rsidR="007F3247" w:rsidRPr="007F3247">
        <w:t xml:space="preserve">Clear plastic drink cups (10 cm </w:t>
      </w:r>
      <w:r>
        <w:t xml:space="preserve">tall, 7 cm diameter) were </w:t>
      </w:r>
      <w:r w:rsidR="007F3247" w:rsidRPr="007F3247">
        <w:t xml:space="preserve">placed in the center of </w:t>
      </w:r>
      <w:r w:rsidR="007F3247" w:rsidRPr="007F3247">
        <w:lastRenderedPageBreak/>
        <w:t xml:space="preserve">the 0.5 m quadrat </w:t>
      </w:r>
      <w:r>
        <w:t xml:space="preserve">with the top of the cup </w:t>
      </w:r>
      <w:r w:rsidR="007F3247" w:rsidRPr="007F3247">
        <w:t>flush with the ground. The traps were filled with a 50% propylene g</w:t>
      </w:r>
      <w:r>
        <w:t>lycol and water mixture and were deployed</w:t>
      </w:r>
      <w:r w:rsidR="007F3247" w:rsidRPr="007F3247">
        <w:t xml:space="preserve"> for 72 hours. They were checked </w:t>
      </w:r>
      <w:r>
        <w:t xml:space="preserve">periodically during their deployment </w:t>
      </w:r>
      <w:r w:rsidR="007F3247" w:rsidRPr="007F3247">
        <w:t xml:space="preserve">and </w:t>
      </w:r>
      <w:r>
        <w:t xml:space="preserve">were </w:t>
      </w:r>
      <w:r w:rsidR="007F3247" w:rsidRPr="007F3247">
        <w:t xml:space="preserve">topped up with water as needed. </w:t>
      </w:r>
      <w:r w:rsidRPr="007F3247">
        <w:t>Arthropods were sieved and placed in labelled vials containing 95% denatured ethanol.</w:t>
      </w:r>
      <w:r>
        <w:t xml:space="preserve"> At these microsites, residual dry matter was collected after the traps were collected.</w:t>
      </w:r>
    </w:p>
    <w:p w:rsidR="007F3247" w:rsidRPr="007F3247" w:rsidRDefault="007F3247" w:rsidP="00A634C7">
      <w:pPr>
        <w:spacing w:line="360" w:lineRule="auto"/>
      </w:pPr>
      <w:r w:rsidRPr="007F3247">
        <w:t>Insects were identified</w:t>
      </w:r>
      <w:r w:rsidR="00475235">
        <w:t xml:space="preserve"> primarily to genus and family</w:t>
      </w:r>
      <w:r w:rsidRPr="007F3247">
        <w:t xml:space="preserve"> depending on the group (see Appendix) using keys</w:t>
      </w:r>
      <w:r w:rsidR="00475235">
        <w:t xml:space="preserve"> (</w:t>
      </w:r>
      <w:proofErr w:type="spellStart"/>
      <w:r w:rsidR="00475235">
        <w:t>Triplehorn</w:t>
      </w:r>
      <w:proofErr w:type="spellEnd"/>
      <w:r w:rsidR="00475235">
        <w:t>, ant book, fly book) and were morphotyped within those groups</w:t>
      </w:r>
      <w:r w:rsidRPr="007F3247">
        <w:t xml:space="preserve">. </w:t>
      </w:r>
      <w:r w:rsidR="00475235">
        <w:t xml:space="preserve">Velvet ants (Mutillidae) </w:t>
      </w:r>
      <w:r w:rsidRPr="007F3247">
        <w:t xml:space="preserve">were not morphotyped because of strong sexual dimorphism. Only worker and major caste </w:t>
      </w:r>
      <w:r w:rsidR="00475235">
        <w:t xml:space="preserve">ants (Formicidae) </w:t>
      </w:r>
      <w:r w:rsidRPr="007F3247">
        <w:t>were included in analyses. Springtails</w:t>
      </w:r>
      <w:r w:rsidR="00475235">
        <w:t xml:space="preserve"> (Collembola) and arthropods</w:t>
      </w:r>
      <w:r w:rsidRPr="007F3247">
        <w:t xml:space="preserve"> smaller were excluded due biases arising from sieve mesh size. Larval stages and hemipteran nymphs that could not be associated with the adult form were excluded. </w:t>
      </w:r>
    </w:p>
    <w:p w:rsidR="007F3247" w:rsidRPr="007F3247" w:rsidRDefault="007F3247" w:rsidP="00A634C7">
      <w:pPr>
        <w:spacing w:line="360" w:lineRule="auto"/>
      </w:pPr>
      <w:r w:rsidRPr="007F3247">
        <w:t>Data analysis</w:t>
      </w:r>
    </w:p>
    <w:p w:rsidR="007F3247" w:rsidRPr="007F3247" w:rsidRDefault="007947C8" w:rsidP="00A634C7">
      <w:pPr>
        <w:spacing w:line="360" w:lineRule="auto"/>
      </w:pPr>
      <w:r>
        <w:t>W</w:t>
      </w:r>
      <w:r w:rsidR="007F3247" w:rsidRPr="007F3247">
        <w:t>e fit generalize</w:t>
      </w:r>
      <w:r>
        <w:t>d linear mixed models (</w:t>
      </w:r>
      <w:proofErr w:type="spellStart"/>
      <w:r>
        <w:t>glmmTMB</w:t>
      </w:r>
      <w:proofErr w:type="spellEnd"/>
      <w:r>
        <w:t>) to</w:t>
      </w:r>
      <w:r w:rsidRPr="007F3247">
        <w:t xml:space="preserve"> test for differ</w:t>
      </w:r>
      <w:r>
        <w:t>ences in arthropod abundance and morphospecies richness</w:t>
      </w:r>
      <w:r w:rsidR="007F3247" w:rsidRPr="007F3247">
        <w:t xml:space="preserve"> </w:t>
      </w:r>
      <w:r>
        <w:t xml:space="preserve">between the understory of </w:t>
      </w:r>
      <w:r w:rsidRPr="007567E3">
        <w:rPr>
          <w:i/>
        </w:rPr>
        <w:t>E. californica</w:t>
      </w:r>
      <w:r>
        <w:t xml:space="preserve"> and open areas. </w:t>
      </w:r>
      <w:r w:rsidR="007F282E">
        <w:t>O</w:t>
      </w:r>
      <w:r w:rsidR="007F3247" w:rsidRPr="007F3247">
        <w:t>ne sample was excluded as an outlier</w:t>
      </w:r>
      <w:r w:rsidR="007F282E">
        <w:t xml:space="preserve"> in the abundance model</w:t>
      </w:r>
      <w:r>
        <w:t xml:space="preserve"> as it had 1200 individuals compared to the rest</w:t>
      </w:r>
      <w:r w:rsidR="007567E3">
        <w:t xml:space="preserve"> of the samples were below 350. </w:t>
      </w:r>
      <w:r w:rsidR="007F3247" w:rsidRPr="007F3247">
        <w:t xml:space="preserve">Microsite and RDM </w:t>
      </w:r>
      <w:r w:rsidR="007567E3">
        <w:t xml:space="preserve">biomass </w:t>
      </w:r>
      <w:r w:rsidR="007F3247" w:rsidRPr="007F3247">
        <w:t xml:space="preserve">were included as predictors, and the study site nested within the region was included as a random effect. </w:t>
      </w:r>
      <w:r>
        <w:t xml:space="preserve">A </w:t>
      </w:r>
      <w:r w:rsidR="007F3247" w:rsidRPr="007F3247">
        <w:t xml:space="preserve">Poisson </w:t>
      </w:r>
      <w:r>
        <w:t xml:space="preserve">error distribution </w:t>
      </w:r>
      <w:r w:rsidR="007F3247" w:rsidRPr="007F3247">
        <w:t xml:space="preserve">was used for </w:t>
      </w:r>
      <w:r>
        <w:t>morpho</w:t>
      </w:r>
      <w:r w:rsidR="007F3247" w:rsidRPr="007F3247">
        <w:t>species richness</w:t>
      </w:r>
      <w:r>
        <w:t xml:space="preserve"> model</w:t>
      </w:r>
      <w:r w:rsidR="007F3247" w:rsidRPr="007F3247">
        <w:t xml:space="preserve"> and a negative binomial error distribution was used for abundances because overdispersion was detected</w:t>
      </w:r>
      <w:r>
        <w:t xml:space="preserve"> within the model</w:t>
      </w:r>
      <w:r w:rsidR="007F3247" w:rsidRPr="007F3247">
        <w:t xml:space="preserve">. </w:t>
      </w:r>
      <w:r w:rsidR="007567E3">
        <w:t xml:space="preserve">We compared models with interactions to models with only additive effects to intercept only models using AIC and likelihood ratio tests (car). </w:t>
      </w:r>
    </w:p>
    <w:p w:rsidR="007F3247" w:rsidRDefault="007F3247" w:rsidP="00A634C7">
      <w:pPr>
        <w:spacing w:line="360" w:lineRule="auto"/>
      </w:pPr>
      <w:r w:rsidRPr="007F3247">
        <w:t xml:space="preserve">To test for </w:t>
      </w:r>
      <w:r w:rsidR="0098152D">
        <w:t xml:space="preserve">more sensitive </w:t>
      </w:r>
      <w:r w:rsidRPr="007F3247">
        <w:t xml:space="preserve">differences in the composition of arthropod community, RDA (vegan) </w:t>
      </w:r>
      <w:r w:rsidR="0090070F">
        <w:t>was used. M</w:t>
      </w:r>
      <w:r w:rsidRPr="007F3247">
        <w:t>icrosite, site, RDM</w:t>
      </w:r>
      <w:r w:rsidR="0098152D">
        <w:t xml:space="preserve"> biomass</w:t>
      </w:r>
      <w:r w:rsidR="0090070F">
        <w:t xml:space="preserve"> and region were included as</w:t>
      </w:r>
      <w:r w:rsidRPr="007F3247">
        <w:t xml:space="preserve"> constraining variables. The species abundance matrix was Hellinger transformed to account for differences in sample abundance and provide more ecologically relevant information (</w:t>
      </w:r>
      <w:r w:rsidR="0090070F">
        <w:t xml:space="preserve">Legendre </w:t>
      </w:r>
      <w:proofErr w:type="spellStart"/>
      <w:r w:rsidR="0090070F">
        <w:t>etc</w:t>
      </w:r>
      <w:proofErr w:type="spellEnd"/>
      <w:r w:rsidRPr="007F3247">
        <w:t xml:space="preserve">). </w:t>
      </w:r>
    </w:p>
    <w:p w:rsidR="004C5835" w:rsidRDefault="0090070F" w:rsidP="004C5835">
      <w:pPr>
        <w:spacing w:line="360" w:lineRule="auto"/>
        <w:rPr>
          <w:rFonts w:eastAsiaTheme="minorEastAsia"/>
        </w:rPr>
      </w:pPr>
      <w:r>
        <w:t>T</w:t>
      </w:r>
      <w:r w:rsidRPr="00913543">
        <w:t xml:space="preserve">o estimate the biological importance of statistically significant differences </w:t>
      </w:r>
      <w:r>
        <w:t xml:space="preserve">we calculated </w:t>
      </w:r>
      <w:r w:rsidRPr="00913543">
        <w:t xml:space="preserve">the effect size estimate Relative Interaction Index (RII) </w:t>
      </w:r>
      <w:r w:rsidRPr="00913543">
        <w:rPr>
          <w:noProof/>
        </w:rPr>
        <w:t>(Armas et al., 2004)</w:t>
      </w:r>
      <w:r w:rsidRPr="00913543">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Pr="00913543">
        <w:rPr>
          <w:rFonts w:eastAsiaTheme="minorEastAsia"/>
        </w:rPr>
        <w:t xml:space="preserve"> was used. </w:t>
      </w:r>
      <w:r>
        <w:rPr>
          <w:rFonts w:eastAsiaTheme="minorEastAsia"/>
        </w:rPr>
        <w:t xml:space="preserve">Treatment is the target response value at the shrub microsite and control is the target response value at the open microsite. </w:t>
      </w:r>
      <w:r w:rsidRPr="00913543">
        <w:t xml:space="preserve">This measure ranges from −1 to +1, is </w:t>
      </w:r>
      <w:r w:rsidRPr="00913543">
        <w:lastRenderedPageBreak/>
        <w:t xml:space="preserve">symmetric around 0 and is common </w:t>
      </w:r>
      <w:r>
        <w:t>within</w:t>
      </w:r>
      <w:r w:rsidRPr="00913543">
        <w:t xml:space="preserve"> plant ecology literature (</w:t>
      </w:r>
      <w:proofErr w:type="spellStart"/>
      <w:r w:rsidRPr="00913543">
        <w:t>Armas</w:t>
      </w:r>
      <w:proofErr w:type="spellEnd"/>
      <w:r w:rsidRPr="00913543">
        <w:t>, 2004). Negative values indicate relative competition whilst positives indicate facilitation (</w:t>
      </w:r>
      <w:proofErr w:type="spellStart"/>
      <w:r w:rsidRPr="00913543">
        <w:t>Armas</w:t>
      </w:r>
      <w:proofErr w:type="spellEnd"/>
      <w:r w:rsidRPr="00913543">
        <w:t xml:space="preserve"> et al., 2004). To determine if the effect was significantly different from 0, 95% confidence intervals around mean values were bootstrapped </w:t>
      </w:r>
      <w:r>
        <w:fldChar w:fldCharType="begin"/>
      </w:r>
      <w:r>
        <w:instrText xml:space="preserve"> ADDIN EN.CITE &lt;EndNote&gt;&lt;Cite&gt;&lt;Author&gt;Canty&lt;/Author&gt;&lt;Year&gt;2002&lt;/Year&gt;&lt;RecNum&gt;416&lt;/RecNum&gt;&lt;Prefix&gt;boot`, &lt;/Prefix&gt;&lt;DisplayText&gt;(boot, Canty 2002)&lt;/DisplayText&gt;&lt;record&gt;&lt;rec-number&gt;416&lt;/rec-number&gt;&lt;foreign-keys&gt;&lt;key app="EN" db-id="efxxxd2elfvxfde05eev9swq9zv0dswrxzp2"&gt;416&lt;/key&gt;&lt;/foreign-keys&gt;&lt;ref-type name="Journal Article"&gt;17&lt;/ref-type&gt;&lt;contributors&gt;&lt;authors&gt;&lt;author&gt;Canty, Angelo J&lt;/author&gt;&lt;/authors&gt;&lt;/contributors&gt;&lt;titles&gt;&lt;title&gt;Resampling methods in R: the boot package&lt;/title&gt;&lt;secondary-title&gt;The Newsletter of the R Project Volume&lt;/secondary-title&gt;&lt;/titles&gt;&lt;periodical&gt;&lt;full-title&gt;The Newsletter of the R Project Volume&lt;/full-title&gt;&lt;/periodical&gt;&lt;pages&gt;3&lt;/pages&gt;&lt;volume&gt;2&lt;/volume&gt;&lt;dates&gt;&lt;year&gt;2002&lt;/year&gt;&lt;/dates&gt;&lt;urls&gt;&lt;/urls&gt;&lt;/record&gt;&lt;/Cite&gt;&lt;/EndNote&gt;</w:instrText>
      </w:r>
      <w:r>
        <w:fldChar w:fldCharType="separate"/>
      </w:r>
      <w:r>
        <w:rPr>
          <w:noProof/>
        </w:rPr>
        <w:t>(</w:t>
      </w:r>
      <w:hyperlink w:anchor="_ENREF_1" w:tooltip="Canty, 2002 #416" w:history="1">
        <w:r>
          <w:rPr>
            <w:noProof/>
          </w:rPr>
          <w:t>boot, Canty 2002</w:t>
        </w:r>
      </w:hyperlink>
      <w:r>
        <w:rPr>
          <w:noProof/>
        </w:rPr>
        <w:t>)</w:t>
      </w:r>
      <w:r>
        <w:fldChar w:fldCharType="end"/>
      </w:r>
      <w:r w:rsidR="004C5835">
        <w:t xml:space="preserve"> </w:t>
      </w:r>
      <w:r w:rsidR="004C5835">
        <w:rPr>
          <w:rFonts w:eastAsiaTheme="minorEastAsia"/>
        </w:rPr>
        <w:t xml:space="preserve">Because some of the pitfall traps were lost, the values were calculated at the site level using a permutation approach were the microsites were paired up randomly and the mean RII and SE were calculated for the sites. </w:t>
      </w:r>
      <w:r w:rsidR="00653AFD">
        <w:rPr>
          <w:rFonts w:eastAsiaTheme="minorEastAsia"/>
        </w:rPr>
        <w:t xml:space="preserve">For RDM, we calculated RII at the site level, as well as at the individual level. </w:t>
      </w:r>
    </w:p>
    <w:p w:rsidR="008905EF" w:rsidRPr="00610A5A" w:rsidRDefault="00653AFD" w:rsidP="00610A5A">
      <w:pPr>
        <w:spacing w:line="360" w:lineRule="auto"/>
        <w:rPr>
          <w:rFonts w:eastAsiaTheme="minorEastAsia"/>
        </w:rPr>
      </w:pPr>
      <w:r>
        <w:rPr>
          <w:rFonts w:eastAsiaTheme="minorEastAsia"/>
        </w:rPr>
        <w:t xml:space="preserve">To test for indirect effects, we used </w:t>
      </w:r>
      <w:proofErr w:type="spellStart"/>
      <w:r>
        <w:rPr>
          <w:rFonts w:eastAsiaTheme="minorEastAsia"/>
        </w:rPr>
        <w:t>RII</w:t>
      </w:r>
      <w:r>
        <w:rPr>
          <w:rFonts w:eastAsiaTheme="minorEastAsia"/>
          <w:vertAlign w:val="subscript"/>
        </w:rPr>
        <w:t>abun</w:t>
      </w:r>
      <w:proofErr w:type="spellEnd"/>
      <w:r>
        <w:rPr>
          <w:rFonts w:eastAsiaTheme="minorEastAsia"/>
          <w:vertAlign w:val="subscript"/>
        </w:rPr>
        <w:t xml:space="preserve"> </w:t>
      </w:r>
      <w:r>
        <w:rPr>
          <w:rFonts w:eastAsiaTheme="minorEastAsia"/>
        </w:rPr>
        <w:t xml:space="preserve">and </w:t>
      </w:r>
      <w:proofErr w:type="spellStart"/>
      <w:r>
        <w:rPr>
          <w:rFonts w:eastAsiaTheme="minorEastAsia"/>
        </w:rPr>
        <w:t>RII</w:t>
      </w:r>
      <w:r>
        <w:rPr>
          <w:rFonts w:eastAsiaTheme="minorEastAsia"/>
          <w:vertAlign w:val="subscript"/>
        </w:rPr>
        <w:t>richness</w:t>
      </w:r>
      <w:proofErr w:type="spellEnd"/>
      <w:r>
        <w:rPr>
          <w:rFonts w:eastAsiaTheme="minorEastAsia"/>
        </w:rPr>
        <w:t xml:space="preserve"> compared with the mean RDM at the shrub mi</w:t>
      </w:r>
      <w:r w:rsidR="00565BB7">
        <w:rPr>
          <w:rFonts w:eastAsiaTheme="minorEastAsia"/>
        </w:rPr>
        <w:t>crosites??? Maybe just a visual here?</w:t>
      </w:r>
    </w:p>
    <w:p w:rsidR="007F3247" w:rsidRPr="007F3247" w:rsidRDefault="007F3247" w:rsidP="007F3247">
      <w:pPr>
        <w:rPr>
          <w:b/>
        </w:rPr>
      </w:pPr>
      <w:r w:rsidRPr="007F3247">
        <w:rPr>
          <w:b/>
        </w:rPr>
        <w:t>RESULTS</w:t>
      </w:r>
    </w:p>
    <w:p w:rsidR="007F3247" w:rsidRDefault="007F3247" w:rsidP="007F3247">
      <w:r w:rsidRPr="007F3247">
        <w:t>A total of ~6300 arthropods were collected</w:t>
      </w:r>
      <w:r w:rsidR="00995AD6">
        <w:t>, ~170 morphospecies</w:t>
      </w:r>
      <w:r w:rsidRPr="007F3247">
        <w:t>. An</w:t>
      </w:r>
      <w:r w:rsidR="00995AD6">
        <w:t xml:space="preserve">ts were the most abundant group (x%, </w:t>
      </w:r>
      <w:proofErr w:type="spellStart"/>
      <w:r w:rsidR="00995AD6">
        <w:t>x%morphos</w:t>
      </w:r>
      <w:proofErr w:type="spellEnd"/>
      <w:r w:rsidR="00995AD6">
        <w:t xml:space="preserve">), followed by x, x and x. </w:t>
      </w:r>
    </w:p>
    <w:p w:rsidR="00995AD6" w:rsidRDefault="00995AD6" w:rsidP="00995AD6">
      <w:r>
        <w:t xml:space="preserve">Arthropod abundance and </w:t>
      </w:r>
      <w:r w:rsidR="007F3247" w:rsidRPr="007F3247">
        <w:t xml:space="preserve">morphospecies richness </w:t>
      </w:r>
      <w:r>
        <w:t>were significantly greater</w:t>
      </w:r>
      <w:r w:rsidR="00C45148">
        <w:t xml:space="preserve"> under the canopy of </w:t>
      </w:r>
      <w:r w:rsidR="00C45148" w:rsidRPr="00C45148">
        <w:rPr>
          <w:i/>
        </w:rPr>
        <w:t>Ephedra californica</w:t>
      </w:r>
      <w:r w:rsidR="00C45148">
        <w:t xml:space="preserve"> than in open areas (Table 2). Contrary to our predictions, there was no influence of RDM biomass on either arthropod response variable (Table 2). The interaction term between </w:t>
      </w:r>
      <w:proofErr w:type="spellStart"/>
      <w:r w:rsidR="00C45148">
        <w:t>rdm</w:t>
      </w:r>
      <w:proofErr w:type="spellEnd"/>
      <w:r w:rsidR="00C45148">
        <w:t xml:space="preserve"> and microsite was not significant. </w:t>
      </w:r>
    </w:p>
    <w:p w:rsidR="00BF2978" w:rsidRDefault="00BF2978" w:rsidP="00995AD6">
      <w:r>
        <w:t xml:space="preserve">Residual dry matter biomass was significantly greater under shrubs (Table). </w:t>
      </w:r>
    </w:p>
    <w:p w:rsidR="00BF2978" w:rsidRDefault="00BF2978" w:rsidP="00BF2978">
      <w:bookmarkStart w:id="0" w:name="_GoBack"/>
      <w:bookmarkEnd w:id="0"/>
    </w:p>
    <w:p w:rsidR="007F3247" w:rsidRPr="007F3247" w:rsidRDefault="007F3247" w:rsidP="007F3247">
      <w:pPr>
        <w:pStyle w:val="ListParagraph"/>
        <w:numPr>
          <w:ilvl w:val="0"/>
          <w:numId w:val="2"/>
        </w:numPr>
      </w:pPr>
      <w:r w:rsidRPr="007F3247">
        <w:t>RDA &amp; CCA show community are different.</w:t>
      </w:r>
    </w:p>
    <w:p w:rsidR="007F3247" w:rsidRPr="007F3247" w:rsidRDefault="007F3247" w:rsidP="007F3247">
      <w:pPr>
        <w:pStyle w:val="ListParagraph"/>
        <w:numPr>
          <w:ilvl w:val="0"/>
          <w:numId w:val="2"/>
        </w:numPr>
      </w:pPr>
      <w:r w:rsidRPr="007F3247">
        <w:t xml:space="preserve">Also </w:t>
      </w:r>
      <w:proofErr w:type="spellStart"/>
      <w:r w:rsidRPr="007F3247">
        <w:t>betadispersion</w:t>
      </w:r>
      <w:proofErr w:type="spellEnd"/>
      <w:r w:rsidRPr="007F3247">
        <w:t xml:space="preserve"> tests show same results.</w:t>
      </w:r>
    </w:p>
    <w:p w:rsidR="007F3247" w:rsidRPr="007F3247" w:rsidRDefault="007F3247" w:rsidP="007F3247">
      <w:pPr>
        <w:pStyle w:val="ListParagraph"/>
        <w:numPr>
          <w:ilvl w:val="0"/>
          <w:numId w:val="2"/>
        </w:numPr>
      </w:pPr>
      <w:r w:rsidRPr="007F3247">
        <w:t xml:space="preserve">More burrows in open areas – likely because there is no shrub in way. </w:t>
      </w:r>
    </w:p>
    <w:p w:rsidR="007F3247" w:rsidRPr="007F3247" w:rsidRDefault="007F3247" w:rsidP="007F3247"/>
    <w:p w:rsidR="007F3247" w:rsidRDefault="007F3247" w:rsidP="007F3247">
      <w:pPr>
        <w:rPr>
          <w:b/>
        </w:rPr>
      </w:pPr>
      <w:r w:rsidRPr="007F3247">
        <w:rPr>
          <w:b/>
        </w:rPr>
        <w:t>DISCUSSION</w:t>
      </w:r>
    </w:p>
    <w:p w:rsidR="00223263" w:rsidRDefault="00223263" w:rsidP="007F3247">
      <w:r>
        <w:t>The Discussion should place the research results in the broadest possible scientific or management context. It should highlight the important contributions of the work and relate these contributions to published knowledge. The Discussion should clearly state the importance of the work to rangeland ecology or management.</w:t>
      </w:r>
    </w:p>
    <w:p w:rsidR="00223263" w:rsidRDefault="002B3804" w:rsidP="007F3247">
      <w:r>
        <w:t xml:space="preserve">The work of several </w:t>
      </w:r>
      <w:proofErr w:type="spellStart"/>
      <w:r>
        <w:t>author’s</w:t>
      </w:r>
      <w:proofErr w:type="spellEnd"/>
      <w:r>
        <w:t xml:space="preserve"> have shown arthropod island effects </w:t>
      </w:r>
      <w:r>
        <w:fldChar w:fldCharType="begin"/>
      </w:r>
      <w:r>
        <w:instrText xml:space="preserve"> ADDIN EN.CITE &lt;EndNote&gt;&lt;Cite&gt;&lt;Author&gt;Liu&lt;/Author&gt;&lt;Year&gt;2014&lt;/Year&gt;&lt;RecNum&gt;434&lt;/RecNum&gt;&lt;DisplayText&gt;(Liu, Zhu et al. 2014, Liu, Zhu et al. 2016)&lt;/DisplayText&gt;&lt;record&gt;&lt;rec-number&gt;434&lt;/rec-number&gt;&lt;foreign-keys&gt;&lt;key app="EN" db-id="efxxxd2elfvxfde05eev9swq9zv0dswrxzp2"&gt;434&lt;/key&gt;&lt;/foreign-keys&gt;&lt;ref-type name="Journal Article"&gt;17&lt;/ref-type&gt;&lt;contributors&gt;&lt;authors&gt;&lt;author&gt;Liu, Rentao&lt;/author&gt;&lt;author&gt;Zhu, Fan&lt;/author&gt;&lt;author&gt;An, Hui&lt;/author&gt;&lt;author&gt;Steinberger, Yosef&lt;/author&gt;&lt;/authors&gt;&lt;/contributors&gt;&lt;titles&gt;&lt;title&gt;Effect of naturally vs manually managed restoration on ground-dwelling arthropod communities in a desertified region&lt;/title&gt;&lt;secondary-title&gt;Ecological engineering&lt;/secondary-title&gt;&lt;/titles&gt;&lt;periodical&gt;&lt;full-title&gt;Ecological engineering&lt;/full-title&gt;&lt;/periodical&gt;&lt;pages&gt;545-552&lt;/pages&gt;&lt;volume&gt;73&lt;/volume&gt;&lt;dates&gt;&lt;year&gt;2014&lt;/year&gt;&lt;/dates&gt;&lt;isbn&gt;0925-8574&lt;/isbn&gt;&lt;urls&gt;&lt;/urls&gt;&lt;/record&gt;&lt;/Cite&gt;&lt;Cite&gt;&lt;Author&gt;Liu&lt;/Author&gt;&lt;Year&gt;2016&lt;/Year&gt;&lt;RecNum&gt;431&lt;/RecNum&gt;&lt;record&gt;&lt;rec-number&gt;431&lt;/rec-number&gt;&lt;foreign-keys&gt;&lt;key app="EN" db-id="efxxxd2elfvxfde05eev9swq9zv0dswrxzp2"&gt;431&lt;/key&gt;&lt;/foreign-keys&gt;&lt;ref-type name="Journal Article"&gt;17&lt;/ref-type&gt;&lt;contributors&gt;&lt;authors&gt;&lt;author&gt;Liu, Rentao&lt;/author&gt;&lt;author&gt;Zhu, Fan&lt;/author&gt;&lt;author&gt;Steinberger, Yosef&lt;/author&gt;&lt;/authors&gt;&lt;/contributors&gt;&lt;titles&gt;&lt;title&gt;Changes in ground-dwelling arthropod diversity related to the proximity of shrub cover in a desertified system&lt;/title&gt;&lt;secondary-title&gt;Journal of Arid Environments&lt;/secondary-title&gt;&lt;/titles&gt;&lt;periodical&gt;&lt;full-title&gt;Journal of arid environments&lt;/full-title&gt;&lt;/periodical&gt;&lt;pages&gt;172-179&lt;/pages&gt;&lt;volume&gt;124&lt;/volume&gt;&lt;dates&gt;&lt;year&gt;2016&lt;/year&gt;&lt;/dates&gt;&lt;isbn&gt;0140-1963&lt;/isbn&gt;&lt;urls&gt;&lt;/urls&gt;&lt;/record&gt;&lt;/Cite&gt;&lt;/EndNote&gt;</w:instrText>
      </w:r>
      <w:r>
        <w:fldChar w:fldCharType="separate"/>
      </w:r>
      <w:r>
        <w:rPr>
          <w:noProof/>
        </w:rPr>
        <w:t>(</w:t>
      </w:r>
      <w:hyperlink w:anchor="_ENREF_3" w:tooltip="Liu, 2014 #434" w:history="1">
        <w:r w:rsidR="0090070F">
          <w:rPr>
            <w:noProof/>
          </w:rPr>
          <w:t>Liu, Zhu et al. 2014</w:t>
        </w:r>
      </w:hyperlink>
      <w:r>
        <w:rPr>
          <w:noProof/>
        </w:rPr>
        <w:t xml:space="preserve">, </w:t>
      </w:r>
      <w:hyperlink w:anchor="_ENREF_4" w:tooltip="Liu, 2016 #431" w:history="1">
        <w:r w:rsidR="0090070F">
          <w:rPr>
            <w:noProof/>
          </w:rPr>
          <w:t>Liu, Zhu et al. 2016</w:t>
        </w:r>
      </w:hyperlink>
      <w:r>
        <w:rPr>
          <w:noProof/>
        </w:rPr>
        <w:t>)</w:t>
      </w:r>
      <w:r>
        <w:fldChar w:fldCharType="end"/>
      </w:r>
    </w:p>
    <w:p w:rsidR="005A603D" w:rsidRDefault="00223263" w:rsidP="007F3247">
      <w:r>
        <w:rPr>
          <w:rStyle w:val="Strong"/>
        </w:rPr>
        <w:t>Implications</w:t>
      </w:r>
      <w:r>
        <w:t xml:space="preserve"> </w:t>
      </w:r>
      <w:r>
        <w:br/>
      </w:r>
      <w:r>
        <w:br/>
      </w:r>
      <w:r w:rsidR="005A603D">
        <w:t>- shrubs should be managed to maintain biodiversity and productivity within rangelands</w:t>
      </w:r>
    </w:p>
    <w:p w:rsidR="005A603D" w:rsidRDefault="005A603D" w:rsidP="005A603D">
      <w:pPr>
        <w:pStyle w:val="ListParagraph"/>
        <w:numPr>
          <w:ilvl w:val="0"/>
          <w:numId w:val="4"/>
        </w:numPr>
      </w:pPr>
      <w:r>
        <w:lastRenderedPageBreak/>
        <w:t>To capture the biodiversity of inverts shrubs should be sampled</w:t>
      </w:r>
    </w:p>
    <w:p w:rsidR="00223263" w:rsidRDefault="00223263" w:rsidP="007F3247">
      <w:r>
        <w:t>All manuscripts should conclude with a brief section (maximum of two paragraphs) that highlights the broad implications of the research. The implications can be either scientific or managerial and reference any aspect of the rangeland profession.</w:t>
      </w:r>
    </w:p>
    <w:p w:rsidR="00A814B5" w:rsidRDefault="00485F89" w:rsidP="007F3247">
      <w:r>
        <w:t>TABLES</w:t>
      </w:r>
    </w:p>
    <w:p w:rsidR="00485F89" w:rsidRDefault="00485F89" w:rsidP="007F3247">
      <w:r>
        <w:t>Table 1: List of study sites surveyed for this project</w:t>
      </w:r>
    </w:p>
    <w:tbl>
      <w:tblPr>
        <w:tblStyle w:val="TableGrid"/>
        <w:tblW w:w="0" w:type="auto"/>
        <w:tblLook w:val="04A0" w:firstRow="1" w:lastRow="0" w:firstColumn="1" w:lastColumn="0" w:noHBand="0" w:noVBand="1"/>
      </w:tblPr>
      <w:tblGrid>
        <w:gridCol w:w="1392"/>
        <w:gridCol w:w="1742"/>
        <w:gridCol w:w="1041"/>
        <w:gridCol w:w="1043"/>
        <w:gridCol w:w="1136"/>
        <w:gridCol w:w="990"/>
        <w:gridCol w:w="956"/>
        <w:gridCol w:w="1050"/>
      </w:tblGrid>
      <w:tr w:rsidR="003051C9" w:rsidTr="003051C9">
        <w:tc>
          <w:tcPr>
            <w:tcW w:w="1459" w:type="dxa"/>
          </w:tcPr>
          <w:p w:rsidR="00A814B5" w:rsidRDefault="00867E93" w:rsidP="007F3247">
            <w:r>
              <w:t>Site</w:t>
            </w:r>
          </w:p>
        </w:tc>
        <w:tc>
          <w:tcPr>
            <w:tcW w:w="1866" w:type="dxa"/>
          </w:tcPr>
          <w:p w:rsidR="00A814B5" w:rsidRDefault="00867E93" w:rsidP="007F3247">
            <w:r>
              <w:t>Region</w:t>
            </w:r>
          </w:p>
        </w:tc>
        <w:tc>
          <w:tcPr>
            <w:tcW w:w="757" w:type="dxa"/>
          </w:tcPr>
          <w:p w:rsidR="00A814B5" w:rsidRDefault="00867E93" w:rsidP="007F3247">
            <w:proofErr w:type="spellStart"/>
            <w:r>
              <w:t>Lat</w:t>
            </w:r>
            <w:proofErr w:type="spellEnd"/>
          </w:p>
        </w:tc>
        <w:tc>
          <w:tcPr>
            <w:tcW w:w="1061" w:type="dxa"/>
          </w:tcPr>
          <w:p w:rsidR="00A814B5" w:rsidRDefault="00867E93" w:rsidP="007F3247">
            <w:r>
              <w:t>Long</w:t>
            </w:r>
          </w:p>
        </w:tc>
        <w:tc>
          <w:tcPr>
            <w:tcW w:w="1136" w:type="dxa"/>
          </w:tcPr>
          <w:p w:rsidR="00A814B5" w:rsidRDefault="00867E93" w:rsidP="007F3247">
            <w:r>
              <w:t>Elevation</w:t>
            </w:r>
          </w:p>
        </w:tc>
        <w:tc>
          <w:tcPr>
            <w:tcW w:w="1028" w:type="dxa"/>
          </w:tcPr>
          <w:p w:rsidR="00A814B5" w:rsidRDefault="00254B68" w:rsidP="007F3247">
            <w:r>
              <w:t>MAT</w:t>
            </w:r>
          </w:p>
        </w:tc>
        <w:tc>
          <w:tcPr>
            <w:tcW w:w="991" w:type="dxa"/>
          </w:tcPr>
          <w:p w:rsidR="00A814B5" w:rsidRDefault="00254B68" w:rsidP="007F3247">
            <w:r>
              <w:t>MAP</w:t>
            </w:r>
          </w:p>
        </w:tc>
        <w:tc>
          <w:tcPr>
            <w:tcW w:w="1052" w:type="dxa"/>
          </w:tcPr>
          <w:p w:rsidR="00A814B5" w:rsidRDefault="00A814B5" w:rsidP="007F3247"/>
        </w:tc>
      </w:tr>
      <w:tr w:rsidR="003051C9" w:rsidTr="003051C9">
        <w:tc>
          <w:tcPr>
            <w:tcW w:w="1459" w:type="dxa"/>
          </w:tcPr>
          <w:p w:rsidR="00254B68" w:rsidRPr="003051C9" w:rsidRDefault="00254B68" w:rsidP="00254B68">
            <w:pPr>
              <w:rPr>
                <w:sz w:val="22"/>
                <w:szCs w:val="22"/>
              </w:rPr>
            </w:pPr>
            <w:r w:rsidRPr="003051C9">
              <w:rPr>
                <w:sz w:val="22"/>
                <w:szCs w:val="22"/>
              </w:rPr>
              <w:t>Pan1</w:t>
            </w:r>
          </w:p>
        </w:tc>
        <w:tc>
          <w:tcPr>
            <w:tcW w:w="1866" w:type="dxa"/>
          </w:tcPr>
          <w:p w:rsidR="00254B68" w:rsidRPr="003051C9" w:rsidRDefault="00254B68" w:rsidP="00254B68">
            <w:pPr>
              <w:rPr>
                <w:sz w:val="22"/>
                <w:szCs w:val="22"/>
              </w:rPr>
            </w:pPr>
            <w:proofErr w:type="spellStart"/>
            <w:r w:rsidRPr="003051C9">
              <w:rPr>
                <w:sz w:val="22"/>
                <w:szCs w:val="22"/>
              </w:rPr>
              <w:t>Panoche</w:t>
            </w:r>
            <w:proofErr w:type="spellEnd"/>
            <w:r w:rsidRPr="003051C9">
              <w:rPr>
                <w:sz w:val="22"/>
                <w:szCs w:val="22"/>
              </w:rPr>
              <w:t xml:space="preserve"> Hills</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36.70654</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-120.812</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611</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14.4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377</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2.618056</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proofErr w:type="spellStart"/>
            <w:r w:rsidRPr="003051C9">
              <w:rPr>
                <w:sz w:val="22"/>
                <w:szCs w:val="22"/>
              </w:rPr>
              <w:t>Panoche</w:t>
            </w:r>
            <w:proofErr w:type="spellEnd"/>
            <w:r w:rsidRPr="003051C9">
              <w:rPr>
                <w:sz w:val="22"/>
                <w:szCs w:val="22"/>
              </w:rPr>
              <w:t xml:space="preserve"> Hills</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36.70554</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-120.812</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596</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14.4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377</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2.618056</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proofErr w:type="spellStart"/>
            <w:r w:rsidRPr="003051C9">
              <w:rPr>
                <w:sz w:val="22"/>
                <w:szCs w:val="22"/>
              </w:rPr>
              <w:t>Panoche</w:t>
            </w:r>
            <w:proofErr w:type="spellEnd"/>
            <w:r w:rsidRPr="003051C9">
              <w:rPr>
                <w:sz w:val="22"/>
                <w:szCs w:val="22"/>
              </w:rPr>
              <w:t xml:space="preserve"> Hills</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36.70001</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-120.801</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656.3209</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14.4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381</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2.474026</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proofErr w:type="spellStart"/>
            <w:r w:rsidRPr="003051C9">
              <w:rPr>
                <w:sz w:val="22"/>
                <w:szCs w:val="22"/>
              </w:rPr>
              <w:t>Cuyama</w:t>
            </w:r>
            <w:proofErr w:type="spellEnd"/>
            <w:r w:rsidRPr="003051C9">
              <w:rPr>
                <w:sz w:val="22"/>
                <w:szCs w:val="22"/>
              </w:rPr>
              <w:t xml:space="preserve"> Valley</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34.84873</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-119.483</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848</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13.4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533</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3.701389</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proofErr w:type="spellStart"/>
            <w:r w:rsidRPr="003051C9">
              <w:rPr>
                <w:sz w:val="22"/>
                <w:szCs w:val="22"/>
              </w:rPr>
              <w:t>Cuyama</w:t>
            </w:r>
            <w:proofErr w:type="spellEnd"/>
            <w:r w:rsidRPr="003051C9">
              <w:rPr>
                <w:sz w:val="22"/>
                <w:szCs w:val="22"/>
              </w:rPr>
              <w:t xml:space="preserve"> Valley</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34.85362</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-119.486</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837</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13.4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533</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3.701389</w:t>
            </w:r>
          </w:p>
        </w:tc>
      </w:tr>
      <w:tr w:rsidR="003051C9" w:rsidTr="003051C9">
        <w:tc>
          <w:tcPr>
            <w:tcW w:w="1459" w:type="dxa"/>
          </w:tcPr>
          <w:p w:rsidR="00254B68" w:rsidRPr="003051C9" w:rsidRDefault="00254B68" w:rsidP="00254B68">
            <w:pPr>
              <w:rPr>
                <w:sz w:val="22"/>
                <w:szCs w:val="22"/>
              </w:rPr>
            </w:pPr>
          </w:p>
        </w:tc>
        <w:tc>
          <w:tcPr>
            <w:tcW w:w="1866" w:type="dxa"/>
          </w:tcPr>
          <w:p w:rsidR="00254B68" w:rsidRPr="003051C9" w:rsidRDefault="00254B68" w:rsidP="00254B68">
            <w:pPr>
              <w:rPr>
                <w:sz w:val="22"/>
                <w:szCs w:val="22"/>
              </w:rPr>
            </w:pPr>
            <w:proofErr w:type="spellStart"/>
            <w:r w:rsidRPr="003051C9">
              <w:rPr>
                <w:sz w:val="22"/>
                <w:szCs w:val="22"/>
              </w:rPr>
              <w:t>Cuyama</w:t>
            </w:r>
            <w:proofErr w:type="spellEnd"/>
            <w:r w:rsidRPr="003051C9">
              <w:rPr>
                <w:sz w:val="22"/>
                <w:szCs w:val="22"/>
              </w:rPr>
              <w:t xml:space="preserve"> Valley</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34.93824</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-119.481</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827</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13.4</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533</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3.701389</w:t>
            </w:r>
          </w:p>
        </w:tc>
      </w:tr>
      <w:tr w:rsidR="003051C9" w:rsidTr="003051C9">
        <w:tc>
          <w:tcPr>
            <w:tcW w:w="1459" w:type="dxa"/>
          </w:tcPr>
          <w:p w:rsidR="00254B68" w:rsidRPr="003051C9" w:rsidRDefault="00254B68" w:rsidP="00254B68">
            <w:pPr>
              <w:rPr>
                <w:sz w:val="22"/>
                <w:szCs w:val="22"/>
              </w:rPr>
            </w:pPr>
            <w:r w:rsidRPr="003051C9">
              <w:rPr>
                <w:sz w:val="22"/>
                <w:szCs w:val="22"/>
              </w:rPr>
              <w:t>M1 (Sheep hole valley)</w:t>
            </w:r>
          </w:p>
        </w:tc>
        <w:tc>
          <w:tcPr>
            <w:tcW w:w="1866" w:type="dxa"/>
          </w:tcPr>
          <w:p w:rsidR="00254B68" w:rsidRPr="003051C9" w:rsidRDefault="00254B68" w:rsidP="00254B68">
            <w:pPr>
              <w:rPr>
                <w:sz w:val="22"/>
                <w:szCs w:val="22"/>
              </w:rPr>
            </w:pPr>
            <w:r w:rsidRPr="003051C9">
              <w:rPr>
                <w:sz w:val="22"/>
                <w:szCs w:val="22"/>
              </w:rPr>
              <w:t>Mojave Desert</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35.09405</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-116.835</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496.02</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19.7</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135</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0.652174</w:t>
            </w:r>
          </w:p>
        </w:tc>
      </w:tr>
      <w:tr w:rsidR="003051C9" w:rsidTr="003051C9">
        <w:tc>
          <w:tcPr>
            <w:tcW w:w="1459" w:type="dxa"/>
          </w:tcPr>
          <w:p w:rsidR="00254B68" w:rsidRPr="003051C9" w:rsidRDefault="00254B68" w:rsidP="00254B68">
            <w:pPr>
              <w:rPr>
                <w:sz w:val="22"/>
                <w:szCs w:val="22"/>
              </w:rPr>
            </w:pPr>
            <w:r w:rsidRPr="003051C9">
              <w:rPr>
                <w:sz w:val="22"/>
                <w:szCs w:val="22"/>
              </w:rPr>
              <w:t>M2 (Heart of the Mojave)</w:t>
            </w:r>
          </w:p>
        </w:tc>
        <w:tc>
          <w:tcPr>
            <w:tcW w:w="1866" w:type="dxa"/>
          </w:tcPr>
          <w:p w:rsidR="00254B68" w:rsidRPr="003051C9" w:rsidRDefault="00254B68" w:rsidP="00254B68">
            <w:pPr>
              <w:rPr>
                <w:sz w:val="22"/>
                <w:szCs w:val="22"/>
              </w:rPr>
            </w:pPr>
            <w:r w:rsidRPr="003051C9">
              <w:rPr>
                <w:sz w:val="22"/>
                <w:szCs w:val="22"/>
              </w:rPr>
              <w:t>Mojave Desert</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34.6982</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-115.684</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784.73</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19.3</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79</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0.389163</w:t>
            </w:r>
          </w:p>
        </w:tc>
      </w:tr>
      <w:tr w:rsidR="003051C9" w:rsidTr="003051C9">
        <w:tc>
          <w:tcPr>
            <w:tcW w:w="1459" w:type="dxa"/>
          </w:tcPr>
          <w:p w:rsidR="00254B68" w:rsidRPr="003051C9" w:rsidRDefault="00254B68" w:rsidP="00254B68">
            <w:pPr>
              <w:rPr>
                <w:sz w:val="22"/>
                <w:szCs w:val="22"/>
              </w:rPr>
            </w:pPr>
            <w:r w:rsidRPr="003051C9">
              <w:rPr>
                <w:sz w:val="22"/>
                <w:szCs w:val="22"/>
              </w:rPr>
              <w:t>M3 (Ft. Irwin area)</w:t>
            </w:r>
          </w:p>
        </w:tc>
        <w:tc>
          <w:tcPr>
            <w:tcW w:w="1866" w:type="dxa"/>
          </w:tcPr>
          <w:p w:rsidR="00254B68" w:rsidRPr="003051C9" w:rsidRDefault="00254B68" w:rsidP="00254B68">
            <w:pPr>
              <w:rPr>
                <w:sz w:val="22"/>
                <w:szCs w:val="22"/>
              </w:rPr>
            </w:pPr>
            <w:r w:rsidRPr="003051C9">
              <w:rPr>
                <w:sz w:val="22"/>
                <w:szCs w:val="22"/>
              </w:rPr>
              <w:t>Mojave Desert</w:t>
            </w:r>
          </w:p>
        </w:tc>
        <w:tc>
          <w:tcPr>
            <w:tcW w:w="757" w:type="dxa"/>
            <w:vAlign w:val="bottom"/>
          </w:tcPr>
          <w:p w:rsidR="00254B68" w:rsidRPr="003051C9" w:rsidRDefault="00254B68" w:rsidP="00254B68">
            <w:pPr>
              <w:jc w:val="right"/>
              <w:rPr>
                <w:color w:val="000000"/>
                <w:sz w:val="22"/>
                <w:szCs w:val="22"/>
              </w:rPr>
            </w:pPr>
            <w:r w:rsidRPr="003051C9">
              <w:rPr>
                <w:color w:val="000000"/>
                <w:sz w:val="22"/>
                <w:szCs w:val="22"/>
              </w:rPr>
              <w:t>34.20568</w:t>
            </w:r>
          </w:p>
        </w:tc>
        <w:tc>
          <w:tcPr>
            <w:tcW w:w="1061" w:type="dxa"/>
            <w:vAlign w:val="bottom"/>
          </w:tcPr>
          <w:p w:rsidR="00254B68" w:rsidRPr="003051C9" w:rsidRDefault="00254B68" w:rsidP="00254B68">
            <w:pPr>
              <w:jc w:val="right"/>
              <w:rPr>
                <w:color w:val="000000"/>
                <w:sz w:val="22"/>
                <w:szCs w:val="22"/>
              </w:rPr>
            </w:pPr>
            <w:r w:rsidRPr="003051C9">
              <w:rPr>
                <w:color w:val="000000"/>
                <w:sz w:val="22"/>
                <w:szCs w:val="22"/>
              </w:rPr>
              <w:t>-115.72</w:t>
            </w:r>
          </w:p>
        </w:tc>
        <w:tc>
          <w:tcPr>
            <w:tcW w:w="1136" w:type="dxa"/>
            <w:vAlign w:val="bottom"/>
          </w:tcPr>
          <w:p w:rsidR="00254B68" w:rsidRPr="003051C9" w:rsidRDefault="00254B68" w:rsidP="00254B68">
            <w:pPr>
              <w:jc w:val="right"/>
              <w:rPr>
                <w:color w:val="000000"/>
                <w:sz w:val="22"/>
                <w:szCs w:val="22"/>
              </w:rPr>
            </w:pPr>
            <w:r w:rsidRPr="003051C9">
              <w:rPr>
                <w:color w:val="000000"/>
                <w:sz w:val="22"/>
                <w:szCs w:val="22"/>
              </w:rPr>
              <w:t>545.92</w:t>
            </w:r>
          </w:p>
        </w:tc>
        <w:tc>
          <w:tcPr>
            <w:tcW w:w="1028" w:type="dxa"/>
            <w:vAlign w:val="bottom"/>
          </w:tcPr>
          <w:p w:rsidR="00254B68" w:rsidRPr="003051C9" w:rsidRDefault="00254B68" w:rsidP="00254B68">
            <w:pPr>
              <w:jc w:val="right"/>
              <w:rPr>
                <w:color w:val="000000"/>
                <w:sz w:val="22"/>
                <w:szCs w:val="22"/>
              </w:rPr>
            </w:pPr>
            <w:r w:rsidRPr="003051C9">
              <w:rPr>
                <w:color w:val="000000"/>
                <w:sz w:val="22"/>
                <w:szCs w:val="22"/>
              </w:rPr>
              <w:t>20.9</w:t>
            </w:r>
          </w:p>
        </w:tc>
        <w:tc>
          <w:tcPr>
            <w:tcW w:w="991" w:type="dxa"/>
            <w:vAlign w:val="bottom"/>
          </w:tcPr>
          <w:p w:rsidR="00254B68" w:rsidRPr="003051C9" w:rsidRDefault="00254B68" w:rsidP="00254B68">
            <w:pPr>
              <w:jc w:val="right"/>
              <w:rPr>
                <w:color w:val="000000"/>
                <w:sz w:val="22"/>
                <w:szCs w:val="22"/>
              </w:rPr>
            </w:pPr>
            <w:r w:rsidRPr="003051C9">
              <w:rPr>
                <w:color w:val="000000"/>
                <w:sz w:val="22"/>
                <w:szCs w:val="22"/>
              </w:rPr>
              <w:t>109</w:t>
            </w:r>
          </w:p>
        </w:tc>
        <w:tc>
          <w:tcPr>
            <w:tcW w:w="1052" w:type="dxa"/>
            <w:vAlign w:val="bottom"/>
          </w:tcPr>
          <w:p w:rsidR="00254B68" w:rsidRPr="003051C9" w:rsidRDefault="00254B68" w:rsidP="00254B68">
            <w:pPr>
              <w:jc w:val="right"/>
              <w:rPr>
                <w:color w:val="000000"/>
                <w:sz w:val="22"/>
                <w:szCs w:val="22"/>
              </w:rPr>
            </w:pPr>
            <w:r w:rsidRPr="003051C9">
              <w:rPr>
                <w:color w:val="000000"/>
                <w:sz w:val="22"/>
                <w:szCs w:val="22"/>
              </w:rPr>
              <w:t>0.497717</w:t>
            </w:r>
          </w:p>
        </w:tc>
      </w:tr>
    </w:tbl>
    <w:p w:rsidR="00A814B5" w:rsidRDefault="00A814B5" w:rsidP="007F3247"/>
    <w:p w:rsidR="00180835" w:rsidRDefault="00180835" w:rsidP="006469F4">
      <w:pPr>
        <w:tabs>
          <w:tab w:val="left" w:pos="6195"/>
        </w:tabs>
      </w:pPr>
      <w:r>
        <w:t>Table 2: GLMM showing arthropod community responses</w:t>
      </w:r>
      <w:r w:rsidR="006469F4">
        <w:tab/>
      </w:r>
    </w:p>
    <w:p w:rsidR="006469F4" w:rsidRDefault="006469F4" w:rsidP="0064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69F4">
        <w:rPr>
          <w:rFonts w:ascii="Courier New" w:eastAsia="Times New Roman" w:hAnsi="Courier New" w:cs="Courier New"/>
          <w:sz w:val="20"/>
          <w:szCs w:val="20"/>
        </w:rPr>
        <w:t>Conditional model:</w:t>
      </w:r>
      <w:r>
        <w:rPr>
          <w:rFonts w:ascii="Courier New" w:eastAsia="Times New Roman" w:hAnsi="Courier New" w:cs="Courier New"/>
          <w:sz w:val="20"/>
          <w:szCs w:val="20"/>
        </w:rPr>
        <w:t xml:space="preserve"> Richness</w:t>
      </w:r>
    </w:p>
    <w:p w:rsidR="006469F4" w:rsidRPr="006469F4" w:rsidRDefault="006469F4" w:rsidP="0014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69F4">
        <w:rPr>
          <w:rFonts w:ascii="Courier New" w:eastAsia="Times New Roman" w:hAnsi="Courier New" w:cs="Courier New"/>
          <w:sz w:val="20"/>
          <w:szCs w:val="20"/>
        </w:rPr>
        <w:tab/>
        <w:t xml:space="preserve"> </w:t>
      </w:r>
    </w:p>
    <w:p w:rsidR="006469F4" w:rsidRDefault="006469F4" w:rsidP="006469F4">
      <w:pPr>
        <w:tabs>
          <w:tab w:val="left" w:pos="7328"/>
        </w:tabs>
      </w:pPr>
    </w:p>
    <w:p w:rsidR="006469F4" w:rsidRDefault="006469F4" w:rsidP="006469F4">
      <w:pPr>
        <w:pStyle w:val="HTMLPreformatted"/>
        <w:rPr>
          <w:rStyle w:val="HTMLCode"/>
        </w:rPr>
      </w:pPr>
      <w:r>
        <w:rPr>
          <w:rStyle w:val="HTMLCode"/>
        </w:rPr>
        <w:t>Conditional model:</w:t>
      </w:r>
    </w:p>
    <w:p w:rsidR="006469F4" w:rsidRDefault="006469F4" w:rsidP="006469F4">
      <w:pPr>
        <w:pStyle w:val="HTMLPreformatted"/>
        <w:rPr>
          <w:rStyle w:val="HTMLCode"/>
        </w:rPr>
      </w:pPr>
      <w:r>
        <w:rPr>
          <w:rStyle w:val="HTMLCode"/>
        </w:rPr>
        <w:t xml:space="preserve">##                Estimate Std. Error z value </w:t>
      </w:r>
      <w:proofErr w:type="spellStart"/>
      <w:proofErr w:type="gramStart"/>
      <w:r>
        <w:rPr>
          <w:rStyle w:val="HTMLCode"/>
        </w:rPr>
        <w:t>Pr</w:t>
      </w:r>
      <w:proofErr w:type="spellEnd"/>
      <w:r>
        <w:rPr>
          <w:rStyle w:val="HTMLCode"/>
        </w:rPr>
        <w:t>(</w:t>
      </w:r>
      <w:proofErr w:type="gramEnd"/>
      <w:r>
        <w:rPr>
          <w:rStyle w:val="HTMLCode"/>
        </w:rPr>
        <w:t xml:space="preserve">&gt;|z|)    </w:t>
      </w:r>
    </w:p>
    <w:p w:rsidR="006469F4" w:rsidRDefault="006469F4" w:rsidP="006469F4">
      <w:pPr>
        <w:pStyle w:val="HTMLPreformatted"/>
        <w:rPr>
          <w:rStyle w:val="HTMLCode"/>
        </w:rPr>
      </w:pPr>
      <w:r>
        <w:rPr>
          <w:rStyle w:val="HTMLCode"/>
        </w:rPr>
        <w:t xml:space="preserve">## (Intercept)    2.052152   </w:t>
      </w:r>
      <w:proofErr w:type="gramStart"/>
      <w:r>
        <w:rPr>
          <w:rStyle w:val="HTMLCode"/>
        </w:rPr>
        <w:t>0.135044  15.196</w:t>
      </w:r>
      <w:proofErr w:type="gramEnd"/>
      <w:r>
        <w:rPr>
          <w:rStyle w:val="HTMLCode"/>
        </w:rPr>
        <w:t xml:space="preserve">  &lt; 2e-16 ***</w:t>
      </w:r>
    </w:p>
    <w:p w:rsidR="006469F4" w:rsidRDefault="006469F4" w:rsidP="006469F4">
      <w:pPr>
        <w:pStyle w:val="HTMLPreformatted"/>
        <w:rPr>
          <w:rStyle w:val="HTMLCode"/>
        </w:rPr>
      </w:pPr>
      <w:r>
        <w:rPr>
          <w:rStyle w:val="HTMLCode"/>
        </w:rPr>
        <w:t xml:space="preserve">## </w:t>
      </w:r>
      <w:proofErr w:type="spellStart"/>
      <w:r>
        <w:rPr>
          <w:rStyle w:val="HTMLCode"/>
        </w:rPr>
        <w:t>Micrositeopen</w:t>
      </w:r>
      <w:proofErr w:type="spellEnd"/>
      <w:r>
        <w:rPr>
          <w:rStyle w:val="HTMLCode"/>
        </w:rPr>
        <w:t xml:space="preserve"> -0.176744   </w:t>
      </w:r>
      <w:proofErr w:type="gramStart"/>
      <w:r>
        <w:rPr>
          <w:rStyle w:val="HTMLCode"/>
        </w:rPr>
        <w:t>0.064116  -</w:t>
      </w:r>
      <w:proofErr w:type="gramEnd"/>
      <w:r>
        <w:rPr>
          <w:rStyle w:val="HTMLCode"/>
        </w:rPr>
        <w:t xml:space="preserve">2.757  0.00584 ** </w:t>
      </w:r>
    </w:p>
    <w:p w:rsidR="006469F4" w:rsidRDefault="006469F4" w:rsidP="006469F4">
      <w:pPr>
        <w:pStyle w:val="HTMLPreformatted"/>
      </w:pPr>
      <w:r>
        <w:rPr>
          <w:rStyle w:val="HTMLCode"/>
        </w:rPr>
        <w:t xml:space="preserve">## RDM           -0.002836   </w:t>
      </w:r>
      <w:proofErr w:type="gramStart"/>
      <w:r>
        <w:rPr>
          <w:rStyle w:val="HTMLCode"/>
        </w:rPr>
        <w:t>0.013234  -</w:t>
      </w:r>
      <w:proofErr w:type="gramEnd"/>
      <w:r>
        <w:rPr>
          <w:rStyle w:val="HTMLCode"/>
        </w:rPr>
        <w:t xml:space="preserve">0.214  0.83030    </w:t>
      </w:r>
    </w:p>
    <w:p w:rsidR="006469F4" w:rsidRDefault="006469F4" w:rsidP="006469F4">
      <w:pPr>
        <w:tabs>
          <w:tab w:val="left" w:pos="7328"/>
        </w:tabs>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1080"/>
        <w:gridCol w:w="314"/>
        <w:gridCol w:w="1226"/>
      </w:tblGrid>
      <w:tr w:rsidR="00146AB2" w:rsidRPr="00146AB2" w:rsidTr="00146AB2">
        <w:trPr>
          <w:tblHeader/>
          <w:tblCellSpacing w:w="15" w:type="dxa"/>
        </w:trPr>
        <w:tc>
          <w:tcPr>
            <w:tcW w:w="0" w:type="auto"/>
            <w:vAlign w:val="center"/>
            <w:hideMark/>
          </w:tcPr>
          <w:p w:rsidR="00146AB2" w:rsidRPr="00146AB2" w:rsidRDefault="00146AB2" w:rsidP="00146AB2">
            <w:pPr>
              <w:tabs>
                <w:tab w:val="left" w:pos="7328"/>
              </w:tabs>
            </w:pPr>
          </w:p>
        </w:tc>
        <w:tc>
          <w:tcPr>
            <w:tcW w:w="0" w:type="auto"/>
            <w:vAlign w:val="center"/>
            <w:hideMark/>
          </w:tcPr>
          <w:p w:rsidR="00146AB2" w:rsidRPr="00146AB2" w:rsidRDefault="00146AB2" w:rsidP="00146AB2">
            <w:pPr>
              <w:tabs>
                <w:tab w:val="left" w:pos="7328"/>
              </w:tabs>
              <w:rPr>
                <w:b/>
                <w:bCs/>
              </w:rPr>
            </w:pPr>
            <w:proofErr w:type="spellStart"/>
            <w:r w:rsidRPr="00146AB2">
              <w:rPr>
                <w:b/>
                <w:bCs/>
              </w:rPr>
              <w:t>Chisq</w:t>
            </w:r>
            <w:proofErr w:type="spellEnd"/>
          </w:p>
        </w:tc>
        <w:tc>
          <w:tcPr>
            <w:tcW w:w="0" w:type="auto"/>
            <w:vAlign w:val="center"/>
            <w:hideMark/>
          </w:tcPr>
          <w:p w:rsidR="00146AB2" w:rsidRPr="00146AB2" w:rsidRDefault="00146AB2" w:rsidP="00146AB2">
            <w:pPr>
              <w:tabs>
                <w:tab w:val="left" w:pos="7328"/>
              </w:tabs>
              <w:rPr>
                <w:b/>
                <w:bCs/>
              </w:rPr>
            </w:pPr>
            <w:proofErr w:type="spellStart"/>
            <w:r w:rsidRPr="00146AB2">
              <w:rPr>
                <w:b/>
                <w:bCs/>
              </w:rPr>
              <w:t>Df</w:t>
            </w:r>
            <w:proofErr w:type="spellEnd"/>
          </w:p>
        </w:tc>
        <w:tc>
          <w:tcPr>
            <w:tcW w:w="0" w:type="auto"/>
            <w:vAlign w:val="center"/>
            <w:hideMark/>
          </w:tcPr>
          <w:p w:rsidR="00146AB2" w:rsidRPr="00146AB2" w:rsidRDefault="00146AB2" w:rsidP="00146AB2">
            <w:pPr>
              <w:tabs>
                <w:tab w:val="left" w:pos="7328"/>
              </w:tabs>
              <w:rPr>
                <w:b/>
                <w:bCs/>
              </w:rPr>
            </w:pPr>
            <w:proofErr w:type="spellStart"/>
            <w:r w:rsidRPr="00146AB2">
              <w:rPr>
                <w:b/>
                <w:bCs/>
              </w:rPr>
              <w:t>Pr</w:t>
            </w:r>
            <w:proofErr w:type="spellEnd"/>
            <w:r w:rsidRPr="00146AB2">
              <w:rPr>
                <w:b/>
                <w:bCs/>
              </w:rPr>
              <w:t>(&gt;</w:t>
            </w:r>
            <w:proofErr w:type="spellStart"/>
            <w:r w:rsidRPr="00146AB2">
              <w:rPr>
                <w:b/>
                <w:bCs/>
              </w:rPr>
              <w:t>Chisq</w:t>
            </w:r>
            <w:proofErr w:type="spellEnd"/>
            <w:r w:rsidRPr="00146AB2">
              <w:rPr>
                <w:b/>
                <w:bCs/>
              </w:rPr>
              <w:t>)</w:t>
            </w:r>
          </w:p>
        </w:tc>
      </w:tr>
      <w:tr w:rsidR="00146AB2" w:rsidRPr="00146AB2" w:rsidTr="00146AB2">
        <w:trPr>
          <w:tblCellSpacing w:w="15" w:type="dxa"/>
        </w:trPr>
        <w:tc>
          <w:tcPr>
            <w:tcW w:w="0" w:type="auto"/>
            <w:vAlign w:val="center"/>
            <w:hideMark/>
          </w:tcPr>
          <w:p w:rsidR="00146AB2" w:rsidRPr="00146AB2" w:rsidRDefault="00146AB2" w:rsidP="00146AB2">
            <w:pPr>
              <w:tabs>
                <w:tab w:val="left" w:pos="7328"/>
              </w:tabs>
            </w:pPr>
            <w:r w:rsidRPr="00146AB2">
              <w:t>Microsite</w:t>
            </w:r>
          </w:p>
        </w:tc>
        <w:tc>
          <w:tcPr>
            <w:tcW w:w="0" w:type="auto"/>
            <w:vAlign w:val="center"/>
            <w:hideMark/>
          </w:tcPr>
          <w:p w:rsidR="00146AB2" w:rsidRPr="00146AB2" w:rsidRDefault="00146AB2" w:rsidP="00146AB2">
            <w:pPr>
              <w:tabs>
                <w:tab w:val="left" w:pos="7328"/>
              </w:tabs>
            </w:pPr>
            <w:r w:rsidRPr="00146AB2">
              <w:t>7.5990818</w:t>
            </w:r>
          </w:p>
        </w:tc>
        <w:tc>
          <w:tcPr>
            <w:tcW w:w="0" w:type="auto"/>
            <w:vAlign w:val="center"/>
            <w:hideMark/>
          </w:tcPr>
          <w:p w:rsidR="00146AB2" w:rsidRPr="00146AB2" w:rsidRDefault="00146AB2" w:rsidP="00146AB2">
            <w:pPr>
              <w:tabs>
                <w:tab w:val="left" w:pos="7328"/>
              </w:tabs>
            </w:pPr>
            <w:r w:rsidRPr="00146AB2">
              <w:t>1</w:t>
            </w:r>
          </w:p>
        </w:tc>
        <w:tc>
          <w:tcPr>
            <w:tcW w:w="0" w:type="auto"/>
            <w:vAlign w:val="center"/>
            <w:hideMark/>
          </w:tcPr>
          <w:p w:rsidR="00146AB2" w:rsidRPr="00146AB2" w:rsidRDefault="00146AB2" w:rsidP="00146AB2">
            <w:pPr>
              <w:tabs>
                <w:tab w:val="left" w:pos="7328"/>
              </w:tabs>
            </w:pPr>
            <w:r w:rsidRPr="00146AB2">
              <w:t>0.0058398</w:t>
            </w:r>
          </w:p>
        </w:tc>
      </w:tr>
      <w:tr w:rsidR="00146AB2" w:rsidRPr="00146AB2" w:rsidTr="00146AB2">
        <w:trPr>
          <w:tblCellSpacing w:w="15" w:type="dxa"/>
        </w:trPr>
        <w:tc>
          <w:tcPr>
            <w:tcW w:w="0" w:type="auto"/>
            <w:vAlign w:val="center"/>
            <w:hideMark/>
          </w:tcPr>
          <w:p w:rsidR="00146AB2" w:rsidRPr="00146AB2" w:rsidRDefault="00146AB2" w:rsidP="00146AB2">
            <w:pPr>
              <w:tabs>
                <w:tab w:val="left" w:pos="7328"/>
              </w:tabs>
            </w:pPr>
            <w:r w:rsidRPr="00146AB2">
              <w:t>RDM</w:t>
            </w:r>
          </w:p>
        </w:tc>
        <w:tc>
          <w:tcPr>
            <w:tcW w:w="0" w:type="auto"/>
            <w:vAlign w:val="center"/>
            <w:hideMark/>
          </w:tcPr>
          <w:p w:rsidR="00146AB2" w:rsidRPr="00146AB2" w:rsidRDefault="00146AB2" w:rsidP="00146AB2">
            <w:pPr>
              <w:tabs>
                <w:tab w:val="left" w:pos="7328"/>
              </w:tabs>
            </w:pPr>
            <w:r w:rsidRPr="00146AB2">
              <w:t>0.0459305</w:t>
            </w:r>
          </w:p>
        </w:tc>
        <w:tc>
          <w:tcPr>
            <w:tcW w:w="0" w:type="auto"/>
            <w:vAlign w:val="center"/>
            <w:hideMark/>
          </w:tcPr>
          <w:p w:rsidR="00146AB2" w:rsidRPr="00146AB2" w:rsidRDefault="00146AB2" w:rsidP="00146AB2">
            <w:pPr>
              <w:tabs>
                <w:tab w:val="left" w:pos="7328"/>
              </w:tabs>
            </w:pPr>
            <w:r w:rsidRPr="00146AB2">
              <w:t>1</w:t>
            </w:r>
          </w:p>
        </w:tc>
        <w:tc>
          <w:tcPr>
            <w:tcW w:w="0" w:type="auto"/>
            <w:vAlign w:val="center"/>
            <w:hideMark/>
          </w:tcPr>
          <w:p w:rsidR="00146AB2" w:rsidRPr="00146AB2" w:rsidRDefault="00146AB2" w:rsidP="00146AB2">
            <w:pPr>
              <w:tabs>
                <w:tab w:val="left" w:pos="7328"/>
              </w:tabs>
            </w:pPr>
            <w:r w:rsidRPr="00146AB2">
              <w:t>0.8303022</w:t>
            </w:r>
          </w:p>
        </w:tc>
      </w:tr>
    </w:tbl>
    <w:p w:rsidR="006469F4" w:rsidRDefault="006469F4" w:rsidP="006469F4">
      <w:pPr>
        <w:tabs>
          <w:tab w:val="left" w:pos="7328"/>
        </w:tabs>
      </w:pPr>
      <w:r>
        <w:tab/>
      </w:r>
    </w:p>
    <w:p w:rsidR="006469F4" w:rsidRDefault="006469F4" w:rsidP="006469F4">
      <w:pPr>
        <w:pStyle w:val="HTMLPreformatted"/>
        <w:rPr>
          <w:rStyle w:val="HTMLCode"/>
        </w:rPr>
      </w:pPr>
      <w:r>
        <w:rPr>
          <w:rStyle w:val="HTMLCode"/>
        </w:rPr>
        <w:t>## Conditional model: Abundance</w:t>
      </w:r>
    </w:p>
    <w:p w:rsidR="006469F4" w:rsidRDefault="006469F4" w:rsidP="006469F4">
      <w:pPr>
        <w:pStyle w:val="HTMLPreformatted"/>
        <w:rPr>
          <w:rStyle w:val="HTMLCode"/>
        </w:rPr>
      </w:pPr>
      <w:r>
        <w:rPr>
          <w:rStyle w:val="HTMLCode"/>
        </w:rPr>
        <w:t xml:space="preserve">##               Estimate Std. Error z value </w:t>
      </w:r>
      <w:proofErr w:type="spellStart"/>
      <w:proofErr w:type="gramStart"/>
      <w:r>
        <w:rPr>
          <w:rStyle w:val="HTMLCode"/>
        </w:rPr>
        <w:t>Pr</w:t>
      </w:r>
      <w:proofErr w:type="spellEnd"/>
      <w:r>
        <w:rPr>
          <w:rStyle w:val="HTMLCode"/>
        </w:rPr>
        <w:t>(</w:t>
      </w:r>
      <w:proofErr w:type="gramEnd"/>
      <w:r>
        <w:rPr>
          <w:rStyle w:val="HTMLCode"/>
        </w:rPr>
        <w:t xml:space="preserve">&gt;|z|)    </w:t>
      </w:r>
    </w:p>
    <w:p w:rsidR="006469F4" w:rsidRDefault="006469F4" w:rsidP="006469F4">
      <w:pPr>
        <w:pStyle w:val="HTMLPreformatted"/>
        <w:rPr>
          <w:rStyle w:val="HTMLCode"/>
        </w:rPr>
      </w:pPr>
      <w:r>
        <w:rPr>
          <w:rStyle w:val="HTMLCode"/>
        </w:rPr>
        <w:t xml:space="preserve">## (Intercept)    3.55435    </w:t>
      </w:r>
      <w:proofErr w:type="gramStart"/>
      <w:r>
        <w:rPr>
          <w:rStyle w:val="HTMLCode"/>
        </w:rPr>
        <w:t>0.20258  17.546</w:t>
      </w:r>
      <w:proofErr w:type="gramEnd"/>
      <w:r>
        <w:rPr>
          <w:rStyle w:val="HTMLCode"/>
        </w:rPr>
        <w:t xml:space="preserve">   &lt;2e-16 ***</w:t>
      </w:r>
    </w:p>
    <w:p w:rsidR="006469F4" w:rsidRDefault="006469F4" w:rsidP="006469F4">
      <w:pPr>
        <w:pStyle w:val="HTMLPreformatted"/>
        <w:rPr>
          <w:rStyle w:val="HTMLCode"/>
        </w:rPr>
      </w:pPr>
      <w:r>
        <w:rPr>
          <w:rStyle w:val="HTMLCode"/>
        </w:rPr>
        <w:t xml:space="preserve">## </w:t>
      </w:r>
      <w:proofErr w:type="spellStart"/>
      <w:r>
        <w:rPr>
          <w:rStyle w:val="HTMLCode"/>
        </w:rPr>
        <w:t>Micrositeopen</w:t>
      </w:r>
      <w:proofErr w:type="spellEnd"/>
      <w:r>
        <w:rPr>
          <w:rStyle w:val="HTMLCode"/>
        </w:rPr>
        <w:t xml:space="preserve"> -0.37588    </w:t>
      </w:r>
      <w:proofErr w:type="gramStart"/>
      <w:r>
        <w:rPr>
          <w:rStyle w:val="HTMLCode"/>
        </w:rPr>
        <w:t>0.14283  -</w:t>
      </w:r>
      <w:proofErr w:type="gramEnd"/>
      <w:r>
        <w:rPr>
          <w:rStyle w:val="HTMLCode"/>
        </w:rPr>
        <w:t xml:space="preserve">2.632   0.0085 ** </w:t>
      </w:r>
    </w:p>
    <w:p w:rsidR="006469F4" w:rsidRDefault="006469F4" w:rsidP="006469F4">
      <w:pPr>
        <w:pStyle w:val="HTMLPreformatted"/>
      </w:pPr>
      <w:r>
        <w:rPr>
          <w:rStyle w:val="HTMLCode"/>
        </w:rPr>
        <w:t xml:space="preserve">## RDM           -0.01602    </w:t>
      </w:r>
      <w:proofErr w:type="gramStart"/>
      <w:r>
        <w:rPr>
          <w:rStyle w:val="HTMLCode"/>
        </w:rPr>
        <w:t>0.02626  -</w:t>
      </w:r>
      <w:proofErr w:type="gramEnd"/>
      <w:r>
        <w:rPr>
          <w:rStyle w:val="HTMLCode"/>
        </w:rPr>
        <w:t xml:space="preserve">0.610   0.5416    </w:t>
      </w:r>
    </w:p>
    <w:p w:rsidR="006469F4" w:rsidRDefault="006469F4" w:rsidP="006469F4">
      <w:pPr>
        <w:tabs>
          <w:tab w:val="left" w:pos="7328"/>
        </w:tabs>
      </w:pPr>
    </w:p>
    <w:p w:rsidR="00146AB2" w:rsidRPr="006469F4" w:rsidRDefault="00146AB2" w:rsidP="0014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469F4">
        <w:rPr>
          <w:rFonts w:ascii="Courier New" w:eastAsia="Times New Roman" w:hAnsi="Courier New" w:cs="Courier New"/>
          <w:sz w:val="20"/>
          <w:szCs w:val="20"/>
        </w:rPr>
        <w:lastRenderedPageBreak/>
        <w:t>Chisq</w:t>
      </w:r>
      <w:proofErr w:type="spellEnd"/>
      <w:r w:rsidRPr="006469F4">
        <w:rPr>
          <w:rFonts w:ascii="Courier New" w:eastAsia="Times New Roman" w:hAnsi="Courier New" w:cs="Courier New"/>
          <w:sz w:val="20"/>
          <w:szCs w:val="20"/>
        </w:rPr>
        <w:t xml:space="preserve"> </w:t>
      </w:r>
      <w:r w:rsidRPr="006469F4">
        <w:rPr>
          <w:rFonts w:ascii="Courier New" w:eastAsia="Times New Roman" w:hAnsi="Courier New" w:cs="Courier New"/>
          <w:sz w:val="20"/>
          <w:szCs w:val="20"/>
        </w:rPr>
        <w:tab/>
      </w:r>
      <w:proofErr w:type="spellStart"/>
      <w:r w:rsidRPr="006469F4">
        <w:rPr>
          <w:rFonts w:ascii="Courier New" w:eastAsia="Times New Roman" w:hAnsi="Courier New" w:cs="Courier New"/>
          <w:sz w:val="20"/>
          <w:szCs w:val="20"/>
        </w:rPr>
        <w:t>Df</w:t>
      </w:r>
      <w:proofErr w:type="spellEnd"/>
      <w:r w:rsidRPr="006469F4">
        <w:rPr>
          <w:rFonts w:ascii="Courier New" w:eastAsia="Times New Roman" w:hAnsi="Courier New" w:cs="Courier New"/>
          <w:sz w:val="20"/>
          <w:szCs w:val="20"/>
        </w:rPr>
        <w:t xml:space="preserve"> </w:t>
      </w:r>
      <w:r w:rsidRPr="006469F4">
        <w:rPr>
          <w:rFonts w:ascii="Courier New" w:eastAsia="Times New Roman" w:hAnsi="Courier New" w:cs="Courier New"/>
          <w:sz w:val="20"/>
          <w:szCs w:val="20"/>
        </w:rPr>
        <w:tab/>
      </w:r>
      <w:proofErr w:type="spellStart"/>
      <w:proofErr w:type="gramStart"/>
      <w:r w:rsidRPr="006469F4">
        <w:rPr>
          <w:rFonts w:ascii="Courier New" w:eastAsia="Times New Roman" w:hAnsi="Courier New" w:cs="Courier New"/>
          <w:sz w:val="20"/>
          <w:szCs w:val="20"/>
        </w:rPr>
        <w:t>Pr</w:t>
      </w:r>
      <w:proofErr w:type="spellEnd"/>
      <w:r w:rsidRPr="006469F4">
        <w:rPr>
          <w:rFonts w:ascii="Courier New" w:eastAsia="Times New Roman" w:hAnsi="Courier New" w:cs="Courier New"/>
          <w:sz w:val="20"/>
          <w:szCs w:val="20"/>
        </w:rPr>
        <w:t>(</w:t>
      </w:r>
      <w:proofErr w:type="gramEnd"/>
      <w:r w:rsidRPr="006469F4">
        <w:rPr>
          <w:rFonts w:ascii="Courier New" w:eastAsia="Times New Roman" w:hAnsi="Courier New" w:cs="Courier New"/>
          <w:sz w:val="20"/>
          <w:szCs w:val="20"/>
        </w:rPr>
        <w:t>&gt;</w:t>
      </w:r>
      <w:proofErr w:type="spellStart"/>
      <w:r w:rsidRPr="006469F4">
        <w:rPr>
          <w:rFonts w:ascii="Courier New" w:eastAsia="Times New Roman" w:hAnsi="Courier New" w:cs="Courier New"/>
          <w:sz w:val="20"/>
          <w:szCs w:val="20"/>
        </w:rPr>
        <w:t>Chisq</w:t>
      </w:r>
      <w:proofErr w:type="spellEnd"/>
      <w:r w:rsidRPr="006469F4">
        <w:rPr>
          <w:rFonts w:ascii="Courier New" w:eastAsia="Times New Roman" w:hAnsi="Courier New" w:cs="Courier New"/>
          <w:sz w:val="20"/>
          <w:szCs w:val="20"/>
        </w:rPr>
        <w:t>)</w:t>
      </w:r>
    </w:p>
    <w:p w:rsidR="00146AB2" w:rsidRPr="006469F4" w:rsidRDefault="00146AB2" w:rsidP="0014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69F4">
        <w:rPr>
          <w:rFonts w:ascii="Courier New" w:eastAsia="Times New Roman" w:hAnsi="Courier New" w:cs="Courier New"/>
          <w:sz w:val="20"/>
          <w:szCs w:val="20"/>
        </w:rPr>
        <w:t xml:space="preserve">Microsite </w:t>
      </w:r>
      <w:r w:rsidRPr="006469F4">
        <w:rPr>
          <w:rFonts w:ascii="Courier New" w:eastAsia="Times New Roman" w:hAnsi="Courier New" w:cs="Courier New"/>
          <w:sz w:val="20"/>
          <w:szCs w:val="20"/>
        </w:rPr>
        <w:tab/>
        <w:t xml:space="preserve">6.9253041 </w:t>
      </w:r>
      <w:r w:rsidRPr="006469F4">
        <w:rPr>
          <w:rFonts w:ascii="Courier New" w:eastAsia="Times New Roman" w:hAnsi="Courier New" w:cs="Courier New"/>
          <w:sz w:val="20"/>
          <w:szCs w:val="20"/>
        </w:rPr>
        <w:tab/>
        <w:t xml:space="preserve">1 </w:t>
      </w:r>
      <w:r w:rsidRPr="006469F4">
        <w:rPr>
          <w:rFonts w:ascii="Courier New" w:eastAsia="Times New Roman" w:hAnsi="Courier New" w:cs="Courier New"/>
          <w:sz w:val="20"/>
          <w:szCs w:val="20"/>
        </w:rPr>
        <w:tab/>
        <w:t>0.0084985</w:t>
      </w:r>
    </w:p>
    <w:p w:rsidR="00146AB2" w:rsidRPr="006469F4" w:rsidRDefault="00146AB2" w:rsidP="0014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69F4">
        <w:rPr>
          <w:rFonts w:ascii="Courier New" w:eastAsia="Times New Roman" w:hAnsi="Courier New" w:cs="Courier New"/>
          <w:sz w:val="20"/>
          <w:szCs w:val="20"/>
        </w:rPr>
        <w:t xml:space="preserve">RDM </w:t>
      </w:r>
      <w:r w:rsidRPr="006469F4">
        <w:rPr>
          <w:rFonts w:ascii="Courier New" w:eastAsia="Times New Roman" w:hAnsi="Courier New" w:cs="Courier New"/>
          <w:sz w:val="20"/>
          <w:szCs w:val="20"/>
        </w:rPr>
        <w:tab/>
        <w:t xml:space="preserve">0.3724924 </w:t>
      </w:r>
      <w:r w:rsidRPr="006469F4">
        <w:rPr>
          <w:rFonts w:ascii="Courier New" w:eastAsia="Times New Roman" w:hAnsi="Courier New" w:cs="Courier New"/>
          <w:sz w:val="20"/>
          <w:szCs w:val="20"/>
        </w:rPr>
        <w:tab/>
        <w:t xml:space="preserve">1 </w:t>
      </w:r>
      <w:r w:rsidRPr="006469F4">
        <w:rPr>
          <w:rFonts w:ascii="Courier New" w:eastAsia="Times New Roman" w:hAnsi="Courier New" w:cs="Courier New"/>
          <w:sz w:val="20"/>
          <w:szCs w:val="20"/>
        </w:rPr>
        <w:tab/>
        <w:t xml:space="preserve">0.5416488 </w:t>
      </w:r>
    </w:p>
    <w:p w:rsidR="00146AB2" w:rsidRDefault="00146AB2" w:rsidP="006469F4">
      <w:pPr>
        <w:tabs>
          <w:tab w:val="left" w:pos="7328"/>
        </w:tabs>
      </w:pPr>
    </w:p>
    <w:p w:rsidR="002E078D" w:rsidRDefault="002E078D" w:rsidP="007F3247">
      <w:r>
        <w:t>Table 3: Results from RDA</w:t>
      </w:r>
    </w:p>
    <w:p w:rsidR="00180835" w:rsidRDefault="00180835" w:rsidP="007F3247">
      <w:r>
        <w:t>Figure 1: Map of study sites across Southern California.</w:t>
      </w:r>
    </w:p>
    <w:p w:rsidR="002E078D" w:rsidRDefault="002E078D" w:rsidP="007F3247">
      <w:r>
        <w:t xml:space="preserve">Figure 2: RII </w:t>
      </w:r>
      <w:proofErr w:type="spellStart"/>
      <w:r>
        <w:t>abun</w:t>
      </w:r>
      <w:proofErr w:type="spellEnd"/>
      <w:r>
        <w:t>/richness vs RDM under shrubs</w:t>
      </w:r>
    </w:p>
    <w:p w:rsidR="002E078D" w:rsidRDefault="002E078D" w:rsidP="007F3247">
      <w:r>
        <w:t>Figure 3: RDA ordination</w:t>
      </w:r>
    </w:p>
    <w:p w:rsidR="00180835" w:rsidRDefault="00180835" w:rsidP="007F3247"/>
    <w:p w:rsidR="00180835" w:rsidRDefault="00180835" w:rsidP="007F3247"/>
    <w:p w:rsidR="00180835" w:rsidRDefault="00180835" w:rsidP="007F3247"/>
    <w:p w:rsidR="00180835" w:rsidRDefault="0092318A" w:rsidP="007F3247">
      <w:r>
        <w:t>Appendix</w:t>
      </w:r>
    </w:p>
    <w:p w:rsidR="0092318A" w:rsidRDefault="0092318A" w:rsidP="007F3247">
      <w:r>
        <w:rPr>
          <w:noProof/>
        </w:rPr>
        <w:drawing>
          <wp:inline distT="0" distB="0" distL="0" distR="0">
            <wp:extent cx="5943600" cy="3714750"/>
            <wp:effectExtent l="0" t="0" r="0" b="0"/>
            <wp:docPr id="1" name="Picture 1" descr="C:\Users\moais\AppData\Local\Microsoft\Windows\INetCache\Content.MSO\86597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ais\AppData\Local\Microsoft\Windows\INetCache\Content.MSO\8659724.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180835" w:rsidRDefault="0092318A" w:rsidP="007F3247">
      <w:r>
        <w:t xml:space="preserve">Figure A1: Distribution of RDM collected for each microsite over all sites. </w:t>
      </w:r>
    </w:p>
    <w:p w:rsidR="00180835" w:rsidRDefault="00180835" w:rsidP="007F3247"/>
    <w:p w:rsidR="00180835" w:rsidRDefault="00180835" w:rsidP="007F3247"/>
    <w:p w:rsidR="00180835" w:rsidRDefault="00180835" w:rsidP="007F3247"/>
    <w:p w:rsidR="00180835" w:rsidRPr="00A814B5" w:rsidRDefault="00180835" w:rsidP="007F3247"/>
    <w:p w:rsidR="007F3247" w:rsidRPr="007F3247" w:rsidRDefault="007F3247" w:rsidP="007F3247">
      <w:pPr>
        <w:rPr>
          <w:b/>
        </w:rPr>
      </w:pPr>
      <w:r w:rsidRPr="007F3247">
        <w:rPr>
          <w:b/>
        </w:rPr>
        <w:lastRenderedPageBreak/>
        <w:t>LITERATURE CITED</w:t>
      </w:r>
    </w:p>
    <w:p w:rsidR="00A33827" w:rsidRDefault="00A33827" w:rsidP="007F3247"/>
    <w:p w:rsidR="00A33827" w:rsidRDefault="00A33827" w:rsidP="007F3247"/>
    <w:p w:rsidR="0090070F" w:rsidRPr="0090070F" w:rsidRDefault="00A33827" w:rsidP="0090070F">
      <w:pPr>
        <w:pStyle w:val="EndNoteBibliography"/>
      </w:pPr>
      <w:r>
        <w:fldChar w:fldCharType="begin"/>
      </w:r>
      <w:r>
        <w:instrText xml:space="preserve"> ADDIN EN.REFLIST </w:instrText>
      </w:r>
      <w:r>
        <w:fldChar w:fldCharType="separate"/>
      </w:r>
      <w:bookmarkStart w:id="1" w:name="_ENREF_1"/>
      <w:r w:rsidR="0090070F" w:rsidRPr="0090070F">
        <w:t xml:space="preserve">Canty, A. J. (2002). "Resampling methods in R: the boot package." </w:t>
      </w:r>
      <w:r w:rsidR="0090070F" w:rsidRPr="0090070F">
        <w:rPr>
          <w:u w:val="single"/>
        </w:rPr>
        <w:t>The Newsletter of the R Project Volume</w:t>
      </w:r>
      <w:r w:rsidR="0090070F" w:rsidRPr="0090070F">
        <w:t xml:space="preserve"> </w:t>
      </w:r>
      <w:r w:rsidR="0090070F" w:rsidRPr="0090070F">
        <w:rPr>
          <w:b/>
        </w:rPr>
        <w:t>2</w:t>
      </w:r>
      <w:r w:rsidR="0090070F" w:rsidRPr="0090070F">
        <w:t>: 3.</w:t>
      </w:r>
    </w:p>
    <w:p w:rsidR="0090070F" w:rsidRPr="0090070F" w:rsidRDefault="0090070F" w:rsidP="0090070F">
      <w:pPr>
        <w:pStyle w:val="EndNoteBibliography"/>
        <w:spacing w:after="0"/>
        <w:ind w:left="720" w:hanging="720"/>
      </w:pPr>
      <w:r w:rsidRPr="0090070F">
        <w:tab/>
      </w:r>
      <w:bookmarkEnd w:id="1"/>
    </w:p>
    <w:p w:rsidR="0090070F" w:rsidRPr="0090070F" w:rsidRDefault="0090070F" w:rsidP="0090070F">
      <w:pPr>
        <w:pStyle w:val="EndNoteBibliography"/>
      </w:pPr>
      <w:bookmarkStart w:id="2" w:name="_ENREF_2"/>
      <w:r w:rsidRPr="0090070F">
        <w:t xml:space="preserve">Joern, A. and A. N. Laws (2013). "Ecological mechanisms underlying arthropod species diversity in grasslands." </w:t>
      </w:r>
      <w:r w:rsidRPr="0090070F">
        <w:rPr>
          <w:u w:val="single"/>
        </w:rPr>
        <w:t>Annual review of entomology</w:t>
      </w:r>
      <w:r w:rsidRPr="0090070F">
        <w:t xml:space="preserve"> </w:t>
      </w:r>
      <w:r w:rsidRPr="0090070F">
        <w:rPr>
          <w:b/>
        </w:rPr>
        <w:t>58</w:t>
      </w:r>
      <w:r w:rsidRPr="0090070F">
        <w:t>: 19-36.</w:t>
      </w:r>
    </w:p>
    <w:p w:rsidR="0090070F" w:rsidRPr="0090070F" w:rsidRDefault="0090070F" w:rsidP="0090070F">
      <w:pPr>
        <w:pStyle w:val="EndNoteBibliography"/>
        <w:spacing w:after="0"/>
        <w:ind w:left="720" w:hanging="720"/>
      </w:pPr>
      <w:r w:rsidRPr="0090070F">
        <w:tab/>
      </w:r>
      <w:bookmarkEnd w:id="2"/>
    </w:p>
    <w:p w:rsidR="0090070F" w:rsidRPr="0090070F" w:rsidRDefault="0090070F" w:rsidP="0090070F">
      <w:pPr>
        <w:pStyle w:val="EndNoteBibliography"/>
      </w:pPr>
      <w:bookmarkStart w:id="3" w:name="_ENREF_3"/>
      <w:r w:rsidRPr="0090070F">
        <w:t xml:space="preserve">Liu, R., et al. (2014). "Effect of naturally vs manually managed restoration on ground-dwelling arthropod communities in a desertified region." </w:t>
      </w:r>
      <w:r w:rsidRPr="0090070F">
        <w:rPr>
          <w:u w:val="single"/>
        </w:rPr>
        <w:t>Ecological engineering</w:t>
      </w:r>
      <w:r w:rsidRPr="0090070F">
        <w:t xml:space="preserve"> </w:t>
      </w:r>
      <w:r w:rsidRPr="0090070F">
        <w:rPr>
          <w:b/>
        </w:rPr>
        <w:t>73</w:t>
      </w:r>
      <w:r w:rsidRPr="0090070F">
        <w:t>: 545-552.</w:t>
      </w:r>
    </w:p>
    <w:p w:rsidR="0090070F" w:rsidRPr="0090070F" w:rsidRDefault="0090070F" w:rsidP="0090070F">
      <w:pPr>
        <w:pStyle w:val="EndNoteBibliography"/>
        <w:spacing w:after="0"/>
        <w:ind w:left="720" w:hanging="720"/>
      </w:pPr>
      <w:r w:rsidRPr="0090070F">
        <w:tab/>
      </w:r>
      <w:bookmarkEnd w:id="3"/>
    </w:p>
    <w:p w:rsidR="0090070F" w:rsidRPr="0090070F" w:rsidRDefault="0090070F" w:rsidP="0090070F">
      <w:pPr>
        <w:pStyle w:val="EndNoteBibliography"/>
      </w:pPr>
      <w:bookmarkStart w:id="4" w:name="_ENREF_4"/>
      <w:r w:rsidRPr="0090070F">
        <w:t xml:space="preserve">Liu, R., et al. (2016). "Changes in ground-dwelling arthropod diversity related to the proximity of shrub cover in a desertified system." </w:t>
      </w:r>
      <w:r w:rsidRPr="0090070F">
        <w:rPr>
          <w:u w:val="single"/>
        </w:rPr>
        <w:t>Journal of arid environments</w:t>
      </w:r>
      <w:r w:rsidRPr="0090070F">
        <w:t xml:space="preserve"> </w:t>
      </w:r>
      <w:r w:rsidRPr="0090070F">
        <w:rPr>
          <w:b/>
        </w:rPr>
        <w:t>124</w:t>
      </w:r>
      <w:r w:rsidRPr="0090070F">
        <w:t>: 172-179.</w:t>
      </w:r>
    </w:p>
    <w:p w:rsidR="0090070F" w:rsidRPr="0090070F" w:rsidRDefault="0090070F" w:rsidP="0090070F">
      <w:pPr>
        <w:pStyle w:val="EndNoteBibliography"/>
        <w:spacing w:after="0"/>
        <w:ind w:left="720" w:hanging="720"/>
      </w:pPr>
      <w:r w:rsidRPr="0090070F">
        <w:tab/>
      </w:r>
      <w:bookmarkEnd w:id="4"/>
    </w:p>
    <w:p w:rsidR="0090070F" w:rsidRPr="0090070F" w:rsidRDefault="0090070F" w:rsidP="0090070F">
      <w:pPr>
        <w:pStyle w:val="EndNoteBibliography"/>
      </w:pPr>
      <w:bookmarkStart w:id="5" w:name="_ENREF_5"/>
      <w:r w:rsidRPr="0090070F">
        <w:t xml:space="preserve">Siemann, E. (1998). "Experimental tests of effects of plant productivity and diversity on grassland arthropod diversity." </w:t>
      </w:r>
      <w:r w:rsidRPr="0090070F">
        <w:rPr>
          <w:u w:val="single"/>
        </w:rPr>
        <w:t>Ecology</w:t>
      </w:r>
      <w:r w:rsidRPr="0090070F">
        <w:t xml:space="preserve"> </w:t>
      </w:r>
      <w:r w:rsidRPr="0090070F">
        <w:rPr>
          <w:b/>
        </w:rPr>
        <w:t>79</w:t>
      </w:r>
      <w:r w:rsidRPr="0090070F">
        <w:t>(6): 2057-2070.</w:t>
      </w:r>
    </w:p>
    <w:p w:rsidR="0090070F" w:rsidRPr="0090070F" w:rsidRDefault="0090070F" w:rsidP="0090070F">
      <w:pPr>
        <w:pStyle w:val="EndNoteBibliography"/>
        <w:ind w:left="720" w:hanging="720"/>
      </w:pPr>
      <w:r w:rsidRPr="0090070F">
        <w:tab/>
      </w:r>
      <w:bookmarkEnd w:id="5"/>
    </w:p>
    <w:p w:rsidR="007F3247" w:rsidRPr="007F3247" w:rsidRDefault="00A33827" w:rsidP="007F3247">
      <w:r>
        <w:fldChar w:fldCharType="end"/>
      </w:r>
    </w:p>
    <w:sectPr w:rsidR="007F3247" w:rsidRPr="007F3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5235d5a9">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7C41"/>
    <w:multiLevelType w:val="multilevel"/>
    <w:tmpl w:val="5C963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1741F0"/>
    <w:multiLevelType w:val="hybridMultilevel"/>
    <w:tmpl w:val="AFB677D8"/>
    <w:lvl w:ilvl="0" w:tplc="5B903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40903"/>
    <w:multiLevelType w:val="hybridMultilevel"/>
    <w:tmpl w:val="B55E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A9769C"/>
    <w:multiLevelType w:val="hybridMultilevel"/>
    <w:tmpl w:val="1F5EC412"/>
    <w:lvl w:ilvl="0" w:tplc="E392F3E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416&lt;/item&gt;&lt;item&gt;431&lt;/item&gt;&lt;item&gt;432&lt;/item&gt;&lt;item&gt;433&lt;/item&gt;&lt;item&gt;434&lt;/item&gt;&lt;/record-ids&gt;&lt;/item&gt;&lt;/Libraries&gt;"/>
  </w:docVars>
  <w:rsids>
    <w:rsidRoot w:val="007F3247"/>
    <w:rsid w:val="000A6588"/>
    <w:rsid w:val="00123A4C"/>
    <w:rsid w:val="00146AB2"/>
    <w:rsid w:val="001635AC"/>
    <w:rsid w:val="00180835"/>
    <w:rsid w:val="00181BE3"/>
    <w:rsid w:val="001B5047"/>
    <w:rsid w:val="00205B6C"/>
    <w:rsid w:val="00223263"/>
    <w:rsid w:val="00254B68"/>
    <w:rsid w:val="002A1C7E"/>
    <w:rsid w:val="002B3804"/>
    <w:rsid w:val="002B7C94"/>
    <w:rsid w:val="002E078D"/>
    <w:rsid w:val="002F6BDB"/>
    <w:rsid w:val="003051C9"/>
    <w:rsid w:val="00392142"/>
    <w:rsid w:val="00475235"/>
    <w:rsid w:val="00485F89"/>
    <w:rsid w:val="004C5835"/>
    <w:rsid w:val="0051099A"/>
    <w:rsid w:val="00565BB7"/>
    <w:rsid w:val="005A1590"/>
    <w:rsid w:val="005A603D"/>
    <w:rsid w:val="005D28B9"/>
    <w:rsid w:val="00610A5A"/>
    <w:rsid w:val="00612793"/>
    <w:rsid w:val="006469F4"/>
    <w:rsid w:val="00653AFD"/>
    <w:rsid w:val="007567E3"/>
    <w:rsid w:val="00761D92"/>
    <w:rsid w:val="00774B1E"/>
    <w:rsid w:val="007947C8"/>
    <w:rsid w:val="007F282E"/>
    <w:rsid w:val="007F3247"/>
    <w:rsid w:val="008033E4"/>
    <w:rsid w:val="00867E93"/>
    <w:rsid w:val="00873C4D"/>
    <w:rsid w:val="008905EF"/>
    <w:rsid w:val="008C26BF"/>
    <w:rsid w:val="0090070F"/>
    <w:rsid w:val="0091785A"/>
    <w:rsid w:val="0092318A"/>
    <w:rsid w:val="009543AE"/>
    <w:rsid w:val="0098152D"/>
    <w:rsid w:val="00995AD6"/>
    <w:rsid w:val="009A2EAD"/>
    <w:rsid w:val="00A05685"/>
    <w:rsid w:val="00A33827"/>
    <w:rsid w:val="00A634C7"/>
    <w:rsid w:val="00A66D7D"/>
    <w:rsid w:val="00A71ED3"/>
    <w:rsid w:val="00A814B5"/>
    <w:rsid w:val="00B01B48"/>
    <w:rsid w:val="00BE3D38"/>
    <w:rsid w:val="00BF2978"/>
    <w:rsid w:val="00C45148"/>
    <w:rsid w:val="00C52701"/>
    <w:rsid w:val="00C90FA9"/>
    <w:rsid w:val="00D250D8"/>
    <w:rsid w:val="00D270DD"/>
    <w:rsid w:val="00D64D03"/>
    <w:rsid w:val="00D8417D"/>
    <w:rsid w:val="00DF7956"/>
    <w:rsid w:val="00E06C63"/>
    <w:rsid w:val="00E70D49"/>
    <w:rsid w:val="00F178A3"/>
    <w:rsid w:val="00F81948"/>
    <w:rsid w:val="00FF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C1605"/>
  <w15:chartTrackingRefBased/>
  <w15:docId w15:val="{387BF399-8A36-42E2-8B72-71616849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247"/>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247"/>
    <w:pPr>
      <w:ind w:left="720"/>
      <w:contextualSpacing/>
    </w:pPr>
  </w:style>
  <w:style w:type="paragraph" w:customStyle="1" w:styleId="EndNoteBibliographyTitle">
    <w:name w:val="EndNote Bibliography Title"/>
    <w:basedOn w:val="Normal"/>
    <w:link w:val="EndNoteBibliographyTitleChar"/>
    <w:rsid w:val="00A33827"/>
    <w:pPr>
      <w:spacing w:after="0"/>
      <w:jc w:val="center"/>
    </w:pPr>
    <w:rPr>
      <w:noProof/>
    </w:rPr>
  </w:style>
  <w:style w:type="character" w:customStyle="1" w:styleId="EndNoteBibliographyTitleChar">
    <w:name w:val="EndNote Bibliography Title Char"/>
    <w:basedOn w:val="DefaultParagraphFont"/>
    <w:link w:val="EndNoteBibliographyTitle"/>
    <w:rsid w:val="00A33827"/>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A33827"/>
    <w:pPr>
      <w:spacing w:line="240" w:lineRule="auto"/>
    </w:pPr>
    <w:rPr>
      <w:noProof/>
    </w:rPr>
  </w:style>
  <w:style w:type="character" w:customStyle="1" w:styleId="EndNoteBibliographyChar">
    <w:name w:val="EndNote Bibliography Char"/>
    <w:basedOn w:val="DefaultParagraphFont"/>
    <w:link w:val="EndNoteBibliography"/>
    <w:rsid w:val="00A33827"/>
    <w:rPr>
      <w:rFonts w:ascii="Times New Roman" w:hAnsi="Times New Roman" w:cs="Times New Roman"/>
      <w:noProof/>
      <w:sz w:val="24"/>
      <w:szCs w:val="24"/>
    </w:rPr>
  </w:style>
  <w:style w:type="character" w:styleId="Hyperlink">
    <w:name w:val="Hyperlink"/>
    <w:basedOn w:val="DefaultParagraphFont"/>
    <w:uiPriority w:val="99"/>
    <w:unhideWhenUsed/>
    <w:rsid w:val="00A33827"/>
    <w:rPr>
      <w:color w:val="0563C1" w:themeColor="hyperlink"/>
      <w:u w:val="single"/>
    </w:rPr>
  </w:style>
  <w:style w:type="character" w:customStyle="1" w:styleId="citationref">
    <w:name w:val="citationref"/>
    <w:basedOn w:val="DefaultParagraphFont"/>
    <w:rsid w:val="00A33827"/>
  </w:style>
  <w:style w:type="table" w:styleId="TableGrid">
    <w:name w:val="Table Grid"/>
    <w:basedOn w:val="TableNormal"/>
    <w:uiPriority w:val="39"/>
    <w:rsid w:val="00A81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4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69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69F4"/>
    <w:rPr>
      <w:rFonts w:ascii="Courier New" w:eastAsia="Times New Roman" w:hAnsi="Courier New" w:cs="Courier New"/>
      <w:sz w:val="20"/>
      <w:szCs w:val="20"/>
    </w:rPr>
  </w:style>
  <w:style w:type="character" w:styleId="Strong">
    <w:name w:val="Strong"/>
    <w:basedOn w:val="DefaultParagraphFont"/>
    <w:uiPriority w:val="22"/>
    <w:qFormat/>
    <w:rsid w:val="00223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467262">
      <w:bodyDiv w:val="1"/>
      <w:marLeft w:val="0"/>
      <w:marRight w:val="0"/>
      <w:marTop w:val="0"/>
      <w:marBottom w:val="0"/>
      <w:divBdr>
        <w:top w:val="none" w:sz="0" w:space="0" w:color="auto"/>
        <w:left w:val="none" w:sz="0" w:space="0" w:color="auto"/>
        <w:bottom w:val="none" w:sz="0" w:space="0" w:color="auto"/>
        <w:right w:val="none" w:sz="0" w:space="0" w:color="auto"/>
      </w:divBdr>
    </w:div>
    <w:div w:id="487672985">
      <w:bodyDiv w:val="1"/>
      <w:marLeft w:val="0"/>
      <w:marRight w:val="0"/>
      <w:marTop w:val="0"/>
      <w:marBottom w:val="0"/>
      <w:divBdr>
        <w:top w:val="none" w:sz="0" w:space="0" w:color="auto"/>
        <w:left w:val="none" w:sz="0" w:space="0" w:color="auto"/>
        <w:bottom w:val="none" w:sz="0" w:space="0" w:color="auto"/>
        <w:right w:val="none" w:sz="0" w:space="0" w:color="auto"/>
      </w:divBdr>
    </w:div>
    <w:div w:id="833228229">
      <w:bodyDiv w:val="1"/>
      <w:marLeft w:val="0"/>
      <w:marRight w:val="0"/>
      <w:marTop w:val="0"/>
      <w:marBottom w:val="0"/>
      <w:divBdr>
        <w:top w:val="none" w:sz="0" w:space="0" w:color="auto"/>
        <w:left w:val="none" w:sz="0" w:space="0" w:color="auto"/>
        <w:bottom w:val="none" w:sz="0" w:space="0" w:color="auto"/>
        <w:right w:val="none" w:sz="0" w:space="0" w:color="auto"/>
      </w:divBdr>
    </w:div>
    <w:div w:id="850534961">
      <w:bodyDiv w:val="1"/>
      <w:marLeft w:val="0"/>
      <w:marRight w:val="0"/>
      <w:marTop w:val="0"/>
      <w:marBottom w:val="0"/>
      <w:divBdr>
        <w:top w:val="none" w:sz="0" w:space="0" w:color="auto"/>
        <w:left w:val="none" w:sz="0" w:space="0" w:color="auto"/>
        <w:bottom w:val="none" w:sz="0" w:space="0" w:color="auto"/>
        <w:right w:val="none" w:sz="0" w:space="0" w:color="auto"/>
      </w:divBdr>
    </w:div>
    <w:div w:id="966160702">
      <w:bodyDiv w:val="1"/>
      <w:marLeft w:val="0"/>
      <w:marRight w:val="0"/>
      <w:marTop w:val="0"/>
      <w:marBottom w:val="0"/>
      <w:divBdr>
        <w:top w:val="none" w:sz="0" w:space="0" w:color="auto"/>
        <w:left w:val="none" w:sz="0" w:space="0" w:color="auto"/>
        <w:bottom w:val="none" w:sz="0" w:space="0" w:color="auto"/>
        <w:right w:val="none" w:sz="0" w:space="0" w:color="auto"/>
      </w:divBdr>
    </w:div>
    <w:div w:id="1102915397">
      <w:bodyDiv w:val="1"/>
      <w:marLeft w:val="0"/>
      <w:marRight w:val="0"/>
      <w:marTop w:val="0"/>
      <w:marBottom w:val="0"/>
      <w:divBdr>
        <w:top w:val="none" w:sz="0" w:space="0" w:color="auto"/>
        <w:left w:val="none" w:sz="0" w:space="0" w:color="auto"/>
        <w:bottom w:val="none" w:sz="0" w:space="0" w:color="auto"/>
        <w:right w:val="none" w:sz="0" w:space="0" w:color="auto"/>
      </w:divBdr>
    </w:div>
    <w:div w:id="203325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1829-016-9450-z" TargetMode="External"/><Relationship Id="rId3" Type="http://schemas.openxmlformats.org/officeDocument/2006/relationships/settings" Target="settings.xml"/><Relationship Id="rId7" Type="http://schemas.openxmlformats.org/officeDocument/2006/relationships/hyperlink" Target="https://link.springer.com/article/10.1007/s11829-016-9450-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1829-016-9450-z" TargetMode="External"/><Relationship Id="rId11" Type="http://schemas.openxmlformats.org/officeDocument/2006/relationships/fontTable" Target="fontTable.xml"/><Relationship Id="rId5" Type="http://schemas.openxmlformats.org/officeDocument/2006/relationships/hyperlink" Target="https://link.springer.com/article/10.1007/s11829-016-9450-z"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ink.springer.com/article/10.1007/s11829-016-9450-z"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5266</TotalTime>
  <Pages>10</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jb</cp:lastModifiedBy>
  <cp:revision>53</cp:revision>
  <dcterms:created xsi:type="dcterms:W3CDTF">2019-10-31T15:35:00Z</dcterms:created>
  <dcterms:modified xsi:type="dcterms:W3CDTF">2019-11-06T17:54:00Z</dcterms:modified>
</cp:coreProperties>
</file>