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C6D8" w14:textId="27B40EE2" w:rsidR="00477807" w:rsidRPr="00477807" w:rsidRDefault="00477807" w:rsidP="0069581D">
      <w:pPr>
        <w:spacing w:after="0" w:line="240" w:lineRule="auto"/>
        <w:outlineLvl w:val="0"/>
        <w:rPr>
          <w:rFonts w:ascii="Calibri" w:eastAsia="Times New Roman" w:hAnsi="Calibri" w:cs="Calibri"/>
          <w:kern w:val="36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>1</w:t>
      </w:r>
      <w:r w:rsidRPr="00477807">
        <w:rPr>
          <w:rFonts w:ascii="Apple Color Emoji" w:eastAsia="Times New Roman" w:hAnsi="Apple Color Emoji" w:cs="Apple Color Emoji"/>
          <w:color w:val="000000"/>
          <w:kern w:val="36"/>
          <w:sz w:val="16"/>
          <w:szCs w:val="16"/>
          <w14:ligatures w14:val="none"/>
        </w:rPr>
        <w:t>️⃣</w:t>
      </w: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 xml:space="preserve"> </w:t>
      </w:r>
      <w:r w:rsidRPr="00477807">
        <w:rPr>
          <w:rFonts w:ascii="Calibri" w:eastAsia="Times New Roman" w:hAnsi="Calibri" w:cs="Calibri"/>
          <w:b/>
          <w:bCs/>
          <w:color w:val="000000"/>
          <w:kern w:val="36"/>
          <w:sz w:val="16"/>
          <w:szCs w:val="16"/>
          <w14:ligatures w14:val="none"/>
        </w:rPr>
        <w:t>Competitive Markets</w:t>
      </w:r>
    </w:p>
    <w:p w14:paraId="6DA71C9B" w14:textId="7F7B1614" w:rsidR="00477807" w:rsidRPr="00477807" w:rsidRDefault="00ED0448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69581D">
        <w:rPr>
          <w:rFonts w:ascii="Calibri" w:eastAsia="Times New Roman" w:hAnsi="Calibri" w:cs="Calibri"/>
          <w:noProof/>
          <w:kern w:val="36"/>
          <w:sz w:val="16"/>
          <w:szCs w:val="16"/>
          <w:bdr w:val="none" w:sz="0" w:space="0" w:color="auto" w:frame="1"/>
          <w14:ligatures w14:val="none"/>
        </w:rPr>
        <w:drawing>
          <wp:anchor distT="0" distB="0" distL="114300" distR="114300" simplePos="0" relativeHeight="251658240" behindDoc="0" locked="0" layoutInCell="1" allowOverlap="1" wp14:anchorId="5D7893F2" wp14:editId="2FEFDEAC">
            <wp:simplePos x="0" y="0"/>
            <wp:positionH relativeFrom="column">
              <wp:posOffset>3041650</wp:posOffset>
            </wp:positionH>
            <wp:positionV relativeFrom="paragraph">
              <wp:posOffset>125730</wp:posOffset>
            </wp:positionV>
            <wp:extent cx="3460115" cy="1953895"/>
            <wp:effectExtent l="0" t="0" r="0" b="1905"/>
            <wp:wrapSquare wrapText="bothSides"/>
            <wp:docPr id="1902596063" name="Picture 1" descr="A graph of a busi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96063" name="Picture 1" descr="A graph of a busin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11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7807"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Definition</w:t>
      </w:r>
      <w:r w:rsid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: </w:t>
      </w:r>
      <w:r w:rsidR="00477807"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Identical products</w:t>
      </w:r>
      <w:r w:rsid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/</w:t>
      </w:r>
      <w:r w:rsidR="00477807"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All firms are price takers</w:t>
      </w:r>
    </w:p>
    <w:p w14:paraId="69ED7F29" w14:textId="59EA7EEC" w:rsidR="00477807" w:rsidRPr="0069581D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Short Run</w:t>
      </w:r>
      <w:r w:rsidRPr="0069581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: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Capital fixed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/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P determined by intersection of supply &amp; demand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/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Prices can exceed MC due to capacity constraints</w:t>
      </w:r>
      <w:r w:rsidRP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/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Price volatility ≠ market power</w:t>
      </w:r>
    </w:p>
    <w:p w14:paraId="14954645" w14:textId="77777777" w:rsidR="00477807" w:rsidRPr="0069581D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Long Run</w:t>
      </w:r>
      <w:r w:rsidRPr="0069581D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: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Entry &amp; exit adjust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/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P = MC = ATC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/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Efficient equilibrium</w:t>
      </w:r>
    </w:p>
    <w:p w14:paraId="112560BC" w14:textId="7D34B4C9" w:rsidR="00477807" w:rsidRPr="0069581D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2.</w:t>
      </w: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>Market Power</w:t>
      </w:r>
      <w:r w:rsidRP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=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ability to raise price by restricting quantity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,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Competitive market: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Firm reduces quantity → no price effect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;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Non-competitive: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Firm reduces quantity → price increases</w:t>
      </w:r>
    </w:p>
    <w:p w14:paraId="31EBAD55" w14:textId="0FEA6A34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>3</w:t>
      </w:r>
      <w:r w:rsidRPr="00477807">
        <w:rPr>
          <w:rFonts w:ascii="Apple Color Emoji" w:eastAsia="Times New Roman" w:hAnsi="Apple Color Emoji" w:cs="Apple Color Emoji"/>
          <w:color w:val="000000"/>
          <w:kern w:val="36"/>
          <w:sz w:val="16"/>
          <w:szCs w:val="16"/>
          <w14:ligatures w14:val="none"/>
        </w:rPr>
        <w:t>️⃣</w:t>
      </w: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 xml:space="preserve">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Monopoly</w:t>
      </w:r>
      <w:r w:rsidR="00FA7504" w:rsidRPr="00FA7504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: MR=MC → Q → demand </w:t>
      </w:r>
      <w:r w:rsidR="00FA7504" w:rsidRPr="00FA7504">
        <w:rPr>
          <w:rFonts w:ascii="Microsoft JhengHei" w:eastAsia="Microsoft JhengHei" w:hAnsi="Microsoft JhengHei" w:cs="Microsoft JhengHei" w:hint="eastAsia"/>
          <w:color w:val="000000"/>
          <w:kern w:val="0"/>
          <w:sz w:val="16"/>
          <w:szCs w:val="16"/>
          <w14:ligatures w14:val="none"/>
        </w:rPr>
        <w:t>找</w:t>
      </w:r>
      <w:r w:rsidR="00FA7504" w:rsidRPr="00FA7504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P</w:t>
      </w:r>
    </w:p>
    <w:p w14:paraId="396568D3" w14:textId="77777777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Total Revenue</w:t>
      </w:r>
    </w:p>
    <w:p w14:paraId="0273436B" w14:textId="77777777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𝑇𝑅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(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𝑄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)=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𝑃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(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𝑄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)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⋅𝑄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TR(Q)=P(Q)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⋅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Q</w:t>
      </w:r>
    </w:p>
    <w:p w14:paraId="1AEE0E67" w14:textId="2F4C1EEA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Marginal Revenue</w:t>
      </w:r>
    </w:p>
    <w:p w14:paraId="7D4A3CF8" w14:textId="7807E3C2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𝑀𝑅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(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𝑄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)=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𝑃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(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𝑄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)+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𝑃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′(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𝑄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)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𝑄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MR(Q)=P(Q)+P′(Q)Q</w:t>
      </w:r>
    </w:p>
    <w:p w14:paraId="2411EF41" w14:textId="77777777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For linear demand:</w:t>
      </w:r>
    </w:p>
    <w:p w14:paraId="5F145F83" w14:textId="7EF3AA07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𝑃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=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𝑎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−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𝑏𝑄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P=a−</w:t>
      </w:r>
      <w:proofErr w:type="spellStart"/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bQ</w:t>
      </w:r>
      <w:proofErr w:type="spellEnd"/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𝑀𝑅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=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𝑎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−2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𝑏𝑄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MR=a−2bQ</w:t>
      </w:r>
    </w:p>
    <w:p w14:paraId="2BA108B2" w14:textId="2DB36FFF" w:rsidR="00477807" w:rsidRPr="00477807" w:rsidRDefault="00EE2E20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EE2E20">
        <w:rPr>
          <w:rFonts w:ascii="Calibri" w:eastAsia="Times New Roman" w:hAnsi="Calibri" w:cs="Calibri"/>
          <w:noProof/>
          <w:color w:val="000000"/>
          <w:kern w:val="0"/>
          <w:sz w:val="16"/>
          <w:szCs w:val="16"/>
          <w14:ligatures w14:val="none"/>
        </w:rPr>
        <w:drawing>
          <wp:anchor distT="0" distB="0" distL="114300" distR="114300" simplePos="0" relativeHeight="251659264" behindDoc="0" locked="0" layoutInCell="1" allowOverlap="1" wp14:anchorId="3C702DA4" wp14:editId="24670232">
            <wp:simplePos x="0" y="0"/>
            <wp:positionH relativeFrom="column">
              <wp:posOffset>4454525</wp:posOffset>
            </wp:positionH>
            <wp:positionV relativeFrom="paragraph">
              <wp:posOffset>31115</wp:posOffset>
            </wp:positionV>
            <wp:extent cx="2004060" cy="1323340"/>
            <wp:effectExtent l="0" t="0" r="2540" b="0"/>
            <wp:wrapSquare wrapText="bothSides"/>
            <wp:docPr id="253314286" name="Picture 1" descr="A diagram of a monopol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14286" name="Picture 1" descr="A diagram of a monopola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7807"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Profit Maximization</w:t>
      </w:r>
    </w:p>
    <w:p w14:paraId="5BD761EA" w14:textId="185CD2CA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𝑀𝑅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=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𝑀𝐶</w:t>
      </w:r>
      <w:r w:rsidRP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</w:p>
    <w:p w14:paraId="1EC57A13" w14:textId="5D14B5F3" w:rsidR="00477807" w:rsidRPr="0069581D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Monopolist:</w:t>
      </w:r>
      <w:r w:rsid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Produces lower Q</w:t>
      </w:r>
      <w:r w:rsid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/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Sets higher P</w:t>
      </w:r>
      <w:r w:rsid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/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Create</w:t>
      </w:r>
      <w:r w:rsidR="00ED04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deadweight los</w:t>
      </w:r>
      <w:r w:rsidR="00ED0448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s</w:t>
      </w:r>
    </w:p>
    <w:p w14:paraId="2058D919" w14:textId="0DB78262" w:rsidR="00477807" w:rsidRPr="00477807" w:rsidRDefault="00477807" w:rsidP="0069581D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>4</w:t>
      </w:r>
      <w:r w:rsidRPr="00477807">
        <w:rPr>
          <w:rFonts w:ascii="Apple Color Emoji" w:eastAsia="Times New Roman" w:hAnsi="Apple Color Emoji" w:cs="Apple Color Emoji"/>
          <w:color w:val="000000"/>
          <w:kern w:val="36"/>
          <w:sz w:val="16"/>
          <w:szCs w:val="16"/>
          <w14:ligatures w14:val="none"/>
        </w:rPr>
        <w:t>️⃣</w:t>
      </w: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 xml:space="preserve"> Dominant Firm + Competitive Fringe</w:t>
      </w:r>
    </w:p>
    <w:p w14:paraId="4B0C906D" w14:textId="6A8805E5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Residual demand:</w:t>
      </w:r>
      <w:r w:rsid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</w:t>
      </w:r>
      <w:r w:rsidRPr="00477807">
        <w:rPr>
          <w:rFonts w:ascii="Cambria Math" w:eastAsia="Times New Roman" w:hAnsi="Cambria Math" w:cs="Cambria Math"/>
          <w:b/>
          <w:bCs/>
          <w:color w:val="000000"/>
          <w:kern w:val="0"/>
          <w:sz w:val="16"/>
          <w:szCs w:val="16"/>
          <w14:ligatures w14:val="none"/>
        </w:rPr>
        <w:t>𝑄𝑟</w:t>
      </w:r>
      <w:r w:rsidRPr="00477807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=</w:t>
      </w:r>
      <w:r w:rsidRPr="00477807">
        <w:rPr>
          <w:rFonts w:ascii="Cambria Math" w:eastAsia="Times New Roman" w:hAnsi="Cambria Math" w:cs="Cambria Math"/>
          <w:b/>
          <w:bCs/>
          <w:color w:val="000000"/>
          <w:kern w:val="0"/>
          <w:sz w:val="16"/>
          <w:szCs w:val="16"/>
          <w14:ligatures w14:val="none"/>
        </w:rPr>
        <w:t>𝑄𝑑</w:t>
      </w:r>
      <w:r w:rsidRPr="00477807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−</w:t>
      </w:r>
      <w:r w:rsidRPr="00477807">
        <w:rPr>
          <w:rFonts w:ascii="Cambria Math" w:eastAsia="Times New Roman" w:hAnsi="Cambria Math" w:cs="Cambria Math"/>
          <w:b/>
          <w:bCs/>
          <w:color w:val="000000"/>
          <w:kern w:val="0"/>
          <w:sz w:val="16"/>
          <w:szCs w:val="16"/>
          <w14:ligatures w14:val="none"/>
        </w:rPr>
        <w:t>𝑄𝑓</w:t>
      </w:r>
      <w:r w:rsidRP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(</w:t>
      </w:r>
      <w:r w:rsidR="00820A0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market demand – fringe supply)</w:t>
      </w:r>
      <w:r w:rsidR="00312D3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, </w:t>
      </w:r>
      <w:r w:rsidR="00312D37" w:rsidRPr="00312D3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MR </w:t>
      </w:r>
      <w:r w:rsidR="00312D37" w:rsidRPr="00312D37">
        <w:rPr>
          <w:rFonts w:ascii="Microsoft JhengHei" w:eastAsia="Microsoft JhengHei" w:hAnsi="Microsoft JhengHei" w:cs="Microsoft JhengHei" w:hint="eastAsia"/>
          <w:color w:val="000000"/>
          <w:kern w:val="0"/>
          <w:sz w:val="16"/>
          <w:szCs w:val="16"/>
          <w14:ligatures w14:val="none"/>
        </w:rPr>
        <w:t>是</w:t>
      </w:r>
      <w:r w:rsidR="00312D37" w:rsidRPr="00312D3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inverse residual demand </w:t>
      </w:r>
      <w:r w:rsidR="00312D37" w:rsidRPr="00312D37">
        <w:rPr>
          <w:rFonts w:ascii="Microsoft JhengHei" w:eastAsia="Microsoft JhengHei" w:hAnsi="Microsoft JhengHei" w:cs="Microsoft JhengHei" w:hint="eastAsia"/>
          <w:color w:val="000000"/>
          <w:kern w:val="0"/>
          <w:sz w:val="16"/>
          <w:szCs w:val="16"/>
          <w14:ligatures w14:val="none"/>
        </w:rPr>
        <w:t>斜率加倍</w:t>
      </w:r>
    </w:p>
    <w:p w14:paraId="1B13193D" w14:textId="251DA983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Dominant firm treats residual demand like a monopolist treats demand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.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The more inelastic residual demand, the more scope for market power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.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Market power strongest when: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1</w:t>
      </w:r>
      <w:r w:rsidRPr="00820A0E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 xml:space="preserve">. </w:t>
      </w:r>
      <w:r w:rsidRPr="00477807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Market demand is inelastic</w:t>
      </w:r>
      <w:r w:rsidRPr="00820A0E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 xml:space="preserve"> 2. </w:t>
      </w:r>
      <w:r w:rsidRPr="00477807">
        <w:rPr>
          <w:rFonts w:ascii="Calibri" w:eastAsia="Times New Roman" w:hAnsi="Calibri" w:cs="Calibri"/>
          <w:b/>
          <w:bCs/>
          <w:color w:val="000000"/>
          <w:kern w:val="0"/>
          <w:sz w:val="16"/>
          <w:szCs w:val="16"/>
          <w14:ligatures w14:val="none"/>
        </w:rPr>
        <w:t>Fringe supply is inelastic</w:t>
      </w:r>
    </w:p>
    <w:p w14:paraId="46BBE8D1" w14:textId="77777777" w:rsidR="00477807" w:rsidRPr="00477807" w:rsidRDefault="00477807" w:rsidP="0069581D">
      <w:pPr>
        <w:spacing w:after="0" w:line="240" w:lineRule="auto"/>
        <w:outlineLvl w:val="0"/>
        <w:rPr>
          <w:rFonts w:ascii="Calibri" w:eastAsia="Times New Roman" w:hAnsi="Calibri" w:cs="Calibri"/>
          <w:kern w:val="36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>5</w:t>
      </w:r>
      <w:r w:rsidRPr="00477807">
        <w:rPr>
          <w:rFonts w:ascii="Apple Color Emoji" w:eastAsia="Times New Roman" w:hAnsi="Apple Color Emoji" w:cs="Apple Color Emoji"/>
          <w:color w:val="000000"/>
          <w:kern w:val="36"/>
          <w:sz w:val="16"/>
          <w:szCs w:val="16"/>
          <w14:ligatures w14:val="none"/>
        </w:rPr>
        <w:t>️⃣</w:t>
      </w: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 xml:space="preserve"> Auctions</w:t>
      </w:r>
    </w:p>
    <w:p w14:paraId="0EDD3872" w14:textId="3120350B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Uniform price auction: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</w:t>
      </w:r>
      <w:proofErr w:type="gramStart"/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1.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All</w:t>
      </w:r>
      <w:proofErr w:type="gramEnd"/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winners receive clearing price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</w:t>
      </w:r>
      <w:proofErr w:type="gramStart"/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2.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Competitive</w:t>
      </w:r>
      <w:proofErr w:type="gramEnd"/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firms bid ≈ MC</w:t>
      </w:r>
    </w:p>
    <w:p w14:paraId="13FE4C4A" w14:textId="074CA72D" w:rsidR="00477807" w:rsidRPr="00B97DCE" w:rsidRDefault="00477807" w:rsidP="0069581D">
      <w:pPr>
        <w:spacing w:after="0" w:line="240" w:lineRule="auto"/>
        <w:rPr>
          <w:rFonts w:ascii="Calibri" w:eastAsia="Times New Roman" w:hAnsi="Calibri" w:cs="Calibri" w:hint="eastAsia"/>
          <w:color w:val="000000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Pay-as-bid:</w:t>
      </w:r>
      <w:r w:rsidRPr="00B97DC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1.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Must forecast clearing price</w:t>
      </w:r>
      <w:r w:rsidRPr="00B97DC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2.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Harder to bid optimally</w:t>
      </w:r>
      <w:r w:rsidR="00B41C59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3. </w:t>
      </w:r>
      <w:r w:rsidR="00B41C59"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Competitive firms bid ≈ </w:t>
      </w:r>
      <w:r w:rsidR="00B41C59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expected clearing price</w:t>
      </w:r>
      <w:r w:rsidR="00B97DCE">
        <w:rPr>
          <w:rFonts w:ascii="Calibri" w:eastAsia="Times New Roman" w:hAnsi="Calibri" w:cs="Calibri" w:hint="eastAsia"/>
          <w:color w:val="000000"/>
          <w:kern w:val="0"/>
          <w:sz w:val="16"/>
          <w:szCs w:val="16"/>
          <w14:ligatures w14:val="none"/>
        </w:rPr>
        <w:t xml:space="preserve"> </w:t>
      </w:r>
      <w:r w:rsidR="00B97DCE" w:rsidRPr="00B97DC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(bids inflated, so if demand </w:t>
      </w:r>
      <w:proofErr w:type="spellStart"/>
      <w:r w:rsidR="00B97DCE" w:rsidRPr="00B97DC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decreses</w:t>
      </w:r>
      <w:proofErr w:type="spellEnd"/>
      <w:r w:rsidR="00B97DCE" w:rsidRPr="00B97DC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, price won’t change too much as uniform does</w:t>
      </w:r>
      <w:r w:rsidR="00B97DCE" w:rsidRPr="00B97DCE">
        <w:rPr>
          <w:rFonts w:ascii="Calibri" w:eastAsia="Times New Roman" w:hAnsi="Calibri" w:cs="Calibri" w:hint="eastAsia"/>
          <w:color w:val="000000"/>
          <w:kern w:val="0"/>
          <w:sz w:val="16"/>
          <w:szCs w:val="16"/>
          <w14:ligatures w14:val="none"/>
        </w:rPr>
        <w:t>)</w:t>
      </w:r>
    </w:p>
    <w:p w14:paraId="0DFBE966" w14:textId="77777777" w:rsidR="00477807" w:rsidRPr="0069581D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Winner’s Curse: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1.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Common value auctions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</w:t>
      </w:r>
      <w:proofErr w:type="gramStart"/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2.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More</w:t>
      </w:r>
      <w:proofErr w:type="gramEnd"/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bidders → more likely someone overestimates</w:t>
      </w:r>
    </w:p>
    <w:p w14:paraId="679BFCBA" w14:textId="231F974B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>6</w:t>
      </w:r>
      <w:r w:rsidRPr="00477807">
        <w:rPr>
          <w:rFonts w:ascii="Apple Color Emoji" w:eastAsia="Times New Roman" w:hAnsi="Apple Color Emoji" w:cs="Apple Color Emoji"/>
          <w:color w:val="000000"/>
          <w:kern w:val="36"/>
          <w:sz w:val="16"/>
          <w:szCs w:val="16"/>
          <w14:ligatures w14:val="none"/>
        </w:rPr>
        <w:t>️⃣</w:t>
      </w: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 xml:space="preserve"> Futures Markets</w:t>
      </w:r>
    </w:p>
    <w:p w14:paraId="0C650094" w14:textId="68A93DCF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Futures:</w:t>
      </w:r>
      <w:r w:rsidR="0069581D" w:rsidRP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P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Exchange traded</w:t>
      </w:r>
      <w:r w:rsidR="0069581D"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/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Standardized</w:t>
      </w:r>
      <w:r w:rsidR="0069581D"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/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Mark-to-market</w:t>
      </w:r>
      <w:r w:rsidR="0069581D"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/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Clearinghouse reduces counterparty risk</w:t>
      </w:r>
      <w:r w:rsidR="00820A0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/high liquidity/ low transaction costs</w:t>
      </w:r>
    </w:p>
    <w:p w14:paraId="77EB0767" w14:textId="5AE00CB7" w:rsidR="00477807" w:rsidRDefault="00477807" w:rsidP="0069581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Forwards:</w:t>
      </w:r>
      <w:r w:rsidRP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OTC</w:t>
      </w:r>
      <w:r w:rsidR="00820A0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(</w:t>
      </w:r>
      <w:proofErr w:type="gramEnd"/>
      <w:r w:rsidR="00820A0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over the counter private contract)</w:t>
      </w:r>
      <w:r w:rsidRP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/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Customized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/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Higher counterparty risk</w:t>
      </w:r>
      <w:r w:rsidR="00820A0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/Lower basic risk/low liquidity</w:t>
      </w:r>
    </w:p>
    <w:p w14:paraId="57409858" w14:textId="0C54B32D" w:rsidR="00B41C59" w:rsidRPr="00477807" w:rsidRDefault="00B41C59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>
        <w:rPr>
          <w:rFonts w:ascii="PingFang TC" w:eastAsia="PingFang TC" w:hAnsi="PingFang TC" w:cs="PingFang TC"/>
          <w:color w:val="000000"/>
          <w:kern w:val="0"/>
          <w:sz w:val="16"/>
          <w:szCs w:val="16"/>
          <w14:ligatures w14:val="none"/>
        </w:rPr>
        <w:t xml:space="preserve">Basic </w:t>
      </w:r>
    </w:p>
    <w:p w14:paraId="0E87E98A" w14:textId="77777777" w:rsidR="00477807" w:rsidRPr="00477807" w:rsidRDefault="00477807" w:rsidP="0069581D">
      <w:pPr>
        <w:spacing w:after="0" w:line="240" w:lineRule="auto"/>
        <w:outlineLvl w:val="0"/>
        <w:rPr>
          <w:rFonts w:ascii="Calibri" w:eastAsia="Times New Roman" w:hAnsi="Calibri" w:cs="Calibri"/>
          <w:kern w:val="36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>7</w:t>
      </w:r>
      <w:r w:rsidRPr="00477807">
        <w:rPr>
          <w:rFonts w:ascii="Apple Color Emoji" w:eastAsia="Times New Roman" w:hAnsi="Apple Color Emoji" w:cs="Apple Color Emoji"/>
          <w:color w:val="000000"/>
          <w:kern w:val="36"/>
          <w:sz w:val="16"/>
          <w:szCs w:val="16"/>
          <w14:ligatures w14:val="none"/>
        </w:rPr>
        <w:t>️⃣</w:t>
      </w: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 xml:space="preserve"> Hedging</w:t>
      </w:r>
    </w:p>
    <w:p w14:paraId="038D4784" w14:textId="6054A697" w:rsidR="00477807" w:rsidRPr="00B97DCE" w:rsidRDefault="00477807" w:rsidP="0069581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If future exposure = buying a commodity: Hedge with long futures</w:t>
      </w:r>
      <w:r w:rsidRP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. </w:t>
      </w:r>
      <w:r w:rsidR="00820A0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If future exposure = selling a commodity: Hedge with short futures</w:t>
      </w:r>
    </w:p>
    <w:p w14:paraId="3BF4A936" w14:textId="6EAD6A89" w:rsidR="00477807" w:rsidRPr="00B97DCE" w:rsidRDefault="00477807" w:rsidP="0069581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Cross hedge principle:</w:t>
      </w:r>
      <w:r w:rsidRP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Pr="00B97DCE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𝐻𝑒𝑑𝑔𝑒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Pr="00B97DCE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𝑆𝑖𝑧𝑒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=</w:t>
      </w:r>
      <w:r w:rsidRPr="00B97DCE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𝐸𝑥𝑝𝑜𝑠𝑢𝑟𝑒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×</w:t>
      </w:r>
      <w:r w:rsidRPr="00B97DCE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𝑃𝑟𝑖𝑐𝑒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Pr="00B97DCE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𝑆𝑒𝑛𝑠𝑖𝑡𝑖𝑣𝑖𝑡𝑦</w:t>
      </w:r>
      <w:r w:rsidR="00312D37" w:rsidRPr="00312D3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="00312D37" w:rsidRPr="00B97DCE">
        <w:rPr>
          <w:rFonts w:ascii="Microsoft JhengHei" w:eastAsia="Microsoft JhengHei" w:hAnsi="Microsoft JhengHei" w:cs="Microsoft JhengHei" w:hint="eastAsia"/>
          <w:color w:val="000000"/>
          <w:kern w:val="0"/>
          <w:sz w:val="16"/>
          <w:szCs w:val="16"/>
          <w14:ligatures w14:val="none"/>
        </w:rPr>
        <w:t>風險係數</w:t>
      </w:r>
      <w:r w:rsidR="00312D37" w:rsidRPr="00312D3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× </w:t>
      </w:r>
      <w:r w:rsidR="00312D37" w:rsidRPr="00B97DCE">
        <w:rPr>
          <w:rFonts w:ascii="Microsoft JhengHei" w:eastAsia="Microsoft JhengHei" w:hAnsi="Microsoft JhengHei" w:cs="Microsoft JhengHei" w:hint="eastAsia"/>
          <w:color w:val="000000"/>
          <w:kern w:val="0"/>
          <w:sz w:val="16"/>
          <w:szCs w:val="16"/>
          <w14:ligatures w14:val="none"/>
        </w:rPr>
        <w:t>用量</w:t>
      </w:r>
      <w:r w:rsidR="00312D37" w:rsidRPr="00312D3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= </w:t>
      </w:r>
      <w:r w:rsidR="00312D37" w:rsidRPr="00B97DCE">
        <w:rPr>
          <w:rFonts w:ascii="Microsoft JhengHei" w:eastAsia="Microsoft JhengHei" w:hAnsi="Microsoft JhengHei" w:cs="Microsoft JhengHei" w:hint="eastAsia"/>
          <w:color w:val="000000"/>
          <w:kern w:val="0"/>
          <w:sz w:val="16"/>
          <w:szCs w:val="16"/>
          <w14:ligatures w14:val="none"/>
        </w:rPr>
        <w:t>需要的期貨數量；怕漲價</w:t>
      </w:r>
      <w:r w:rsidR="00312D37" w:rsidRPr="00312D3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→ </w:t>
      </w:r>
      <w:r w:rsidR="00B97DCE" w:rsidRPr="00B97DC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buy, </w:t>
      </w:r>
      <w:r w:rsidR="00B97DCE" w:rsidRPr="00B97DCE">
        <w:rPr>
          <w:rFonts w:ascii="Microsoft JhengHei" w:eastAsia="Microsoft JhengHei" w:hAnsi="Microsoft JhengHei" w:cs="Microsoft JhengHei" w:hint="eastAsia"/>
          <w:color w:val="000000"/>
          <w:kern w:val="0"/>
          <w:sz w:val="16"/>
          <w:szCs w:val="16"/>
          <w14:ligatures w14:val="none"/>
        </w:rPr>
        <w:t>怕</w:t>
      </w:r>
      <w:r w:rsidR="00B97DCE" w:rsidRPr="00B97DCE">
        <w:rPr>
          <w:rFonts w:ascii="Microsoft JhengHei" w:eastAsia="Microsoft JhengHei" w:hAnsi="Microsoft JhengHei" w:cs="Microsoft JhengHei" w:hint="eastAsia"/>
          <w:color w:val="000000"/>
          <w:kern w:val="0"/>
          <w:sz w:val="16"/>
          <w:szCs w:val="16"/>
          <w14:ligatures w14:val="none"/>
        </w:rPr>
        <w:t>跌</w:t>
      </w:r>
      <w:r w:rsidR="00B97DCE" w:rsidRPr="00B97DCE">
        <w:rPr>
          <w:rFonts w:ascii="Microsoft JhengHei" w:eastAsia="Microsoft JhengHei" w:hAnsi="Microsoft JhengHei" w:cs="Microsoft JhengHei" w:hint="eastAsia"/>
          <w:color w:val="000000"/>
          <w:kern w:val="0"/>
          <w:sz w:val="16"/>
          <w:szCs w:val="16"/>
          <w14:ligatures w14:val="none"/>
        </w:rPr>
        <w:t>價</w:t>
      </w:r>
      <w:r w:rsidR="00B97DCE" w:rsidRPr="00312D3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→ </w:t>
      </w:r>
      <w:r w:rsidR="00B97DCE" w:rsidRPr="00B97DC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sell </w:t>
      </w:r>
    </w:p>
    <w:p w14:paraId="2541D177" w14:textId="1BB9A4D1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>8</w:t>
      </w:r>
      <w:r w:rsidRPr="00477807">
        <w:rPr>
          <w:rFonts w:ascii="Apple Color Emoji" w:eastAsia="Times New Roman" w:hAnsi="Apple Color Emoji" w:cs="Apple Color Emoji"/>
          <w:color w:val="000000"/>
          <w:kern w:val="36"/>
          <w:sz w:val="16"/>
          <w:szCs w:val="16"/>
          <w14:ligatures w14:val="none"/>
        </w:rPr>
        <w:t>️⃣</w:t>
      </w: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 xml:space="preserve"> Storage Economics</w:t>
      </w:r>
    </w:p>
    <w:p w14:paraId="4F01E5B7" w14:textId="2D3237B9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 w:hint="eastAsia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Carry cost includes: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</w:t>
      </w:r>
      <w:proofErr w:type="gramStart"/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1.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Interest</w:t>
      </w:r>
      <w:proofErr w:type="gramEnd"/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rate</w:t>
      </w:r>
      <w:r w:rsidRPr="0069581D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2.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Storage cost</w:t>
      </w:r>
      <w:r w:rsidR="00B97DCE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</w:p>
    <w:p w14:paraId="16D68A21" w14:textId="77777777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Higher interest rate → lower storage incentive</w:t>
      </w:r>
    </w:p>
    <w:p w14:paraId="598798D0" w14:textId="6588F82E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Contango:</w:t>
      </w:r>
      <w:r w:rsidRP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Future</w:t>
      </w:r>
      <w:r w:rsidR="00B41C59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s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price &gt; Spot → store more</w:t>
      </w:r>
      <w:r w:rsidR="00820A0E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,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Backwardation:</w:t>
      </w:r>
      <w:r w:rsidRPr="0069581D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Future</w:t>
      </w:r>
      <w:r w:rsidR="00B41C59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s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 xml:space="preserve"> price &lt; Spot → store less</w:t>
      </w:r>
    </w:p>
    <w:p w14:paraId="5260E043" w14:textId="4037A1B9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Storage reduces price volatility across time.</w:t>
      </w:r>
    </w:p>
    <w:p w14:paraId="69883D6F" w14:textId="77777777" w:rsidR="00477807" w:rsidRPr="00477807" w:rsidRDefault="00477807" w:rsidP="0069581D">
      <w:pPr>
        <w:spacing w:after="0" w:line="240" w:lineRule="auto"/>
        <w:outlineLvl w:val="0"/>
        <w:rPr>
          <w:rFonts w:ascii="Calibri" w:eastAsia="Times New Roman" w:hAnsi="Calibri" w:cs="Calibri"/>
          <w:kern w:val="36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>9</w:t>
      </w:r>
      <w:r w:rsidRPr="00477807">
        <w:rPr>
          <w:rFonts w:ascii="Apple Color Emoji" w:eastAsia="Times New Roman" w:hAnsi="Apple Color Emoji" w:cs="Apple Color Emoji"/>
          <w:color w:val="000000"/>
          <w:kern w:val="36"/>
          <w:sz w:val="16"/>
          <w:szCs w:val="16"/>
          <w14:ligatures w14:val="none"/>
        </w:rPr>
        <w:t>️⃣</w:t>
      </w:r>
      <w:r w:rsidRPr="00477807">
        <w:rPr>
          <w:rFonts w:ascii="Calibri" w:eastAsia="Times New Roman" w:hAnsi="Calibri" w:cs="Calibri"/>
          <w:color w:val="000000"/>
          <w:kern w:val="36"/>
          <w:sz w:val="16"/>
          <w:szCs w:val="16"/>
          <w14:ligatures w14:val="none"/>
        </w:rPr>
        <w:t xml:space="preserve"> Transportation</w:t>
      </w:r>
    </w:p>
    <w:p w14:paraId="2AA9B606" w14:textId="77777777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If:</w:t>
      </w:r>
    </w:p>
    <w:p w14:paraId="0C304E41" w14:textId="0CB723A1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𝑃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2−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𝑃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1&gt;</w:t>
      </w:r>
      <w:r w:rsidRPr="00477807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𝑀𝐶𝑡𝑟𝑎𝑛𝑠𝑝𝑜𝑟𝑡</w:t>
      </w:r>
      <w:r w:rsidR="00ED0448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 xml:space="preserve">. 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→ Arbitrage occurs</w:t>
      </w:r>
    </w:p>
    <w:p w14:paraId="3436C30B" w14:textId="77777777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Transportation equalizes prices (net of cost).</w:t>
      </w:r>
    </w:p>
    <w:p w14:paraId="33E55603" w14:textId="7E01FF7E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t>If transporter has market power: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br/>
        <w:t>→ Price wedge too large</w:t>
      </w:r>
      <w:r w:rsidRPr="00477807">
        <w:rPr>
          <w:rFonts w:ascii="Calibri" w:eastAsia="Times New Roman" w:hAnsi="Calibri" w:cs="Calibri"/>
          <w:color w:val="000000"/>
          <w:kern w:val="0"/>
          <w:sz w:val="16"/>
          <w:szCs w:val="16"/>
          <w14:ligatures w14:val="none"/>
        </w:rPr>
        <w:br/>
        <w:t>→ Deadweight loss</w:t>
      </w:r>
    </w:p>
    <w:p w14:paraId="7B99AB8C" w14:textId="10C3807F" w:rsidR="00477807" w:rsidRPr="00477807" w:rsidRDefault="00477807" w:rsidP="00FA7504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</w:p>
    <w:p w14:paraId="008C5534" w14:textId="0A6E4117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</w:p>
    <w:p w14:paraId="22AD5507" w14:textId="77777777" w:rsidR="00477807" w:rsidRPr="00477807" w:rsidRDefault="00477807" w:rsidP="0069581D">
      <w:pPr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</w:p>
    <w:p w14:paraId="1091E797" w14:textId="77777777" w:rsidR="00477807" w:rsidRPr="0069581D" w:rsidRDefault="00477807" w:rsidP="0069581D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sectPr w:rsidR="00477807" w:rsidRPr="0069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JhengHei">
    <w:altName w:val="微軟正黑體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161"/>
    <w:multiLevelType w:val="multilevel"/>
    <w:tmpl w:val="BDD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786C"/>
    <w:multiLevelType w:val="multilevel"/>
    <w:tmpl w:val="37A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4174F"/>
    <w:multiLevelType w:val="multilevel"/>
    <w:tmpl w:val="E41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026EA"/>
    <w:multiLevelType w:val="multilevel"/>
    <w:tmpl w:val="D876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25518"/>
    <w:multiLevelType w:val="multilevel"/>
    <w:tmpl w:val="5D4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9480B"/>
    <w:multiLevelType w:val="multilevel"/>
    <w:tmpl w:val="44C2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6021C"/>
    <w:multiLevelType w:val="multilevel"/>
    <w:tmpl w:val="586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62CA8"/>
    <w:multiLevelType w:val="multilevel"/>
    <w:tmpl w:val="A69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950AB"/>
    <w:multiLevelType w:val="multilevel"/>
    <w:tmpl w:val="FAC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46698"/>
    <w:multiLevelType w:val="multilevel"/>
    <w:tmpl w:val="53F4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41D7D"/>
    <w:multiLevelType w:val="multilevel"/>
    <w:tmpl w:val="DF2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A4615"/>
    <w:multiLevelType w:val="multilevel"/>
    <w:tmpl w:val="973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F759D"/>
    <w:multiLevelType w:val="multilevel"/>
    <w:tmpl w:val="8D5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C54EC"/>
    <w:multiLevelType w:val="multilevel"/>
    <w:tmpl w:val="2E3A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313922">
    <w:abstractNumId w:val="3"/>
  </w:num>
  <w:num w:numId="2" w16cid:durableId="386026617">
    <w:abstractNumId w:val="9"/>
  </w:num>
  <w:num w:numId="3" w16cid:durableId="2092465463">
    <w:abstractNumId w:val="1"/>
  </w:num>
  <w:num w:numId="4" w16cid:durableId="242225690">
    <w:abstractNumId w:val="0"/>
  </w:num>
  <w:num w:numId="5" w16cid:durableId="794373007">
    <w:abstractNumId w:val="5"/>
  </w:num>
  <w:num w:numId="6" w16cid:durableId="1375619861">
    <w:abstractNumId w:val="12"/>
  </w:num>
  <w:num w:numId="7" w16cid:durableId="1836916377">
    <w:abstractNumId w:val="6"/>
  </w:num>
  <w:num w:numId="8" w16cid:durableId="1455830047">
    <w:abstractNumId w:val="4"/>
  </w:num>
  <w:num w:numId="9" w16cid:durableId="1827941322">
    <w:abstractNumId w:val="11"/>
  </w:num>
  <w:num w:numId="10" w16cid:durableId="1766725787">
    <w:abstractNumId w:val="2"/>
  </w:num>
  <w:num w:numId="11" w16cid:durableId="830752194">
    <w:abstractNumId w:val="10"/>
  </w:num>
  <w:num w:numId="12" w16cid:durableId="1071805608">
    <w:abstractNumId w:val="13"/>
  </w:num>
  <w:num w:numId="13" w16cid:durableId="1150367064">
    <w:abstractNumId w:val="8"/>
  </w:num>
  <w:num w:numId="14" w16cid:durableId="2127312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07"/>
    <w:rsid w:val="002A49DF"/>
    <w:rsid w:val="00312D37"/>
    <w:rsid w:val="00477807"/>
    <w:rsid w:val="00671E4F"/>
    <w:rsid w:val="0069581D"/>
    <w:rsid w:val="00772D8E"/>
    <w:rsid w:val="00820A0E"/>
    <w:rsid w:val="00B41C59"/>
    <w:rsid w:val="00B75F5A"/>
    <w:rsid w:val="00B97DCE"/>
    <w:rsid w:val="00ED0448"/>
    <w:rsid w:val="00EE2E20"/>
    <w:rsid w:val="00FA7504"/>
    <w:rsid w:val="00FC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4CD5"/>
  <w15:chartTrackingRefBased/>
  <w15:docId w15:val="{B8A52F89-F7C5-3945-9044-8BBFC23B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8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7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352</Words>
  <Characters>2218</Characters>
  <Application>Microsoft Office Word</Application>
  <DocSecurity>0</DocSecurity>
  <Lines>34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 Hui Wang</dc:creator>
  <cp:keywords/>
  <dc:description/>
  <cp:lastModifiedBy>Chia Hui Wang</cp:lastModifiedBy>
  <cp:revision>6</cp:revision>
  <dcterms:created xsi:type="dcterms:W3CDTF">2026-02-17T06:34:00Z</dcterms:created>
  <dcterms:modified xsi:type="dcterms:W3CDTF">2026-05-05T02:50:00Z</dcterms:modified>
</cp:coreProperties>
</file>