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E46" w:rsidRPr="008D5E46" w:rsidRDefault="008D5E46" w:rsidP="008D5E46">
      <w:pPr>
        <w:pStyle w:val="Title"/>
        <w:rPr>
          <w:rFonts w:ascii="Times New Roman" w:hAnsi="Times New Roman" w:cs="Times New Roman"/>
          <w:b/>
          <w:sz w:val="44"/>
        </w:rPr>
      </w:pPr>
      <w:r w:rsidRPr="008D5E46">
        <w:rPr>
          <w:rFonts w:ascii="Times New Roman" w:hAnsi="Times New Roman" w:cs="Times New Roman"/>
          <w:b/>
          <w:sz w:val="44"/>
        </w:rPr>
        <w:t>Conditional Analysis Cakewalk</w:t>
      </w:r>
    </w:p>
    <w:p w:rsidR="008D5E46" w:rsidRPr="008D5E46" w:rsidRDefault="008D5E46" w:rsidP="008D5E46"/>
    <w:p w:rsidR="004C3475" w:rsidRPr="008D5E46" w:rsidRDefault="004C3475" w:rsidP="008D5E46">
      <w:pPr>
        <w:rPr>
          <w:rFonts w:ascii="Times New Roman" w:hAnsi="Times New Roman"/>
          <w:sz w:val="22"/>
          <w:szCs w:val="22"/>
        </w:rPr>
      </w:pPr>
      <w:r w:rsidRPr="008D5E46">
        <w:rPr>
          <w:rFonts w:ascii="Times New Roman" w:hAnsi="Times New Roman"/>
          <w:sz w:val="22"/>
          <w:szCs w:val="22"/>
        </w:rPr>
        <w:t>Linkage disequilibrium (LD), the nonrandom association of alleles at different loci (</w:t>
      </w:r>
      <w:proofErr w:type="spellStart"/>
      <w:r w:rsidRPr="008D5E46">
        <w:rPr>
          <w:rFonts w:ascii="Times New Roman" w:hAnsi="Times New Roman"/>
          <w:sz w:val="22"/>
          <w:szCs w:val="22"/>
        </w:rPr>
        <w:t>Maruki</w:t>
      </w:r>
      <w:proofErr w:type="spellEnd"/>
      <w:r w:rsidRPr="008D5E46">
        <w:rPr>
          <w:rFonts w:ascii="Times New Roman" w:hAnsi="Times New Roman"/>
          <w:sz w:val="22"/>
          <w:szCs w:val="22"/>
        </w:rPr>
        <w:t xml:space="preserve"> &amp; Lynch, 2014), is an important consideration when performing association analysis as it can bias the results. LD can cause some variants to appear significantly associated with a trait that conditional analysis will reveal to have no association. Therefore, ignoring LD can lead to a misinterpretation of genome wide association studies (GWAS)</w:t>
      </w:r>
      <w:r w:rsidR="008D5E46">
        <w:rPr>
          <w:rFonts w:ascii="Times New Roman" w:hAnsi="Times New Roman"/>
          <w:sz w:val="22"/>
          <w:szCs w:val="22"/>
        </w:rPr>
        <w:t>,</w:t>
      </w:r>
      <w:r w:rsidRPr="008D5E46">
        <w:rPr>
          <w:rFonts w:ascii="Times New Roman" w:hAnsi="Times New Roman"/>
          <w:sz w:val="22"/>
          <w:szCs w:val="22"/>
        </w:rPr>
        <w:t xml:space="preserve"> impacting conclusions or future studies derived from the results (</w:t>
      </w:r>
      <w:proofErr w:type="spellStart"/>
      <w:r w:rsidRPr="008D5E46">
        <w:rPr>
          <w:rFonts w:ascii="Times New Roman" w:hAnsi="Times New Roman"/>
          <w:sz w:val="22"/>
          <w:szCs w:val="22"/>
        </w:rPr>
        <w:t>Christoforou</w:t>
      </w:r>
      <w:proofErr w:type="spellEnd"/>
      <w:r w:rsidRPr="008D5E46">
        <w:rPr>
          <w:rFonts w:ascii="Times New Roman" w:hAnsi="Times New Roman"/>
          <w:sz w:val="22"/>
          <w:szCs w:val="22"/>
        </w:rPr>
        <w:t xml:space="preserve"> et al., 2012). As high throughput sequencing becomes more widely used, the challenge of managing the LD is growing. Conditional analysis can identify which variants are independently associated with an outcome (Knight et al., 2012), but running sequential conditional analyses can be tedious and time-consuming. To meet th</w:t>
      </w:r>
      <w:r w:rsidR="008D5E46">
        <w:rPr>
          <w:rFonts w:ascii="Times New Roman" w:hAnsi="Times New Roman"/>
          <w:sz w:val="22"/>
          <w:szCs w:val="22"/>
        </w:rPr>
        <w:t>is</w:t>
      </w:r>
      <w:r w:rsidRPr="008D5E46">
        <w:rPr>
          <w:rFonts w:ascii="Times New Roman" w:hAnsi="Times New Roman"/>
          <w:sz w:val="22"/>
          <w:szCs w:val="22"/>
        </w:rPr>
        <w:t xml:space="preserve"> challenge, we have developed the Conditional Analysis Cakewalk tool for automating this important process.</w:t>
      </w:r>
    </w:p>
    <w:p w:rsidR="008D5E46" w:rsidRPr="008D5E46" w:rsidRDefault="008D5E46" w:rsidP="008D5E46">
      <w:pPr>
        <w:rPr>
          <w:rFonts w:ascii="Times New Roman" w:hAnsi="Times New Roman"/>
          <w:sz w:val="22"/>
          <w:szCs w:val="22"/>
        </w:rPr>
      </w:pPr>
    </w:p>
    <w:p w:rsidR="008D5E46" w:rsidRDefault="004C3475" w:rsidP="008D5E46">
      <w:pPr>
        <w:rPr>
          <w:rFonts w:ascii="Times New Roman" w:hAnsi="Times New Roman"/>
          <w:sz w:val="22"/>
          <w:szCs w:val="22"/>
        </w:rPr>
      </w:pPr>
      <w:r w:rsidRPr="008D5E46">
        <w:rPr>
          <w:rFonts w:ascii="Times New Roman" w:hAnsi="Times New Roman"/>
          <w:sz w:val="22"/>
          <w:szCs w:val="22"/>
        </w:rPr>
        <w:t>The Conditional Analysis Cakewalk begins with a section requiring input from the user. The user will enter</w:t>
      </w:r>
      <w:r w:rsidR="008D5E46">
        <w:rPr>
          <w:rFonts w:ascii="Times New Roman" w:hAnsi="Times New Roman"/>
          <w:sz w:val="22"/>
          <w:szCs w:val="22"/>
        </w:rPr>
        <w:t>:</w:t>
      </w:r>
    </w:p>
    <w:p w:rsidR="008D5E46" w:rsidRDefault="008D5E46" w:rsidP="008D5E46">
      <w:pPr>
        <w:pStyle w:val="ListParagraph"/>
        <w:numPr>
          <w:ilvl w:val="0"/>
          <w:numId w:val="1"/>
        </w:numPr>
        <w:rPr>
          <w:rFonts w:ascii="Times New Roman" w:hAnsi="Times New Roman"/>
          <w:sz w:val="22"/>
          <w:szCs w:val="22"/>
        </w:rPr>
      </w:pPr>
      <w:r w:rsidRPr="008D5E46">
        <w:rPr>
          <w:rFonts w:ascii="Times New Roman" w:hAnsi="Times New Roman"/>
          <w:sz w:val="22"/>
          <w:szCs w:val="22"/>
        </w:rPr>
        <w:t>t</w:t>
      </w:r>
      <w:r w:rsidR="004C3475" w:rsidRPr="008D5E46">
        <w:rPr>
          <w:rFonts w:ascii="Times New Roman" w:hAnsi="Times New Roman"/>
          <w:sz w:val="22"/>
          <w:szCs w:val="22"/>
        </w:rPr>
        <w:t>h</w:t>
      </w:r>
      <w:r w:rsidRPr="008D5E46">
        <w:rPr>
          <w:rFonts w:ascii="Times New Roman" w:hAnsi="Times New Roman"/>
          <w:sz w:val="22"/>
          <w:szCs w:val="22"/>
        </w:rPr>
        <w:t xml:space="preserve">e </w:t>
      </w:r>
      <w:r w:rsidR="004C3475" w:rsidRPr="008D5E46">
        <w:rPr>
          <w:rFonts w:ascii="Times New Roman" w:hAnsi="Times New Roman"/>
          <w:sz w:val="22"/>
          <w:szCs w:val="22"/>
        </w:rPr>
        <w:t>desired trait</w:t>
      </w:r>
    </w:p>
    <w:p w:rsidR="008D5E46" w:rsidRDefault="004C3475" w:rsidP="008D5E46">
      <w:pPr>
        <w:pStyle w:val="ListParagraph"/>
        <w:numPr>
          <w:ilvl w:val="0"/>
          <w:numId w:val="1"/>
        </w:numPr>
        <w:rPr>
          <w:rFonts w:ascii="Times New Roman" w:hAnsi="Times New Roman"/>
          <w:sz w:val="22"/>
          <w:szCs w:val="22"/>
        </w:rPr>
      </w:pPr>
      <w:r w:rsidRPr="008D5E46">
        <w:rPr>
          <w:rFonts w:ascii="Times New Roman" w:hAnsi="Times New Roman"/>
          <w:sz w:val="22"/>
          <w:szCs w:val="22"/>
        </w:rPr>
        <w:t>chromosome number</w:t>
      </w:r>
    </w:p>
    <w:p w:rsidR="008D5E46" w:rsidRDefault="004C3475" w:rsidP="008D5E46">
      <w:pPr>
        <w:pStyle w:val="ListParagraph"/>
        <w:numPr>
          <w:ilvl w:val="0"/>
          <w:numId w:val="1"/>
        </w:numPr>
        <w:rPr>
          <w:rFonts w:ascii="Times New Roman" w:hAnsi="Times New Roman"/>
          <w:sz w:val="22"/>
          <w:szCs w:val="22"/>
        </w:rPr>
      </w:pPr>
      <w:r w:rsidRPr="008D5E46">
        <w:rPr>
          <w:rFonts w:ascii="Times New Roman" w:hAnsi="Times New Roman"/>
          <w:sz w:val="22"/>
          <w:szCs w:val="22"/>
        </w:rPr>
        <w:t>start/end positions for the region to be scanned</w:t>
      </w:r>
    </w:p>
    <w:p w:rsidR="008D5E46" w:rsidRDefault="004C3475" w:rsidP="008D5E46">
      <w:pPr>
        <w:pStyle w:val="ListParagraph"/>
        <w:numPr>
          <w:ilvl w:val="0"/>
          <w:numId w:val="1"/>
        </w:numPr>
        <w:rPr>
          <w:rFonts w:ascii="Times New Roman" w:hAnsi="Times New Roman"/>
          <w:sz w:val="22"/>
          <w:szCs w:val="22"/>
        </w:rPr>
      </w:pPr>
      <w:r w:rsidRPr="008D5E46">
        <w:rPr>
          <w:rFonts w:ascii="Times New Roman" w:hAnsi="Times New Roman"/>
          <w:sz w:val="22"/>
          <w:szCs w:val="22"/>
        </w:rPr>
        <w:t xml:space="preserve">covariates </w:t>
      </w:r>
    </w:p>
    <w:p w:rsidR="008D5E46" w:rsidRDefault="004C3475" w:rsidP="008D5E46">
      <w:pPr>
        <w:pStyle w:val="ListParagraph"/>
        <w:numPr>
          <w:ilvl w:val="0"/>
          <w:numId w:val="1"/>
        </w:numPr>
        <w:rPr>
          <w:rFonts w:ascii="Times New Roman" w:hAnsi="Times New Roman"/>
          <w:sz w:val="22"/>
          <w:szCs w:val="22"/>
        </w:rPr>
      </w:pPr>
      <w:r w:rsidRPr="008D5E46">
        <w:rPr>
          <w:rFonts w:ascii="Times New Roman" w:hAnsi="Times New Roman"/>
          <w:sz w:val="22"/>
          <w:szCs w:val="22"/>
        </w:rPr>
        <w:t xml:space="preserve">desired suffix for output files.  </w:t>
      </w:r>
    </w:p>
    <w:p w:rsidR="008D5E46" w:rsidRDefault="004C3475" w:rsidP="008D5E46">
      <w:pPr>
        <w:pStyle w:val="ListParagraph"/>
        <w:numPr>
          <w:ilvl w:val="0"/>
          <w:numId w:val="1"/>
        </w:numPr>
        <w:rPr>
          <w:rFonts w:ascii="Times New Roman" w:hAnsi="Times New Roman"/>
          <w:sz w:val="22"/>
          <w:szCs w:val="22"/>
        </w:rPr>
      </w:pPr>
      <w:r w:rsidRPr="008D5E46">
        <w:rPr>
          <w:rFonts w:ascii="Times New Roman" w:hAnsi="Times New Roman"/>
          <w:sz w:val="22"/>
          <w:szCs w:val="22"/>
        </w:rPr>
        <w:t>four thresholds that can be adjusted:</w:t>
      </w:r>
    </w:p>
    <w:p w:rsidR="008D5E46" w:rsidRDefault="004C3475" w:rsidP="008D5E46">
      <w:pPr>
        <w:pStyle w:val="ListParagraph"/>
        <w:numPr>
          <w:ilvl w:val="1"/>
          <w:numId w:val="1"/>
        </w:numPr>
        <w:rPr>
          <w:rFonts w:ascii="Times New Roman" w:hAnsi="Times New Roman"/>
          <w:sz w:val="22"/>
          <w:szCs w:val="22"/>
        </w:rPr>
      </w:pPr>
      <w:r w:rsidRPr="008D5E46">
        <w:rPr>
          <w:rFonts w:ascii="Times New Roman" w:hAnsi="Times New Roman"/>
          <w:sz w:val="22"/>
          <w:szCs w:val="22"/>
        </w:rPr>
        <w:t xml:space="preserve">maximum p-values for including variants in both the initial and subsequent LD calculations </w:t>
      </w:r>
    </w:p>
    <w:p w:rsidR="008D5E46" w:rsidRDefault="004C3475" w:rsidP="008D5E46">
      <w:pPr>
        <w:pStyle w:val="ListParagraph"/>
        <w:numPr>
          <w:ilvl w:val="1"/>
          <w:numId w:val="1"/>
        </w:numPr>
        <w:rPr>
          <w:rFonts w:ascii="Times New Roman" w:hAnsi="Times New Roman"/>
          <w:sz w:val="22"/>
          <w:szCs w:val="22"/>
        </w:rPr>
      </w:pPr>
      <w:r w:rsidRPr="008D5E46">
        <w:rPr>
          <w:rFonts w:ascii="Times New Roman" w:hAnsi="Times New Roman"/>
          <w:sz w:val="22"/>
          <w:szCs w:val="22"/>
        </w:rPr>
        <w:t xml:space="preserve">the p-value for establishing significance of variants as the termination condition </w:t>
      </w:r>
    </w:p>
    <w:p w:rsidR="008D5E46" w:rsidRDefault="004C3475" w:rsidP="008D5E46">
      <w:pPr>
        <w:pStyle w:val="ListParagraph"/>
        <w:numPr>
          <w:ilvl w:val="1"/>
          <w:numId w:val="1"/>
        </w:numPr>
        <w:rPr>
          <w:rFonts w:ascii="Times New Roman" w:hAnsi="Times New Roman"/>
          <w:sz w:val="22"/>
          <w:szCs w:val="22"/>
        </w:rPr>
      </w:pPr>
      <w:r w:rsidRPr="008D5E46">
        <w:rPr>
          <w:rFonts w:ascii="Times New Roman" w:hAnsi="Times New Roman"/>
          <w:sz w:val="22"/>
          <w:szCs w:val="22"/>
        </w:rPr>
        <w:t>a p-value for limiting which variants are included in each association analysis</w:t>
      </w:r>
      <w:r w:rsidR="008D5E46">
        <w:rPr>
          <w:rFonts w:ascii="Times New Roman" w:hAnsi="Times New Roman"/>
          <w:sz w:val="22"/>
          <w:szCs w:val="22"/>
        </w:rPr>
        <w:t xml:space="preserve">, which was included </w:t>
      </w:r>
      <w:r w:rsidRPr="008D5E46">
        <w:rPr>
          <w:rFonts w:ascii="Times New Roman" w:hAnsi="Times New Roman"/>
          <w:sz w:val="22"/>
          <w:szCs w:val="22"/>
        </w:rPr>
        <w:t xml:space="preserve">to improve processing times. </w:t>
      </w:r>
    </w:p>
    <w:p w:rsidR="008D5E46" w:rsidRDefault="004C3475" w:rsidP="008D5E46">
      <w:pPr>
        <w:pStyle w:val="ListParagraph"/>
        <w:numPr>
          <w:ilvl w:val="0"/>
          <w:numId w:val="1"/>
        </w:numPr>
        <w:rPr>
          <w:rFonts w:ascii="Times New Roman" w:hAnsi="Times New Roman"/>
          <w:sz w:val="22"/>
          <w:szCs w:val="22"/>
        </w:rPr>
      </w:pPr>
      <w:r w:rsidRPr="008D5E46">
        <w:rPr>
          <w:rFonts w:ascii="Times New Roman" w:hAnsi="Times New Roman"/>
          <w:sz w:val="22"/>
          <w:szCs w:val="22"/>
        </w:rPr>
        <w:t xml:space="preserve">The y-axis range and significance lines within the </w:t>
      </w:r>
      <w:proofErr w:type="spellStart"/>
      <w:r w:rsidRPr="008D5E46">
        <w:rPr>
          <w:rFonts w:ascii="Times New Roman" w:hAnsi="Times New Roman"/>
          <w:sz w:val="22"/>
          <w:szCs w:val="22"/>
        </w:rPr>
        <w:t>LocusZoom</w:t>
      </w:r>
      <w:proofErr w:type="spellEnd"/>
      <w:r w:rsidRPr="008D5E46">
        <w:rPr>
          <w:rFonts w:ascii="Times New Roman" w:hAnsi="Times New Roman"/>
          <w:sz w:val="22"/>
          <w:szCs w:val="22"/>
        </w:rPr>
        <w:t xml:space="preserve"> plot can also be specified. </w:t>
      </w:r>
    </w:p>
    <w:p w:rsidR="008D5E46" w:rsidRDefault="008D5E46" w:rsidP="008D5E46">
      <w:pPr>
        <w:pStyle w:val="ListParagraph"/>
        <w:ind w:left="1080"/>
        <w:rPr>
          <w:rFonts w:ascii="Times New Roman" w:hAnsi="Times New Roman"/>
          <w:sz w:val="22"/>
          <w:szCs w:val="22"/>
        </w:rPr>
      </w:pPr>
    </w:p>
    <w:p w:rsidR="004C3475" w:rsidRPr="008D5E46" w:rsidRDefault="004C3475" w:rsidP="008D5E46">
      <w:pPr>
        <w:rPr>
          <w:rFonts w:ascii="Times New Roman" w:hAnsi="Times New Roman"/>
          <w:sz w:val="22"/>
          <w:szCs w:val="22"/>
        </w:rPr>
      </w:pPr>
      <w:r w:rsidRPr="008D5E46">
        <w:rPr>
          <w:rFonts w:ascii="Times New Roman" w:hAnsi="Times New Roman"/>
          <w:sz w:val="22"/>
          <w:szCs w:val="22"/>
        </w:rPr>
        <w:t xml:space="preserve">Finally, the results will be routed to a user-specified directory with an option for removing all other files to conserve storage space. </w:t>
      </w:r>
    </w:p>
    <w:p w:rsidR="008D5E46" w:rsidRPr="008D5E46" w:rsidRDefault="008D5E46" w:rsidP="004C3475">
      <w:pPr>
        <w:ind w:firstLine="720"/>
        <w:rPr>
          <w:rFonts w:ascii="Times New Roman" w:hAnsi="Times New Roman"/>
          <w:sz w:val="22"/>
          <w:szCs w:val="22"/>
        </w:rPr>
      </w:pPr>
    </w:p>
    <w:p w:rsidR="000E535A" w:rsidRDefault="008D5E46" w:rsidP="008D5E46">
      <w:pPr>
        <w:rPr>
          <w:rFonts w:ascii="Times New Roman" w:hAnsi="Times New Roman"/>
          <w:sz w:val="22"/>
          <w:szCs w:val="22"/>
        </w:rPr>
      </w:pPr>
      <w:r>
        <w:rPr>
          <w:rFonts w:ascii="Times New Roman" w:hAnsi="Times New Roman"/>
          <w:sz w:val="22"/>
          <w:szCs w:val="22"/>
        </w:rPr>
        <w:t xml:space="preserve">The Conditional Analysis Cakewalk utilizes </w:t>
      </w:r>
      <w:r w:rsidR="004C3475" w:rsidRPr="008D5E46">
        <w:rPr>
          <w:rFonts w:ascii="Times New Roman" w:hAnsi="Times New Roman"/>
          <w:sz w:val="22"/>
          <w:szCs w:val="22"/>
        </w:rPr>
        <w:t xml:space="preserve">MMAP to conduct the initial association analysis between the specified trait and genomic region (O’Connell). The output file is then sorted and processed into a marker list for LD calculations, which are also conducted using MMAP. The LD results are again sorted and processed into files formatted specifically for </w:t>
      </w:r>
      <w:proofErr w:type="spellStart"/>
      <w:r w:rsidR="004C3475" w:rsidRPr="008D5E46">
        <w:rPr>
          <w:rFonts w:ascii="Times New Roman" w:hAnsi="Times New Roman"/>
          <w:sz w:val="22"/>
          <w:szCs w:val="22"/>
        </w:rPr>
        <w:t>LocusZoom</w:t>
      </w:r>
      <w:proofErr w:type="spellEnd"/>
      <w:r w:rsidR="004C3475" w:rsidRPr="008D5E46">
        <w:rPr>
          <w:rFonts w:ascii="Times New Roman" w:hAnsi="Times New Roman"/>
          <w:sz w:val="22"/>
          <w:szCs w:val="22"/>
        </w:rPr>
        <w:t xml:space="preserve">. The </w:t>
      </w:r>
      <w:proofErr w:type="spellStart"/>
      <w:r w:rsidR="004C3475" w:rsidRPr="008D5E46">
        <w:rPr>
          <w:rFonts w:ascii="Times New Roman" w:hAnsi="Times New Roman"/>
          <w:sz w:val="22"/>
          <w:szCs w:val="22"/>
        </w:rPr>
        <w:t>LocusZoom</w:t>
      </w:r>
      <w:proofErr w:type="spellEnd"/>
      <w:r w:rsidR="004C3475" w:rsidRPr="008D5E46">
        <w:rPr>
          <w:rFonts w:ascii="Times New Roman" w:hAnsi="Times New Roman"/>
          <w:sz w:val="22"/>
          <w:szCs w:val="22"/>
        </w:rPr>
        <w:t xml:space="preserve"> plot includes all variants in the specified region</w:t>
      </w:r>
      <w:r>
        <w:rPr>
          <w:rFonts w:ascii="Times New Roman" w:hAnsi="Times New Roman"/>
          <w:sz w:val="22"/>
          <w:szCs w:val="22"/>
        </w:rPr>
        <w:t>, with</w:t>
      </w:r>
      <w:r w:rsidR="004C3475" w:rsidRPr="008D5E46">
        <w:rPr>
          <w:rFonts w:ascii="Times New Roman" w:hAnsi="Times New Roman"/>
          <w:sz w:val="22"/>
          <w:szCs w:val="22"/>
        </w:rPr>
        <w:t xml:space="preserve"> a green vertical line in the location of the top variant. The Conditional Analysis Cakewalk will continue to iterate through the MMAP analysis, LD calculations, and </w:t>
      </w:r>
      <w:proofErr w:type="spellStart"/>
      <w:r w:rsidR="004C3475" w:rsidRPr="008D5E46">
        <w:rPr>
          <w:rFonts w:ascii="Times New Roman" w:hAnsi="Times New Roman"/>
          <w:sz w:val="22"/>
          <w:szCs w:val="22"/>
        </w:rPr>
        <w:t>LocusZoom</w:t>
      </w:r>
      <w:proofErr w:type="spellEnd"/>
      <w:r w:rsidR="004C3475" w:rsidRPr="008D5E46">
        <w:rPr>
          <w:rFonts w:ascii="Times New Roman" w:hAnsi="Times New Roman"/>
          <w:sz w:val="22"/>
          <w:szCs w:val="22"/>
        </w:rPr>
        <w:t xml:space="preserve"> plotting until the p-value of the top variant is greater than the cutoff p-value specified in the beginning of the script.</w:t>
      </w:r>
    </w:p>
    <w:p w:rsidR="008D5E46" w:rsidRDefault="008D5E46" w:rsidP="008D5E46">
      <w:pPr>
        <w:rPr>
          <w:rFonts w:ascii="Times New Roman" w:hAnsi="Times New Roman"/>
          <w:sz w:val="22"/>
          <w:szCs w:val="22"/>
        </w:rPr>
      </w:pPr>
    </w:p>
    <w:p w:rsidR="008D5E46" w:rsidRPr="008D5E46" w:rsidRDefault="008D5E46" w:rsidP="008D5E46">
      <w:pPr>
        <w:rPr>
          <w:rFonts w:ascii="Times New Roman" w:hAnsi="Times New Roman"/>
          <w:sz w:val="22"/>
          <w:szCs w:val="22"/>
        </w:rPr>
      </w:pPr>
      <w:bookmarkStart w:id="0" w:name="_GoBack"/>
      <w:bookmarkEnd w:id="0"/>
    </w:p>
    <w:p w:rsidR="004C3475" w:rsidRDefault="004C3475" w:rsidP="004C3475">
      <w:pPr>
        <w:rPr>
          <w:sz w:val="22"/>
          <w:szCs w:val="22"/>
        </w:rPr>
      </w:pPr>
    </w:p>
    <w:p w:rsidR="008D5E46" w:rsidRPr="008D5E46" w:rsidRDefault="008D5E46" w:rsidP="004C3475">
      <w:pPr>
        <w:rPr>
          <w:rFonts w:ascii="Times New Roman" w:hAnsi="Times New Roman"/>
          <w:b/>
          <w:sz w:val="28"/>
        </w:rPr>
      </w:pPr>
      <w:r w:rsidRPr="008D5E46">
        <w:rPr>
          <w:rFonts w:ascii="Times New Roman" w:hAnsi="Times New Roman"/>
          <w:b/>
          <w:sz w:val="28"/>
        </w:rPr>
        <w:t>References</w:t>
      </w:r>
    </w:p>
    <w:p w:rsidR="004C3475" w:rsidRDefault="004C3475" w:rsidP="008D5E46"/>
    <w:p w:rsidR="004C3475" w:rsidRPr="008D5E46" w:rsidRDefault="004C3475" w:rsidP="008D5E46">
      <w:pPr>
        <w:pStyle w:val="RefText"/>
        <w:jc w:val="left"/>
        <w:rPr>
          <w:sz w:val="22"/>
        </w:rPr>
      </w:pPr>
      <w:proofErr w:type="spellStart"/>
      <w:r w:rsidRPr="008D5E46">
        <w:rPr>
          <w:sz w:val="22"/>
        </w:rPr>
        <w:t>Christoforou</w:t>
      </w:r>
      <w:proofErr w:type="spellEnd"/>
      <w:r w:rsidRPr="008D5E46">
        <w:rPr>
          <w:sz w:val="22"/>
        </w:rPr>
        <w:t xml:space="preserve">, A., </w:t>
      </w:r>
      <w:proofErr w:type="spellStart"/>
      <w:r w:rsidRPr="008D5E46">
        <w:rPr>
          <w:sz w:val="22"/>
        </w:rPr>
        <w:t>Dondrup</w:t>
      </w:r>
      <w:proofErr w:type="spellEnd"/>
      <w:r w:rsidRPr="008D5E46">
        <w:rPr>
          <w:sz w:val="22"/>
        </w:rPr>
        <w:t xml:space="preserve">, M., </w:t>
      </w:r>
      <w:proofErr w:type="spellStart"/>
      <w:r w:rsidRPr="008D5E46">
        <w:rPr>
          <w:sz w:val="22"/>
        </w:rPr>
        <w:t>Mattingsdal</w:t>
      </w:r>
      <w:proofErr w:type="spellEnd"/>
      <w:r w:rsidRPr="008D5E46">
        <w:rPr>
          <w:sz w:val="22"/>
        </w:rPr>
        <w:t xml:space="preserve">, M., </w:t>
      </w:r>
      <w:proofErr w:type="spellStart"/>
      <w:r w:rsidRPr="008D5E46">
        <w:rPr>
          <w:sz w:val="22"/>
        </w:rPr>
        <w:t>Mattheisen</w:t>
      </w:r>
      <w:proofErr w:type="spellEnd"/>
      <w:r w:rsidRPr="008D5E46">
        <w:rPr>
          <w:sz w:val="22"/>
        </w:rPr>
        <w:t xml:space="preserve">, M., </w:t>
      </w:r>
      <w:proofErr w:type="spellStart"/>
      <w:r w:rsidRPr="008D5E46">
        <w:rPr>
          <w:sz w:val="22"/>
        </w:rPr>
        <w:t>Giddaluru</w:t>
      </w:r>
      <w:proofErr w:type="spellEnd"/>
      <w:r w:rsidRPr="008D5E46">
        <w:rPr>
          <w:sz w:val="22"/>
        </w:rPr>
        <w:t xml:space="preserve">, S., </w:t>
      </w:r>
      <w:proofErr w:type="spellStart"/>
      <w:r w:rsidRPr="008D5E46">
        <w:rPr>
          <w:sz w:val="22"/>
        </w:rPr>
        <w:t>Nothen</w:t>
      </w:r>
      <w:proofErr w:type="spellEnd"/>
      <w:r w:rsidRPr="008D5E46">
        <w:rPr>
          <w:sz w:val="22"/>
        </w:rPr>
        <w:t xml:space="preserve">, M.M., </w:t>
      </w:r>
      <w:proofErr w:type="spellStart"/>
      <w:r w:rsidRPr="008D5E46">
        <w:rPr>
          <w:sz w:val="22"/>
        </w:rPr>
        <w:t>Rietschel</w:t>
      </w:r>
      <w:proofErr w:type="spellEnd"/>
      <w:r w:rsidRPr="008D5E46">
        <w:rPr>
          <w:sz w:val="22"/>
        </w:rPr>
        <w:t xml:space="preserve">, M., </w:t>
      </w:r>
      <w:proofErr w:type="spellStart"/>
      <w:r w:rsidRPr="008D5E46">
        <w:rPr>
          <w:sz w:val="22"/>
        </w:rPr>
        <w:t>Cichon</w:t>
      </w:r>
      <w:proofErr w:type="spellEnd"/>
      <w:r w:rsidRPr="008D5E46">
        <w:rPr>
          <w:sz w:val="22"/>
        </w:rPr>
        <w:t xml:space="preserve">, S., </w:t>
      </w:r>
      <w:proofErr w:type="spellStart"/>
      <w:r w:rsidRPr="008D5E46">
        <w:rPr>
          <w:sz w:val="22"/>
        </w:rPr>
        <w:t>Djurovic</w:t>
      </w:r>
      <w:proofErr w:type="spellEnd"/>
      <w:r w:rsidRPr="008D5E46">
        <w:rPr>
          <w:sz w:val="22"/>
        </w:rPr>
        <w:t xml:space="preserve">, S., </w:t>
      </w:r>
      <w:proofErr w:type="spellStart"/>
      <w:r w:rsidRPr="008D5E46">
        <w:rPr>
          <w:sz w:val="22"/>
        </w:rPr>
        <w:t>Andreassen</w:t>
      </w:r>
      <w:proofErr w:type="spellEnd"/>
      <w:r w:rsidRPr="008D5E46">
        <w:rPr>
          <w:sz w:val="22"/>
        </w:rPr>
        <w:t xml:space="preserve">, O.A., Jonassen, I., Steen, V.M., </w:t>
      </w:r>
      <w:proofErr w:type="spellStart"/>
      <w:r w:rsidRPr="008D5E46">
        <w:rPr>
          <w:sz w:val="22"/>
        </w:rPr>
        <w:t>Puntervoll</w:t>
      </w:r>
      <w:proofErr w:type="spellEnd"/>
      <w:r w:rsidRPr="008D5E46">
        <w:rPr>
          <w:sz w:val="22"/>
        </w:rPr>
        <w:t xml:space="preserve">, P., &amp; Le </w:t>
      </w:r>
      <w:proofErr w:type="spellStart"/>
      <w:r w:rsidRPr="008D5E46">
        <w:rPr>
          <w:sz w:val="22"/>
        </w:rPr>
        <w:t>Hellard</w:t>
      </w:r>
      <w:proofErr w:type="spellEnd"/>
      <w:r w:rsidRPr="008D5E46">
        <w:rPr>
          <w:sz w:val="22"/>
        </w:rPr>
        <w:t xml:space="preserve">, S. (2012). Linkage-disequilibrium-based binning affects the interpretation of GWASs. </w:t>
      </w:r>
      <w:r w:rsidRPr="008D5E46">
        <w:rPr>
          <w:i/>
          <w:sz w:val="22"/>
        </w:rPr>
        <w:t>American Journal of Human Genetics, 90</w:t>
      </w:r>
      <w:r w:rsidRPr="008D5E46">
        <w:rPr>
          <w:sz w:val="22"/>
        </w:rPr>
        <w:t>(4), 727-733.</w:t>
      </w:r>
    </w:p>
    <w:p w:rsidR="008D5E46" w:rsidRPr="008D5E46" w:rsidRDefault="008D5E46" w:rsidP="008D5E46">
      <w:pPr>
        <w:pStyle w:val="RefText"/>
        <w:jc w:val="left"/>
        <w:rPr>
          <w:sz w:val="22"/>
        </w:rPr>
      </w:pPr>
    </w:p>
    <w:p w:rsidR="004C3475" w:rsidRPr="008D5E46" w:rsidRDefault="004C3475" w:rsidP="008D5E46">
      <w:pPr>
        <w:pStyle w:val="RefText"/>
        <w:jc w:val="left"/>
        <w:rPr>
          <w:sz w:val="22"/>
        </w:rPr>
      </w:pPr>
      <w:r w:rsidRPr="008D5E46">
        <w:rPr>
          <w:sz w:val="22"/>
        </w:rPr>
        <w:t xml:space="preserve">Knight, J., Spain, S.L., Capon, F., </w:t>
      </w:r>
      <w:proofErr w:type="spellStart"/>
      <w:r w:rsidRPr="008D5E46">
        <w:rPr>
          <w:sz w:val="22"/>
        </w:rPr>
        <w:t>Hayday</w:t>
      </w:r>
      <w:proofErr w:type="spellEnd"/>
      <w:r w:rsidRPr="008D5E46">
        <w:rPr>
          <w:sz w:val="22"/>
        </w:rPr>
        <w:t xml:space="preserve">, A., Nestle, F.O., Clop, A., </w:t>
      </w:r>
      <w:proofErr w:type="spellStart"/>
      <w:r w:rsidRPr="008D5E46">
        <w:rPr>
          <w:sz w:val="22"/>
        </w:rPr>
        <w:t>Wellcome</w:t>
      </w:r>
      <w:proofErr w:type="spellEnd"/>
      <w:r w:rsidRPr="008D5E46">
        <w:rPr>
          <w:sz w:val="22"/>
        </w:rPr>
        <w:t xml:space="preserve"> Trust Case Control Consortium, Genetic Analysis of Psoriasis Consortium, I-chip for Psoriasis Consortium, Barker, J.N., </w:t>
      </w:r>
      <w:proofErr w:type="spellStart"/>
      <w:r w:rsidRPr="008D5E46">
        <w:rPr>
          <w:sz w:val="22"/>
        </w:rPr>
        <w:t>Weale</w:t>
      </w:r>
      <w:proofErr w:type="spellEnd"/>
      <w:r w:rsidRPr="008D5E46">
        <w:rPr>
          <w:sz w:val="22"/>
        </w:rPr>
        <w:t xml:space="preserve">, M.E., &amp; </w:t>
      </w:r>
      <w:proofErr w:type="spellStart"/>
      <w:r w:rsidRPr="008D5E46">
        <w:rPr>
          <w:sz w:val="22"/>
        </w:rPr>
        <w:t>Trembath</w:t>
      </w:r>
      <w:proofErr w:type="spellEnd"/>
      <w:r w:rsidRPr="008D5E46">
        <w:rPr>
          <w:sz w:val="22"/>
        </w:rPr>
        <w:t>, R.C. (2012). Conditional analysis identifies three novel major histocompatibility complex loci associated with psoriasis.</w:t>
      </w:r>
      <w:r w:rsidRPr="008D5E46">
        <w:rPr>
          <w:i/>
          <w:sz w:val="22"/>
        </w:rPr>
        <w:t xml:space="preserve"> Human Molecular Genetics, 21</w:t>
      </w:r>
      <w:r w:rsidRPr="008D5E46">
        <w:rPr>
          <w:sz w:val="22"/>
        </w:rPr>
        <w:t xml:space="preserve">(23), 5185-5192. </w:t>
      </w:r>
    </w:p>
    <w:p w:rsidR="008D5E46" w:rsidRPr="008D5E46" w:rsidRDefault="008D5E46" w:rsidP="008D5E46">
      <w:pPr>
        <w:pStyle w:val="RefText"/>
        <w:jc w:val="left"/>
        <w:rPr>
          <w:sz w:val="22"/>
        </w:rPr>
      </w:pPr>
    </w:p>
    <w:p w:rsidR="004C3475" w:rsidRPr="008D5E46" w:rsidRDefault="004C3475" w:rsidP="008D5E46">
      <w:pPr>
        <w:pStyle w:val="RefText"/>
        <w:jc w:val="left"/>
        <w:rPr>
          <w:sz w:val="22"/>
        </w:rPr>
      </w:pPr>
      <w:proofErr w:type="spellStart"/>
      <w:r w:rsidRPr="008D5E46">
        <w:rPr>
          <w:sz w:val="22"/>
        </w:rPr>
        <w:lastRenderedPageBreak/>
        <w:t>Maruki</w:t>
      </w:r>
      <w:proofErr w:type="spellEnd"/>
      <w:r w:rsidRPr="008D5E46">
        <w:rPr>
          <w:sz w:val="22"/>
        </w:rPr>
        <w:t xml:space="preserve">, T., &amp; Lynch, M. (2014). Genome e-wide estimation of linkage disequilibrium from population-level high-throughput sequencing data. </w:t>
      </w:r>
      <w:r w:rsidRPr="008D5E46">
        <w:rPr>
          <w:i/>
          <w:sz w:val="22"/>
        </w:rPr>
        <w:t>Genetics, 197</w:t>
      </w:r>
      <w:r w:rsidRPr="008D5E46">
        <w:rPr>
          <w:sz w:val="22"/>
        </w:rPr>
        <w:t xml:space="preserve">(4), 1303-1313. </w:t>
      </w:r>
    </w:p>
    <w:p w:rsidR="008D5E46" w:rsidRPr="008D5E46" w:rsidRDefault="008D5E46" w:rsidP="008D5E46">
      <w:pPr>
        <w:pStyle w:val="RefText"/>
        <w:jc w:val="left"/>
        <w:rPr>
          <w:sz w:val="22"/>
        </w:rPr>
      </w:pPr>
    </w:p>
    <w:p w:rsidR="004C3475" w:rsidRPr="008D5E46" w:rsidRDefault="004C3475" w:rsidP="008D5E46">
      <w:pPr>
        <w:pStyle w:val="RefText"/>
        <w:jc w:val="left"/>
        <w:rPr>
          <w:sz w:val="22"/>
        </w:rPr>
      </w:pPr>
      <w:r w:rsidRPr="008D5E46">
        <w:rPr>
          <w:sz w:val="22"/>
        </w:rPr>
        <w:t xml:space="preserve">O’Connell, J.R. </w:t>
      </w:r>
      <w:r w:rsidRPr="008D5E46">
        <w:rPr>
          <w:i/>
          <w:sz w:val="22"/>
        </w:rPr>
        <w:t xml:space="preserve">MMAP: Mixed Model Analysis for Pedigrees and Populations. </w:t>
      </w:r>
      <w:r w:rsidRPr="008D5E46">
        <w:rPr>
          <w:sz w:val="22"/>
        </w:rPr>
        <w:t>Available from: https://mmap.github.io/</w:t>
      </w:r>
    </w:p>
    <w:p w:rsidR="004C3475" w:rsidRPr="00EF0524" w:rsidRDefault="004C3475" w:rsidP="004C3475">
      <w:pPr>
        <w:pStyle w:val="RefText"/>
        <w:ind w:left="0" w:firstLine="0"/>
      </w:pPr>
    </w:p>
    <w:p w:rsidR="004C3475" w:rsidRDefault="004C3475" w:rsidP="004C3475"/>
    <w:sectPr w:rsidR="004C3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0556D"/>
    <w:multiLevelType w:val="hybridMultilevel"/>
    <w:tmpl w:val="00FE61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75"/>
    <w:rsid w:val="004C3475"/>
    <w:rsid w:val="00705F27"/>
    <w:rsid w:val="008332BB"/>
    <w:rsid w:val="008D5E46"/>
    <w:rsid w:val="00C76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C58D5"/>
  <w15:chartTrackingRefBased/>
  <w15:docId w15:val="{F6664C81-61D7-495F-A97B-EE0D53373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3475"/>
    <w:pPr>
      <w:spacing w:after="0" w:line="240" w:lineRule="exact"/>
    </w:pPr>
    <w:rPr>
      <w:rFonts w:ascii="Times" w:eastAsia="Times New Roman" w:hAnsi="Times"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Text">
    <w:name w:val="Ref Text"/>
    <w:link w:val="RefTextChar"/>
    <w:rsid w:val="004C3475"/>
    <w:pPr>
      <w:spacing w:after="0" w:line="180" w:lineRule="exact"/>
      <w:ind w:left="227" w:hanging="227"/>
      <w:jc w:val="both"/>
    </w:pPr>
    <w:rPr>
      <w:rFonts w:ascii="Times New Roman" w:eastAsia="Times New Roman" w:hAnsi="Times New Roman" w:cs="Times New Roman"/>
      <w:sz w:val="14"/>
      <w:szCs w:val="20"/>
    </w:rPr>
  </w:style>
  <w:style w:type="character" w:customStyle="1" w:styleId="RefTextChar">
    <w:name w:val="Ref Text Char"/>
    <w:basedOn w:val="DefaultParagraphFont"/>
    <w:link w:val="RefText"/>
    <w:rsid w:val="004C3475"/>
    <w:rPr>
      <w:rFonts w:ascii="Times New Roman" w:eastAsia="Times New Roman" w:hAnsi="Times New Roman" w:cs="Times New Roman"/>
      <w:sz w:val="14"/>
      <w:szCs w:val="20"/>
    </w:rPr>
  </w:style>
  <w:style w:type="paragraph" w:customStyle="1" w:styleId="AckHead">
    <w:name w:val="Ack Head"/>
    <w:basedOn w:val="Normal"/>
    <w:rsid w:val="004C3475"/>
    <w:pPr>
      <w:spacing w:before="360" w:after="50"/>
      <w:outlineLvl w:val="0"/>
    </w:pPr>
    <w:rPr>
      <w:rFonts w:ascii="Helvetica" w:hAnsi="Helvetica"/>
      <w:b/>
      <w:szCs w:val="20"/>
    </w:rPr>
  </w:style>
  <w:style w:type="paragraph" w:customStyle="1" w:styleId="AckText">
    <w:name w:val="Ack Text"/>
    <w:basedOn w:val="Normal"/>
    <w:rsid w:val="004C3475"/>
    <w:pPr>
      <w:spacing w:line="220" w:lineRule="exact"/>
      <w:jc w:val="both"/>
    </w:pPr>
    <w:rPr>
      <w:rFonts w:ascii="Times New Roman" w:hAnsi="Times New Roman"/>
      <w:sz w:val="18"/>
      <w:szCs w:val="20"/>
    </w:rPr>
  </w:style>
  <w:style w:type="paragraph" w:customStyle="1" w:styleId="RefHead">
    <w:name w:val="Ref Head"/>
    <w:basedOn w:val="Normal"/>
    <w:rsid w:val="004C3475"/>
    <w:pPr>
      <w:spacing w:before="360" w:after="50"/>
      <w:outlineLvl w:val="0"/>
    </w:pPr>
    <w:rPr>
      <w:rFonts w:ascii="Helvetica" w:hAnsi="Helvetica"/>
      <w:b/>
      <w:szCs w:val="20"/>
    </w:rPr>
  </w:style>
  <w:style w:type="paragraph" w:styleId="Title">
    <w:name w:val="Title"/>
    <w:basedOn w:val="Normal"/>
    <w:next w:val="Normal"/>
    <w:link w:val="TitleChar"/>
    <w:uiPriority w:val="10"/>
    <w:qFormat/>
    <w:rsid w:val="008D5E4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E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D5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French, Jennifer</dc:creator>
  <cp:keywords/>
  <dc:description/>
  <cp:lastModifiedBy>French, Jennifer</cp:lastModifiedBy>
  <cp:revision>2</cp:revision>
  <dcterms:created xsi:type="dcterms:W3CDTF">2019-03-11T19:01:00Z</dcterms:created>
  <dcterms:modified xsi:type="dcterms:W3CDTF">2019-03-13T20:22:00Z</dcterms:modified>
</cp:coreProperties>
</file>