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13E0" w14:textId="77777777" w:rsidR="009F22D6" w:rsidRPr="00233187" w:rsidRDefault="009F22D6" w:rsidP="009F22D6">
      <w:pPr>
        <w:spacing w:line="331" w:lineRule="auto"/>
        <w:ind w:right="-720"/>
        <w:rPr>
          <w:rFonts w:ascii="Cambria" w:eastAsia="Cambria" w:hAnsi="Cambria" w:cs="Cambria"/>
          <w:sz w:val="20"/>
          <w:szCs w:val="20"/>
        </w:rPr>
      </w:pPr>
      <w:r w:rsidRPr="00246C85">
        <w:rPr>
          <w:rFonts w:ascii="Cambria" w:eastAsia="Cambria" w:hAnsi="Cambria" w:cs="Cambria"/>
          <w:sz w:val="20"/>
          <w:szCs w:val="20"/>
        </w:rPr>
        <w:t>{% if kabc_has_scores %}</w:t>
      </w:r>
      <w:r w:rsidRPr="00233187">
        <w:rPr>
          <w:rFonts w:ascii="Cambria" w:eastAsia="Cambria" w:hAnsi="Cambria" w:cs="Cambria"/>
          <w:sz w:val="20"/>
          <w:szCs w:val="20"/>
        </w:rPr>
        <w:t>KABC</w:t>
      </w:r>
      <w:r w:rsidRPr="00F17F9F">
        <w:rPr>
          <w:rFonts w:ascii="Cambria" w:eastAsia="Cambria" w:hAnsi="Cambria" w:cs="Cambria"/>
          <w:sz w:val="20"/>
          <w:szCs w:val="20"/>
        </w:rPr>
        <w:t xml:space="preserve">{% if "FCI" in kabc_overall_name %} </w:t>
      </w:r>
    </w:p>
    <w:tbl>
      <w:tblPr>
        <w:tblW w:w="11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655"/>
        <w:gridCol w:w="1890"/>
        <w:gridCol w:w="2070"/>
        <w:gridCol w:w="2070"/>
        <w:gridCol w:w="1800"/>
      </w:tblGrid>
      <w:tr w:rsidR="009F22D6" w14:paraId="1BB9E155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1419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Subtests </w:t>
            </w:r>
          </w:p>
        </w:tc>
        <w:tc>
          <w:tcPr>
            <w:tcW w:w="9485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DB65D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Scaled Scores</w:t>
            </w:r>
          </w:p>
        </w:tc>
      </w:tr>
      <w:tr w:rsidR="009F22D6" w14:paraId="3BCC39E2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641A9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Number Recall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1CAB0" w14:textId="77777777" w:rsidR="009F22D6" w:rsidRPr="005D400E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kabc_nr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70B1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1D5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F01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79C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kabc_nr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</w:tr>
      <w:tr w:rsidR="009F22D6" w14:paraId="6012133B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593D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Word Order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D2D3D" w14:textId="77777777" w:rsidR="009F22D6" w:rsidRPr="005D400E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wo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39DB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3EFA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F467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0FBA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wo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</w:tr>
      <w:tr w:rsidR="009F22D6" w14:paraId="580F42EE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8B545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Atlantis 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F50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DD8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kabc_atlantis }}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E237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25DA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7A9B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kabc_atlantis }} </w:t>
            </w:r>
          </w:p>
        </w:tc>
      </w:tr>
      <w:tr w:rsidR="009F22D6" w14:paraId="2FAC7AC0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78E42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Rebus 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661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EAB0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kabc_rebus }}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964A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982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24E7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kabc_rebus }} </w:t>
            </w:r>
          </w:p>
        </w:tc>
      </w:tr>
      <w:tr w:rsidR="009F22D6" w14:paraId="57E4E6DE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DE082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Rover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9D0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685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7D6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kabc_rover }} 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5BCA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34E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kabc_rover }}  </w:t>
            </w:r>
          </w:p>
        </w:tc>
      </w:tr>
      <w:tr w:rsidR="009F22D6" w14:paraId="628BD247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BCE7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Triangles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8CC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DA1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EDE7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kabc_t}} 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A99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AD3D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kabc_t }}  </w:t>
            </w:r>
          </w:p>
        </w:tc>
      </w:tr>
      <w:tr w:rsidR="009F22D6" w14:paraId="1DE64241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ED4D2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Verbal Knowledge 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4CC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B1D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D57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88E7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kabc_vk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BD8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kabc_vk }}</w:t>
            </w:r>
          </w:p>
        </w:tc>
      </w:tr>
      <w:tr w:rsidR="009F22D6" w14:paraId="6106943A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86E2A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Riddles 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FDB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0927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F238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3B5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kabc_riddles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B883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kabc_riddles }}</w:t>
            </w:r>
          </w:p>
        </w:tc>
      </w:tr>
      <w:tr w:rsidR="009F22D6" w14:paraId="31B850F6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16FE0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DD96A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Short-Term Memory (Gsm)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A86B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Long-Term Storage and Retrieval (Glr)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EA75F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Visual Processing (Gv)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7A44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Crystalized Ability (Gc)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1D8B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Fluid Crystallized Index</w:t>
            </w:r>
          </w:p>
        </w:tc>
      </w:tr>
      <w:tr w:rsidR="009F22D6" w14:paraId="7A260550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6C3C3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0D3E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kabc_gsm_ss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0F8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kabc_glr_ss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91E4F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kabc_gv_ss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C90F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kabc_gc_ss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3476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kabc_fci_ss }}</w:t>
            </w:r>
          </w:p>
        </w:tc>
      </w:tr>
      <w:tr w:rsidR="009F22D6" w14:paraId="630D9A94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6CD4B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7A3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kabc_gsm_percntile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3136D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kabc_glr_percntile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D241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kabc_gv_percntile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DC0E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kabc_gc_percntile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02C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kabc_fci_percentile }}</w:t>
            </w:r>
          </w:p>
        </w:tc>
      </w:tr>
      <w:tr w:rsidR="009F22D6" w14:paraId="238BBEED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1D80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Confidence Interval (95%) 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6E7F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kabc_gsm_ci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E46B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kabc_glr_ci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E8E0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kabc_gv_ci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5C0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kabc_gc_ci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5C537" w14:textId="77777777" w:rsidR="009F22D6" w:rsidRDefault="009F22D6" w:rsidP="00BE2D38">
            <w:pPr>
              <w:widowControl w:val="0"/>
              <w:spacing w:before="12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kabc_fci_ci }}</w:t>
            </w:r>
          </w:p>
        </w:tc>
      </w:tr>
      <w:tr w:rsidR="009F22D6" w14:paraId="5920D30A" w14:textId="77777777" w:rsidTr="00BE2D38">
        <w:trPr>
          <w:trHeight w:val="288"/>
          <w:jc w:val="center"/>
        </w:trPr>
        <w:tc>
          <w:tcPr>
            <w:tcW w:w="1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84BCF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16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1298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kabc_gsm_sl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2038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kabc_glr_sl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CE1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kabc_gv_sl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70C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kabc_gc_sl }}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DDC1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BB6022">
              <w:rPr>
                <w:rFonts w:ascii="Cambria" w:eastAsia="Cambria" w:hAnsi="Cambria" w:cs="Cambria"/>
                <w:sz w:val="20"/>
                <w:szCs w:val="20"/>
              </w:rPr>
              <w:t>{{ kabc_fci_s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l</w:t>
            </w:r>
            <w:r w:rsidRPr="00BB6022"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</w:tr>
    </w:tbl>
    <w:p w14:paraId="5B4D1680" w14:textId="77777777" w:rsidR="009F22D6" w:rsidRDefault="009F22D6" w:rsidP="009F22D6">
      <w:pPr>
        <w:spacing w:line="331" w:lineRule="auto"/>
        <w:ind w:left="-720" w:right="-720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t xml:space="preserve">{% elif "MPI" in kabc_overall_name %} </w:t>
      </w:r>
    </w:p>
    <w:tbl>
      <w:tblPr>
        <w:tblW w:w="98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985"/>
        <w:gridCol w:w="1890"/>
        <w:gridCol w:w="1890"/>
        <w:gridCol w:w="2070"/>
      </w:tblGrid>
      <w:tr w:rsidR="009F22D6" w14:paraId="206BE194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0D9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Subtests </w:t>
            </w:r>
          </w:p>
        </w:tc>
        <w:tc>
          <w:tcPr>
            <w:tcW w:w="783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7DCB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Scaled Scores</w:t>
            </w:r>
          </w:p>
        </w:tc>
      </w:tr>
      <w:tr w:rsidR="009F22D6" w14:paraId="7A5F3B9A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9B6F7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Number Recall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1785" w14:textId="77777777" w:rsidR="009F22D6" w:rsidRPr="005D400E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kabc_nr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117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25B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111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kabc_nr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</w:tr>
      <w:tr w:rsidR="009F22D6" w14:paraId="4BFA5F09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E6F25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Word Order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9D02" w14:textId="77777777" w:rsidR="009F22D6" w:rsidRPr="005D400E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wo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22E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5D53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10B4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5D400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kabc_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wo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</w:tr>
      <w:tr w:rsidR="009F22D6" w14:paraId="79F8C0F1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CB79B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Atlantis 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C9F41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67AA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kabc_atlantis }}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EE47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F2CF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kabc_atlantis }} </w:t>
            </w:r>
          </w:p>
        </w:tc>
      </w:tr>
      <w:tr w:rsidR="009F22D6" w14:paraId="1FB63C36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EE445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Rebus 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81BA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E2A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kabc_rebus }}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6DF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918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kabc_rebus }} </w:t>
            </w:r>
          </w:p>
        </w:tc>
      </w:tr>
      <w:tr w:rsidR="009F22D6" w14:paraId="5C0283C3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0B37E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Rover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B46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EAB4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ABEB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kabc_rover }} 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2A2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kabc_rover }}  </w:t>
            </w:r>
          </w:p>
        </w:tc>
      </w:tr>
      <w:tr w:rsidR="009F22D6" w14:paraId="33FC1511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C420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Triangles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1FC3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63FE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139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kabc_t }}  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D101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kabc_t }}  </w:t>
            </w:r>
          </w:p>
        </w:tc>
      </w:tr>
      <w:tr w:rsidR="009F22D6" w14:paraId="2BB10767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0F0D5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41C6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Short-Term Memory (Gsm)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29360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Long-Term Storage and Retrieval (Glr)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CC2A9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Visual Processing (Gv)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9FBD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Mental Processing Index</w:t>
            </w:r>
          </w:p>
        </w:tc>
      </w:tr>
      <w:tr w:rsidR="009F22D6" w14:paraId="7F139CD5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5C9EB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00B7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kabc_gsm_ss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5D9C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kabc_glr_ss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B4E8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kabc_gv_ss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0DCF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kabc_mpi_ss }}</w:t>
            </w:r>
          </w:p>
        </w:tc>
      </w:tr>
      <w:tr w:rsidR="009F22D6" w14:paraId="47E8B9D8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48107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6C7E1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kabc_gsm_percntile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D084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kabc_glr_percntile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2204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kabc_gv_percntile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C68AE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kabc_mpi_percentile }}</w:t>
            </w:r>
          </w:p>
        </w:tc>
      </w:tr>
      <w:tr w:rsidR="009F22D6" w14:paraId="77518C95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7D1E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Confidence Interval (95%) 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C616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kabc_gsm_ci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F9D5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kabc_glr_ci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E30ED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kabc_gv_ci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7E38E" w14:textId="77777777" w:rsidR="009F22D6" w:rsidRDefault="009F22D6" w:rsidP="00BE2D38">
            <w:pPr>
              <w:widowControl w:val="0"/>
              <w:spacing w:before="12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kabc_mpi_ci }}</w:t>
            </w:r>
          </w:p>
        </w:tc>
      </w:tr>
      <w:tr w:rsidR="009F22D6" w14:paraId="3475E27D" w14:textId="77777777" w:rsidTr="00BE2D38">
        <w:trPr>
          <w:trHeight w:val="288"/>
          <w:jc w:val="center"/>
        </w:trPr>
        <w:tc>
          <w:tcPr>
            <w:tcW w:w="19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B33B5" w14:textId="77777777" w:rsidR="009F22D6" w:rsidRDefault="009F22D6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58BC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kabc_gsm_sl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DDB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kabc_glr_sl }}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AE63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{{ kabc_gv_sl }}</w:t>
            </w:r>
          </w:p>
        </w:tc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ED2B2" w14:textId="77777777" w:rsidR="009F22D6" w:rsidRDefault="009F22D6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BB6022">
              <w:rPr>
                <w:rFonts w:ascii="Cambria" w:eastAsia="Cambria" w:hAnsi="Cambria" w:cs="Cambria"/>
                <w:sz w:val="20"/>
                <w:szCs w:val="20"/>
              </w:rPr>
              <w:t>{{ kabc_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mpi</w:t>
            </w:r>
            <w:r w:rsidRPr="00BB6022">
              <w:rPr>
                <w:rFonts w:ascii="Cambria" w:eastAsia="Cambria" w:hAnsi="Cambria" w:cs="Cambria"/>
                <w:sz w:val="20"/>
                <w:szCs w:val="20"/>
              </w:rPr>
              <w:t>_s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l</w:t>
            </w:r>
            <w:r w:rsidRPr="00BB6022"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</w:tr>
    </w:tbl>
    <w:p w14:paraId="297E9780" w14:textId="77777777" w:rsidR="009F22D6" w:rsidRDefault="009F22D6" w:rsidP="009F22D6">
      <w:pPr>
        <w:spacing w:after="160" w:line="278" w:lineRule="auto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t>{% endif %}</w:t>
      </w:r>
    </w:p>
    <w:p w14:paraId="7886C4EA" w14:textId="77777777" w:rsidR="009F22D6" w:rsidRDefault="009F22D6" w:rsidP="009F22D6">
      <w:pPr>
        <w:spacing w:line="331" w:lineRule="auto"/>
        <w:ind w:left="-720" w:right="-720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t>{% if "FCI" in kabc_overall_name %}</w:t>
      </w:r>
      <w:r>
        <w:rPr>
          <w:rFonts w:ascii="Cambria" w:eastAsia="Cambria" w:hAnsi="Cambria" w:cs="Cambria"/>
          <w:sz w:val="20"/>
          <w:szCs w:val="20"/>
        </w:rPr>
        <w:t xml:space="preserve">The global Fluid-Crystallized Index (FCI) measures five broad abilities and is designed to measure general cognitive ability. The five broad abilities measure short-term memory, visual processing, long-term retrieval, fluid reasoning, and crystallized ability. {{ name }}'s standard score of {{ kabc_fci_ss }} on the FCI was in the </w:t>
      </w:r>
      <w:r w:rsidRPr="00BB6022">
        <w:rPr>
          <w:rFonts w:ascii="Cambria" w:eastAsia="Cambria" w:hAnsi="Cambria" w:cs="Cambria"/>
          <w:sz w:val="20"/>
          <w:szCs w:val="20"/>
        </w:rPr>
        <w:t>{{ kabc_fci_s</w:t>
      </w:r>
      <w:r>
        <w:rPr>
          <w:rFonts w:ascii="Cambria" w:eastAsia="Cambria" w:hAnsi="Cambria" w:cs="Cambria"/>
          <w:sz w:val="20"/>
          <w:szCs w:val="20"/>
        </w:rPr>
        <w:t>l</w:t>
      </w:r>
      <w:r w:rsidRPr="00BB6022">
        <w:rPr>
          <w:rFonts w:ascii="Cambria" w:eastAsia="Cambria" w:hAnsi="Cambria" w:cs="Cambria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 when compared to same aged peers. {{ name }}'s </w:t>
      </w:r>
      <w:r w:rsidRPr="00B0103D">
        <w:rPr>
          <w:rFonts w:ascii="Cambria" w:eastAsia="Cambria" w:hAnsi="Cambria" w:cs="Cambria"/>
          <w:sz w:val="20"/>
          <w:szCs w:val="20"/>
        </w:rPr>
        <w:t xml:space="preserve">overall general cognitive abilities exceed those of approximately </w:t>
      </w:r>
      <w:r>
        <w:rPr>
          <w:rFonts w:ascii="Cambria" w:eastAsia="Cambria" w:hAnsi="Cambria" w:cs="Cambria"/>
          <w:sz w:val="20"/>
          <w:szCs w:val="20"/>
        </w:rPr>
        <w:t>{{ kabc_fci_percentile }}</w:t>
      </w:r>
      <w:r w:rsidRPr="00B0103D">
        <w:rPr>
          <w:rFonts w:ascii="Cambria" w:eastAsia="Cambria" w:hAnsi="Cambria" w:cs="Cambria"/>
          <w:sz w:val="20"/>
          <w:szCs w:val="20"/>
        </w:rPr>
        <w:t>% of same aged children.</w:t>
      </w:r>
      <w:r w:rsidRPr="00F17F9F">
        <w:rPr>
          <w:rFonts w:ascii="Cambria" w:eastAsia="Cambria" w:hAnsi="Cambria" w:cs="Cambria"/>
          <w:sz w:val="20"/>
          <w:szCs w:val="20"/>
        </w:rPr>
        <w:t>{% elif "MPI" in kabc_overall_name %}</w:t>
      </w:r>
      <w:r>
        <w:rPr>
          <w:rFonts w:ascii="Cambria" w:eastAsia="Cambria" w:hAnsi="Cambria" w:cs="Cambria"/>
          <w:sz w:val="20"/>
          <w:szCs w:val="20"/>
        </w:rPr>
        <w:t xml:space="preserve">The Mental Processing Index (MPI) of the KABC-II NU put the focus on {{ name }}'s mental processing abilities and </w:t>
      </w:r>
      <w:r w:rsidRPr="00FB624D">
        <w:rPr>
          <w:rFonts w:ascii="Cambria" w:eastAsia="Cambria" w:hAnsi="Cambria" w:cs="Cambria"/>
          <w:sz w:val="20"/>
          <w:szCs w:val="20"/>
        </w:rPr>
        <w:t>deemphasizes</w:t>
      </w:r>
      <w:r>
        <w:rPr>
          <w:rFonts w:ascii="Cambria" w:eastAsia="Cambria" w:hAnsi="Cambria" w:cs="Cambria"/>
          <w:sz w:val="20"/>
          <w:szCs w:val="20"/>
        </w:rPr>
        <w:t xml:space="preserve"> acquired knowledge. {{ name }}'s standard score of {{ kabc_mpi_ss }} on the Mental Processing Index (MPI) was in the </w:t>
      </w:r>
      <w:r w:rsidRPr="00BB6022">
        <w:rPr>
          <w:rFonts w:ascii="Cambria" w:eastAsia="Cambria" w:hAnsi="Cambria" w:cs="Cambria"/>
          <w:sz w:val="20"/>
          <w:szCs w:val="20"/>
        </w:rPr>
        <w:t>{{ kabc_</w:t>
      </w:r>
      <w:r>
        <w:rPr>
          <w:rFonts w:ascii="Cambria" w:eastAsia="Cambria" w:hAnsi="Cambria" w:cs="Cambria"/>
          <w:sz w:val="20"/>
          <w:szCs w:val="20"/>
        </w:rPr>
        <w:t>mpi</w:t>
      </w:r>
      <w:r w:rsidRPr="00BB6022">
        <w:rPr>
          <w:rFonts w:ascii="Cambria" w:eastAsia="Cambria" w:hAnsi="Cambria" w:cs="Cambria"/>
          <w:sz w:val="20"/>
          <w:szCs w:val="20"/>
        </w:rPr>
        <w:t>_s</w:t>
      </w:r>
      <w:r>
        <w:rPr>
          <w:rFonts w:ascii="Cambria" w:eastAsia="Cambria" w:hAnsi="Cambria" w:cs="Cambria"/>
          <w:sz w:val="20"/>
          <w:szCs w:val="20"/>
        </w:rPr>
        <w:t>l</w:t>
      </w:r>
      <w:r w:rsidRPr="00BB6022">
        <w:rPr>
          <w:rFonts w:ascii="Cambria" w:eastAsia="Cambria" w:hAnsi="Cambria" w:cs="Cambria"/>
          <w:sz w:val="20"/>
          <w:szCs w:val="20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 when compared to </w:t>
      </w:r>
      <w:r>
        <w:rPr>
          <w:rFonts w:ascii="Cambria" w:eastAsia="Cambria" w:hAnsi="Cambria" w:cs="Cambria"/>
          <w:sz w:val="20"/>
          <w:szCs w:val="20"/>
        </w:rPr>
        <w:lastRenderedPageBreak/>
        <w:t>same aged peers. {{ name }}'s overall general mental processing abilities exceed those of approximately {{ kabc_mpi_percentile }}% of same aged children.</w:t>
      </w:r>
      <w:r w:rsidRPr="00667CA6">
        <w:t xml:space="preserve"> </w:t>
      </w:r>
      <w:r w:rsidRPr="00667CA6">
        <w:rPr>
          <w:rFonts w:ascii="Cambria" w:eastAsia="Cambria" w:hAnsi="Cambria" w:cs="Cambria"/>
          <w:sz w:val="20"/>
          <w:szCs w:val="20"/>
        </w:rPr>
        <w:t>{% endif %}</w:t>
      </w:r>
    </w:p>
    <w:p w14:paraId="653D46C8" w14:textId="77777777" w:rsidR="009F22D6" w:rsidRDefault="009F22D6" w:rsidP="009F22D6">
      <w:pPr>
        <w:spacing w:line="331" w:lineRule="auto"/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7AD15792" w14:textId="77777777" w:rsidR="009F22D6" w:rsidRPr="00D25FAE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The Short Term Memory Index (Gsm) is designed to measure the ability to solve problems by remembering and using an ordered series of images or ideas. Short-term memory is the ability to take in and hold information and then use it within a few seconds. The Number Recall subtest required {{ name }} to repeat a series of increasingly long numbers (ScS= {{ </w:t>
      </w:r>
      <w:r w:rsidRPr="005D400E">
        <w:rPr>
          <w:rFonts w:ascii="Cambria" w:eastAsia="Cambria" w:hAnsi="Cambria" w:cs="Cambria"/>
          <w:sz w:val="20"/>
          <w:szCs w:val="20"/>
          <w:lang w:val="en-US"/>
        </w:rPr>
        <w:t>kabc_nr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). The Word Order subtest required {{ name }} to touch a series of images on a card in the same order the examiner said (ScS=  {{ </w:t>
      </w:r>
      <w:r w:rsidRPr="005D400E">
        <w:rPr>
          <w:rFonts w:ascii="Cambria" w:eastAsia="Cambria" w:hAnsi="Cambria" w:cs="Cambria"/>
          <w:sz w:val="20"/>
          <w:szCs w:val="20"/>
          <w:lang w:val="en-US"/>
        </w:rPr>
        <w:t>kabc_</w:t>
      </w:r>
      <w:r>
        <w:rPr>
          <w:rFonts w:ascii="Cambria" w:eastAsia="Cambria" w:hAnsi="Cambria" w:cs="Cambria"/>
          <w:sz w:val="20"/>
          <w:szCs w:val="20"/>
          <w:lang w:val="en-US"/>
        </w:rPr>
        <w:t>wo</w:t>
      </w:r>
      <w:r>
        <w:rPr>
          <w:rFonts w:ascii="Cambria" w:eastAsia="Cambria" w:hAnsi="Cambria" w:cs="Cambria"/>
          <w:sz w:val="20"/>
          <w:szCs w:val="20"/>
        </w:rPr>
        <w:t xml:space="preserve"> }}). {{ name }}'s standard score of {{ kabc_gsm_ss }} on this index was in the {{ kabc_gsm_sl }} range when compared to same aged peers. {{ name }}'s </w:t>
      </w:r>
      <w:r w:rsidRPr="00D25FAE">
        <w:rPr>
          <w:rFonts w:ascii="Cambria" w:eastAsia="Cambria" w:hAnsi="Cambria" w:cs="Cambria"/>
          <w:sz w:val="20"/>
          <w:szCs w:val="20"/>
        </w:rPr>
        <w:t xml:space="preserve">overall abilities in this area exceed those of approximately </w:t>
      </w:r>
      <w:r>
        <w:rPr>
          <w:rFonts w:ascii="Cambria" w:eastAsia="Cambria" w:hAnsi="Cambria" w:cs="Cambria"/>
          <w:sz w:val="20"/>
          <w:szCs w:val="20"/>
        </w:rPr>
        <w:t>{{ kabc_gsm_percntile }}</w:t>
      </w:r>
      <w:r w:rsidRPr="00D25FAE">
        <w:rPr>
          <w:rFonts w:ascii="Cambria" w:eastAsia="Cambria" w:hAnsi="Cambria" w:cs="Cambria"/>
          <w:sz w:val="20"/>
          <w:szCs w:val="20"/>
        </w:rPr>
        <w:t>% of same aged children.</w:t>
      </w:r>
    </w:p>
    <w:p w14:paraId="4C1971FA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07365A11" w14:textId="77777777" w:rsidR="009F22D6" w:rsidRPr="00B0103D" w:rsidRDefault="009F22D6" w:rsidP="009F22D6">
      <w:pPr>
        <w:ind w:left="-720" w:right="-720"/>
        <w:rPr>
          <w:rFonts w:ascii="Cambria" w:eastAsia="Cambria" w:hAnsi="Cambria" w:cs="Cambria"/>
          <w:color w:val="EE0000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The Visual Processing Index (Gv) measured {{ name }}'s ability to solve spatial, analogical, or organizational problems that require the processing of many stimuli at once. These tasks also assessed {{ name }}'s ability to perceive, store, manipulate and think using visual information. These abilities have been found to be related significantly to higher-level mathematics achievement. On the Rover subtest, {{ name }} was required to move a toy dog to a bone on a checkerboard-like grid that contained obstacles (weeds and rocks) in the fewest number of moves (ScS= {{ kabc_rover }}). For the Triangles subtest, {{ name }} was required to assemble rubber triangles to match a picture of an abstract design (ScS= {{ kabc_tbc }}). {{ name }}'s standard score of {{ kabc_gv_ss }} on this index was in the {{ kabc_gv_sl }} range when compared to same aged peers. {{ name }}'s </w:t>
      </w:r>
      <w:r w:rsidRPr="00D25FAE">
        <w:rPr>
          <w:rFonts w:ascii="Cambria" w:eastAsia="Cambria" w:hAnsi="Cambria" w:cs="Cambria"/>
          <w:sz w:val="20"/>
          <w:szCs w:val="20"/>
        </w:rPr>
        <w:t>overall abilities in this area exceed those of approximately {{ kabc_gv_percntile }}% of same aged children.</w:t>
      </w:r>
    </w:p>
    <w:p w14:paraId="4B29F446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238D00D1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The Long Term Storage &amp; Retrieval Index (Glr) measures the ability to successfully complete different types of learning tasks. These tasks measured {{ name }}'s ability to recall one part of a previously learned but unrelated pair of items when the other part is presented (i.e. paired associative learning). It looks at how effective {{ name }} is at storing and retrieving newly learned information. Immediate recall tasks are included in this scale. On the Atlantis subtest, {{ name }} was taught the name for cartoon fish and other underwater objects. {{ name }} demonstrates learning by pointing to the correct picture from an array of pictures when presented with its name (ScS= {{ kabc_atlantis }}). For the Rebus subtest, {{ name }} was taught a word or concept associated with a particular rebus (drawing). {{ name }} then 'read' aloud phrases and sentences composed of those drawings (ScS= {{ kabc_rebus }}). {{ name }}'s standard score of {{ kabc_glr_ss }} on this index was in the {{ kabc_glr_sl }} range when compared to same aged peers. {{ name }}'s overall abilities in this area exceed those of approximately {{ kabc_glr_percntile }}% of same aged children.</w:t>
      </w:r>
    </w:p>
    <w:p w14:paraId="73650E2A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t>{% if "FCI" in kabc_overall_name %}</w:t>
      </w:r>
    </w:p>
    <w:p w14:paraId="06DD62F6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The Crystallized Ability Index (Gc) measures the</w:t>
      </w:r>
      <w:r w:rsidRPr="00153D8A">
        <w:rPr>
          <w:rFonts w:ascii="Cambria" w:eastAsia="Cambria" w:hAnsi="Cambria" w:cs="Cambria"/>
          <w:sz w:val="20"/>
          <w:szCs w:val="20"/>
        </w:rPr>
        <w:t xml:space="preserve"> breadth </w:t>
      </w:r>
      <w:r>
        <w:rPr>
          <w:rFonts w:ascii="Cambria" w:eastAsia="Cambria" w:hAnsi="Cambria" w:cs="Cambria"/>
          <w:sz w:val="20"/>
          <w:szCs w:val="20"/>
        </w:rPr>
        <w:t>and depth of {{ name }}'s knowledge of words and facts acquired from ones culture. These subtests require either verbal or gestural (pointing) responses. Crystallized ability is the amount of specific knowledge that {{ name }} has acquired as well as {{ name }}'s ability to apply this knowledge effectively. The Verbal Knowledge subtest required {{ name }} to select from a group of pictures the one that corresponds with a vocabulary word or answered a general information question (ScS= {{ kabc_vk }}). On the Riddles subtest, {{ name }} was told several characteristics of a concrete or abstract verbal concept and had to point (early items) or verbally name the object being described (ScS= {{ kabc_riddles }}). {{ name }}'s standard score of {{ kabc_gc_ss }} on this index was in the {{ kabc_gc_sl }} range when compared to same aged peers. {{ name }}'s overall abilities in this area exceed those of approximately {{ kabc_gc_percntile }}% of same aged children.</w:t>
      </w:r>
    </w:p>
    <w:p w14:paraId="762A3B06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t>{% endif %}</w:t>
      </w:r>
    </w:p>
    <w:p w14:paraId="4D275635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Performance Summary:</w:t>
      </w:r>
      <w:r w:rsidRPr="00F17F9F">
        <w:rPr>
          <w:rFonts w:ascii="Cambria" w:eastAsia="Cambria" w:hAnsi="Cambria" w:cs="Cambria"/>
          <w:sz w:val="20"/>
          <w:szCs w:val="20"/>
        </w:rPr>
        <w:t>{% if "FCI" in kabc_overall_name %}</w:t>
      </w:r>
    </w:p>
    <w:p w14:paraId="792300FF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Fluid Crystallized Index: SS={{ kabc_fci_ss }}; PR={{ kabc_fci_percentile }}   </w:t>
      </w:r>
      <w:r w:rsidRPr="00BB6022">
        <w:rPr>
          <w:rFonts w:ascii="Cambria" w:eastAsia="Cambria" w:hAnsi="Cambria" w:cs="Cambria"/>
          <w:sz w:val="20"/>
          <w:szCs w:val="20"/>
        </w:rPr>
        <w:t>{{ kabc_fci_s</w:t>
      </w:r>
      <w:r>
        <w:rPr>
          <w:rFonts w:ascii="Cambria" w:eastAsia="Cambria" w:hAnsi="Cambria" w:cs="Cambria"/>
          <w:sz w:val="20"/>
          <w:szCs w:val="20"/>
        </w:rPr>
        <w:t>l</w:t>
      </w:r>
      <w:r w:rsidRPr="00BB6022">
        <w:rPr>
          <w:rFonts w:ascii="Cambria" w:eastAsia="Cambria" w:hAnsi="Cambria" w:cs="Cambria"/>
          <w:sz w:val="20"/>
          <w:szCs w:val="20"/>
        </w:rPr>
        <w:t xml:space="preserve"> }}</w:t>
      </w:r>
    </w:p>
    <w:p w14:paraId="4EEA3D5B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Short-Term Memory (Gsm): SS={{ kabc_gsm_ss }}; PR={{ kabc_gsm_percntile }}   {{ kabc_gsm_sl }}</w:t>
      </w:r>
    </w:p>
    <w:p w14:paraId="0B40BCAE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Visual Processing (Gv): SS={{ kabc_gv_ss }}; PR={{ kabc_gv_percntile }}   {{ kabc_gv_sl }}</w:t>
      </w:r>
    </w:p>
    <w:p w14:paraId="4D9312E9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Long-Term Storage and Retrieval (Glr): SS={{ kabc_glr_ss }}; PR={{ kabc_glr_percntile }}   {{ kabc_glr_sl }}</w:t>
      </w:r>
    </w:p>
    <w:p w14:paraId="1E495B39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Crystallized Ability (Gc): SS={{ kabc_gc_ss }}; PR={{ kabc_gc_percntile }}   {{ kabc_gc_sl }}</w:t>
      </w:r>
      <w:r w:rsidRPr="00093A4C">
        <w:rPr>
          <w:rFonts w:ascii="Cambria" w:eastAsia="Cambria" w:hAnsi="Cambria" w:cs="Cambria"/>
          <w:sz w:val="20"/>
          <w:szCs w:val="20"/>
        </w:rPr>
        <w:t>{% endif %}</w:t>
      </w:r>
    </w:p>
    <w:p w14:paraId="7F3D66BB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F17F9F">
        <w:rPr>
          <w:rFonts w:ascii="Cambria" w:eastAsia="Cambria" w:hAnsi="Cambria" w:cs="Cambria"/>
          <w:sz w:val="20"/>
          <w:szCs w:val="20"/>
        </w:rPr>
        <w:lastRenderedPageBreak/>
        <w:t>{% if "MPI" in kabc_overall_name %}</w:t>
      </w:r>
      <w:r>
        <w:rPr>
          <w:rFonts w:ascii="Cambria" w:eastAsia="Cambria" w:hAnsi="Cambria" w:cs="Cambria"/>
          <w:sz w:val="20"/>
          <w:szCs w:val="20"/>
        </w:rPr>
        <w:t xml:space="preserve">Mental Processing Index: SS={{ kabc_mpi_ss }}; PR={{ kabc_mpi_percentile }}   </w:t>
      </w:r>
      <w:r w:rsidRPr="00BB6022">
        <w:rPr>
          <w:rFonts w:ascii="Cambria" w:eastAsia="Cambria" w:hAnsi="Cambria" w:cs="Cambria"/>
          <w:sz w:val="20"/>
          <w:szCs w:val="20"/>
        </w:rPr>
        <w:t>{{ kabc_</w:t>
      </w:r>
      <w:r>
        <w:rPr>
          <w:rFonts w:ascii="Cambria" w:eastAsia="Cambria" w:hAnsi="Cambria" w:cs="Cambria"/>
          <w:sz w:val="20"/>
          <w:szCs w:val="20"/>
        </w:rPr>
        <w:t>mp</w:t>
      </w:r>
      <w:r w:rsidRPr="00BB6022">
        <w:rPr>
          <w:rFonts w:ascii="Cambria" w:eastAsia="Cambria" w:hAnsi="Cambria" w:cs="Cambria"/>
          <w:sz w:val="20"/>
          <w:szCs w:val="20"/>
        </w:rPr>
        <w:t>i_s</w:t>
      </w:r>
      <w:r>
        <w:rPr>
          <w:rFonts w:ascii="Cambria" w:eastAsia="Cambria" w:hAnsi="Cambria" w:cs="Cambria"/>
          <w:sz w:val="20"/>
          <w:szCs w:val="20"/>
        </w:rPr>
        <w:t>l</w:t>
      </w:r>
      <w:r w:rsidRPr="00BB6022">
        <w:rPr>
          <w:rFonts w:ascii="Cambria" w:eastAsia="Cambria" w:hAnsi="Cambria" w:cs="Cambria"/>
          <w:sz w:val="20"/>
          <w:szCs w:val="20"/>
        </w:rPr>
        <w:t xml:space="preserve"> }}</w:t>
      </w:r>
    </w:p>
    <w:p w14:paraId="719B09A5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Short-Term Memory (Gsm): SS={{ kabc_gsm_ss }}; PR={{ kabc_gsm_percntile }}   {{ kabc_gsm_sl }}</w:t>
      </w:r>
    </w:p>
    <w:p w14:paraId="63CDE691" w14:textId="77777777" w:rsidR="009F22D6" w:rsidRDefault="009F22D6" w:rsidP="009F22D6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Visual Processing (Gv): SS={{ kabc_gv_ss }}; PR={{ kabc_gv_percntile }}   {{ kabc_gv_sl }}</w:t>
      </w:r>
    </w:p>
    <w:p w14:paraId="44F0F8E7" w14:textId="3D3C61EB" w:rsidR="002F262F" w:rsidRPr="002F262F" w:rsidRDefault="009F22D6" w:rsidP="000B09CB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Long-Term Storage and Retrieval (Glr): SS={{ kabc_glr_ss }}; PR={{ kabc_glr_percntile }}   {{ kabc_glr_sl }}</w:t>
      </w:r>
      <w:r w:rsidRPr="00F17F9F">
        <w:rPr>
          <w:rFonts w:ascii="Cambria" w:eastAsia="Cambria" w:hAnsi="Cambria" w:cs="Cambria"/>
          <w:sz w:val="20"/>
          <w:szCs w:val="20"/>
        </w:rPr>
        <w:t>{% endif %}{% endif %}</w:t>
      </w:r>
    </w:p>
    <w:sectPr w:rsidR="002F262F" w:rsidRPr="002F2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25"/>
    <w:rsid w:val="00017F15"/>
    <w:rsid w:val="00027599"/>
    <w:rsid w:val="00042872"/>
    <w:rsid w:val="00045D7D"/>
    <w:rsid w:val="000861E9"/>
    <w:rsid w:val="00095A25"/>
    <w:rsid w:val="000A09D6"/>
    <w:rsid w:val="000A1D55"/>
    <w:rsid w:val="000A3894"/>
    <w:rsid w:val="000A4C02"/>
    <w:rsid w:val="000B09CB"/>
    <w:rsid w:val="000B5A54"/>
    <w:rsid w:val="00120E1F"/>
    <w:rsid w:val="0012320C"/>
    <w:rsid w:val="001275B2"/>
    <w:rsid w:val="001450E5"/>
    <w:rsid w:val="00153D8A"/>
    <w:rsid w:val="00164F37"/>
    <w:rsid w:val="0018672A"/>
    <w:rsid w:val="001B7610"/>
    <w:rsid w:val="001E1E87"/>
    <w:rsid w:val="001E3212"/>
    <w:rsid w:val="001E3B2D"/>
    <w:rsid w:val="002033BB"/>
    <w:rsid w:val="002044B7"/>
    <w:rsid w:val="00246C85"/>
    <w:rsid w:val="0026152F"/>
    <w:rsid w:val="00271E2C"/>
    <w:rsid w:val="002B4076"/>
    <w:rsid w:val="002B5106"/>
    <w:rsid w:val="002B5A9E"/>
    <w:rsid w:val="002E097C"/>
    <w:rsid w:val="002E644D"/>
    <w:rsid w:val="002F262F"/>
    <w:rsid w:val="003442CA"/>
    <w:rsid w:val="003C75B3"/>
    <w:rsid w:val="003E23FA"/>
    <w:rsid w:val="003E3B1F"/>
    <w:rsid w:val="00402D25"/>
    <w:rsid w:val="0040572C"/>
    <w:rsid w:val="00422FBF"/>
    <w:rsid w:val="00423E1F"/>
    <w:rsid w:val="00440FD4"/>
    <w:rsid w:val="00525126"/>
    <w:rsid w:val="00537561"/>
    <w:rsid w:val="00553873"/>
    <w:rsid w:val="005A7156"/>
    <w:rsid w:val="005D400E"/>
    <w:rsid w:val="005D6562"/>
    <w:rsid w:val="005E39C0"/>
    <w:rsid w:val="005E7150"/>
    <w:rsid w:val="005F0F73"/>
    <w:rsid w:val="00615612"/>
    <w:rsid w:val="006540D5"/>
    <w:rsid w:val="00667CA6"/>
    <w:rsid w:val="00674293"/>
    <w:rsid w:val="006953BA"/>
    <w:rsid w:val="006A6178"/>
    <w:rsid w:val="006B73E4"/>
    <w:rsid w:val="006C6C5D"/>
    <w:rsid w:val="006F71E3"/>
    <w:rsid w:val="0071057A"/>
    <w:rsid w:val="0071106F"/>
    <w:rsid w:val="00737884"/>
    <w:rsid w:val="00755969"/>
    <w:rsid w:val="00795645"/>
    <w:rsid w:val="00796143"/>
    <w:rsid w:val="007C2FA5"/>
    <w:rsid w:val="007E05F1"/>
    <w:rsid w:val="007E5BBB"/>
    <w:rsid w:val="00807CB4"/>
    <w:rsid w:val="008404B8"/>
    <w:rsid w:val="00845907"/>
    <w:rsid w:val="00862474"/>
    <w:rsid w:val="00871DD5"/>
    <w:rsid w:val="008739B6"/>
    <w:rsid w:val="008A529E"/>
    <w:rsid w:val="008B72FA"/>
    <w:rsid w:val="008D1CD0"/>
    <w:rsid w:val="00924876"/>
    <w:rsid w:val="0098154B"/>
    <w:rsid w:val="00985A81"/>
    <w:rsid w:val="00987EB2"/>
    <w:rsid w:val="009D5F43"/>
    <w:rsid w:val="009F22D6"/>
    <w:rsid w:val="00A151D9"/>
    <w:rsid w:val="00A1569B"/>
    <w:rsid w:val="00A3094B"/>
    <w:rsid w:val="00A30FF5"/>
    <w:rsid w:val="00A32720"/>
    <w:rsid w:val="00AE1453"/>
    <w:rsid w:val="00B0103D"/>
    <w:rsid w:val="00B051E3"/>
    <w:rsid w:val="00B22B6F"/>
    <w:rsid w:val="00B230BB"/>
    <w:rsid w:val="00B57A08"/>
    <w:rsid w:val="00B95D48"/>
    <w:rsid w:val="00BC7391"/>
    <w:rsid w:val="00BD0CD6"/>
    <w:rsid w:val="00BD6A2E"/>
    <w:rsid w:val="00BE0261"/>
    <w:rsid w:val="00C2016F"/>
    <w:rsid w:val="00C642EF"/>
    <w:rsid w:val="00C77A8A"/>
    <w:rsid w:val="00C8263D"/>
    <w:rsid w:val="00C91F2B"/>
    <w:rsid w:val="00CC5FD8"/>
    <w:rsid w:val="00CD48E2"/>
    <w:rsid w:val="00D0472A"/>
    <w:rsid w:val="00D25FAE"/>
    <w:rsid w:val="00D42C64"/>
    <w:rsid w:val="00D65506"/>
    <w:rsid w:val="00D65CFC"/>
    <w:rsid w:val="00DD0BD5"/>
    <w:rsid w:val="00E41FBD"/>
    <w:rsid w:val="00E51C2B"/>
    <w:rsid w:val="00E55B8F"/>
    <w:rsid w:val="00E5774C"/>
    <w:rsid w:val="00E72687"/>
    <w:rsid w:val="00E90162"/>
    <w:rsid w:val="00EA6B86"/>
    <w:rsid w:val="00EE471B"/>
    <w:rsid w:val="00EF51CB"/>
    <w:rsid w:val="00F17F9F"/>
    <w:rsid w:val="00F26E75"/>
    <w:rsid w:val="00F33B70"/>
    <w:rsid w:val="00FB4229"/>
    <w:rsid w:val="00FE647A"/>
    <w:rsid w:val="00FF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B0DD"/>
  <w15:chartTrackingRefBased/>
  <w15:docId w15:val="{55F1E791-93B8-45D0-868A-C4FED98E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D2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D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2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2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2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18</cp:revision>
  <dcterms:created xsi:type="dcterms:W3CDTF">2025-10-17T23:40:00Z</dcterms:created>
  <dcterms:modified xsi:type="dcterms:W3CDTF">2025-11-07T04:39:00Z</dcterms:modified>
</cp:coreProperties>
</file>