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4B77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bookmarkStart w:id="0" w:name="_Hlk213353124"/>
      <w:r w:rsidRPr="00410DD2">
        <w:rPr>
          <w:rFonts w:ascii="Cambria" w:eastAsia="Cambria" w:hAnsi="Cambria" w:cs="Cambria"/>
          <w:sz w:val="20"/>
          <w:szCs w:val="20"/>
        </w:rPr>
        <w:t>{% if</w:t>
      </w:r>
      <w:r>
        <w:rPr>
          <w:rFonts w:ascii="Cambria" w:eastAsia="Cambria" w:hAnsi="Cambria" w:cs="Cambria"/>
          <w:sz w:val="20"/>
          <w:szCs w:val="20"/>
        </w:rPr>
        <w:t xml:space="preserve"> tvps4</w:t>
      </w:r>
      <w:r w:rsidRPr="00410DD2">
        <w:rPr>
          <w:rFonts w:ascii="Cambria" w:eastAsia="Cambria" w:hAnsi="Cambria" w:cs="Cambria"/>
          <w:sz w:val="20"/>
          <w:szCs w:val="20"/>
        </w:rPr>
        <w:t>_has_scores %}</w:t>
      </w:r>
      <w:r>
        <w:rPr>
          <w:rFonts w:ascii="Cambria" w:eastAsia="Cambria" w:hAnsi="Cambria" w:cs="Cambria"/>
          <w:sz w:val="20"/>
          <w:szCs w:val="20"/>
        </w:rPr>
        <w:t>TVPS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7575"/>
      </w:tblGrid>
      <w:tr w:rsidR="00333657" w14:paraId="39554552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FF1F7" w14:textId="77777777" w:rsidR="00333657" w:rsidRDefault="00333657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Subtests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2737D" w14:textId="77777777" w:rsidR="00333657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Scaled Scores</w:t>
            </w:r>
          </w:p>
        </w:tc>
      </w:tr>
      <w:tr w:rsidR="00333657" w14:paraId="3C722ACE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13C80" w14:textId="77777777" w:rsidR="00333657" w:rsidRDefault="00333657" w:rsidP="00BE2D38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Visual Discrimination 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AA895" w14:textId="77777777" w:rsidR="00333657" w:rsidRPr="00CF1BDB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CF1BDB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{{ tvps4_vd }}</w:t>
            </w:r>
          </w:p>
        </w:tc>
      </w:tr>
      <w:tr w:rsidR="00333657" w14:paraId="6E8F5B3B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0F00A" w14:textId="77777777" w:rsidR="00333657" w:rsidRDefault="00333657" w:rsidP="00BE2D38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Visual Memory 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562E3" w14:textId="77777777" w:rsidR="00333657" w:rsidRPr="00CF1BDB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CF1BDB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{{  tvps4_vm}}</w:t>
            </w:r>
          </w:p>
        </w:tc>
      </w:tr>
      <w:tr w:rsidR="00333657" w14:paraId="1641F192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ABE32F" w14:textId="77777777" w:rsidR="00333657" w:rsidRDefault="00333657" w:rsidP="00BE2D38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Spatial Relationships 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736E6" w14:textId="77777777" w:rsidR="00333657" w:rsidRPr="00CF1BDB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CF1BDB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{{ tvps4_sr }}</w:t>
            </w:r>
          </w:p>
        </w:tc>
      </w:tr>
      <w:tr w:rsidR="00333657" w14:paraId="3461E69B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DD239C" w14:textId="77777777" w:rsidR="00333657" w:rsidRDefault="00333657" w:rsidP="00BE2D38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Form Constancy 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C1302" w14:textId="77777777" w:rsidR="00333657" w:rsidRPr="00CF1BDB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CF1BDB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{{ tvps4_fc }}</w:t>
            </w:r>
          </w:p>
        </w:tc>
      </w:tr>
      <w:tr w:rsidR="00333657" w14:paraId="3E30DDFE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88899" w14:textId="77777777" w:rsidR="00333657" w:rsidRDefault="00333657" w:rsidP="00BE2D38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Sequential Memory 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D2993" w14:textId="77777777" w:rsidR="00333657" w:rsidRPr="00CF1BDB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CF1BDB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{{ tvps4_sm }}</w:t>
            </w:r>
          </w:p>
        </w:tc>
      </w:tr>
      <w:tr w:rsidR="00333657" w14:paraId="0A9ADB3E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14132" w14:textId="77777777" w:rsidR="00333657" w:rsidRDefault="00333657" w:rsidP="00BE2D38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Visual Figure-Ground 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F18E5" w14:textId="77777777" w:rsidR="00333657" w:rsidRPr="00CF1BDB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CF1BDB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{{ tvps4_fg }}</w:t>
            </w:r>
          </w:p>
        </w:tc>
      </w:tr>
      <w:tr w:rsidR="00333657" w14:paraId="352955BF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98906" w14:textId="77777777" w:rsidR="00333657" w:rsidRDefault="00333657" w:rsidP="00BE2D38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Visual Closure 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AB187" w14:textId="77777777" w:rsidR="00333657" w:rsidRPr="00CF1BDB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CF1BDB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{{ tvps4_vc }}</w:t>
            </w:r>
          </w:p>
        </w:tc>
      </w:tr>
      <w:tr w:rsidR="00333657" w14:paraId="636FF42A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B41BA" w14:textId="77777777" w:rsidR="00333657" w:rsidRDefault="00333657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53F08" w14:textId="77777777" w:rsidR="00333657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Overall Visual Processing Score </w:t>
            </w:r>
          </w:p>
        </w:tc>
      </w:tr>
      <w:tr w:rsidR="00333657" w14:paraId="0BAD9E4C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6DC6D" w14:textId="77777777" w:rsidR="00333657" w:rsidRDefault="00333657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Index Score (SS)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733464" w14:textId="77777777" w:rsidR="00333657" w:rsidRPr="004C7614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4C7614">
              <w:rPr>
                <w:rFonts w:ascii="Cambria" w:eastAsia="Times New Roman" w:hAnsi="Cambria" w:cs="Times New Roman"/>
                <w:sz w:val="20"/>
                <w:szCs w:val="20"/>
              </w:rPr>
              <w:t>{{ tvps4_standard }}</w:t>
            </w:r>
          </w:p>
        </w:tc>
      </w:tr>
      <w:tr w:rsidR="00333657" w14:paraId="748FEB02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E8568" w14:textId="77777777" w:rsidR="00333657" w:rsidRDefault="00333657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Percentile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0984F" w14:textId="77777777" w:rsidR="00333657" w:rsidRPr="004C7614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4C7614">
              <w:rPr>
                <w:rFonts w:ascii="Cambria" w:eastAsia="Times New Roman" w:hAnsi="Cambria" w:cs="Times New Roman"/>
                <w:sz w:val="20"/>
                <w:szCs w:val="20"/>
              </w:rPr>
              <w:t>{{ tvps4_percentile }}</w:t>
            </w:r>
          </w:p>
        </w:tc>
      </w:tr>
      <w:tr w:rsidR="00333657" w14:paraId="193FCCDC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7A389" w14:textId="77777777" w:rsidR="00333657" w:rsidRDefault="00333657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Descriptive Term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89A9B2" w14:textId="77777777" w:rsidR="00333657" w:rsidRPr="004C7614" w:rsidRDefault="00333657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 w:rsidRPr="004C7614"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4C7614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tvps4_overall_sl  }}</w:t>
            </w:r>
          </w:p>
        </w:tc>
      </w:tr>
    </w:tbl>
    <w:p w14:paraId="3FA2DA6E" w14:textId="77777777" w:rsidR="00333657" w:rsidRDefault="00333657" w:rsidP="00333657">
      <w:pPr>
        <w:ind w:right="-720"/>
        <w:rPr>
          <w:rFonts w:ascii="Cambria" w:eastAsia="Cambria" w:hAnsi="Cambria" w:cs="Cambria"/>
          <w:sz w:val="20"/>
          <w:szCs w:val="20"/>
        </w:rPr>
      </w:pPr>
    </w:p>
    <w:p w14:paraId="65A29061" w14:textId="77777777" w:rsidR="00333657" w:rsidRPr="003F5A95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3F5A95">
        <w:rPr>
          <w:rFonts w:ascii="Cambria" w:eastAsia="Cambria" w:hAnsi="Cambria" w:cs="Cambria"/>
          <w:sz w:val="20"/>
          <w:szCs w:val="20"/>
        </w:rPr>
        <w:t xml:space="preserve">{{ name }} received an Overall score within the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tvps4_overall_sl  }}</w:t>
      </w:r>
      <w:r w:rsidRPr="003F5A95">
        <w:rPr>
          <w:rFonts w:ascii="Cambria" w:eastAsia="Cambria" w:hAnsi="Cambria" w:cs="Cambria"/>
          <w:sz w:val="20"/>
          <w:szCs w:val="20"/>
        </w:rPr>
        <w:t xml:space="preserve"> range (SS= </w:t>
      </w:r>
      <w:r w:rsidRPr="003F5A95">
        <w:rPr>
          <w:rFonts w:ascii="Cambria" w:eastAsia="Times New Roman" w:hAnsi="Cambria" w:cs="Times New Roman"/>
          <w:sz w:val="20"/>
          <w:szCs w:val="20"/>
        </w:rPr>
        <w:t>{{ tvps4_standard }}</w:t>
      </w:r>
      <w:r w:rsidRPr="003F5A95">
        <w:rPr>
          <w:rFonts w:ascii="Cambria" w:eastAsia="Cambria" w:hAnsi="Cambria" w:cs="Cambria"/>
          <w:sz w:val="20"/>
          <w:szCs w:val="20"/>
        </w:rPr>
        <w:t xml:space="preserve">; PR= </w:t>
      </w:r>
      <w:r w:rsidRPr="003F5A95">
        <w:rPr>
          <w:rFonts w:ascii="Cambria" w:eastAsia="Times New Roman" w:hAnsi="Cambria" w:cs="Times New Roman"/>
          <w:sz w:val="20"/>
          <w:szCs w:val="20"/>
        </w:rPr>
        <w:t>{{ tvps4_percentile }}</w:t>
      </w:r>
      <w:r w:rsidRPr="003F5A95">
        <w:rPr>
          <w:rFonts w:ascii="Cambria" w:eastAsia="Cambria" w:hAnsi="Cambria" w:cs="Cambria"/>
          <w:sz w:val="20"/>
          <w:szCs w:val="20"/>
        </w:rPr>
        <w:t>). A detailed description of {{ name }}'s performance across different areas of visual perception follows:</w:t>
      </w:r>
    </w:p>
    <w:p w14:paraId="2889B64D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46237260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Visual Discrimination is the ability to match or determine the exact characteristics of a form. For this task {{ name }} was asked to find a specific image, in a field of five similar images, that exactly matches the presented target image. {{ student_upper_pos_pronoun }} performance on this task fell within the 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>{{ tvps4_vd</w:t>
      </w:r>
      <w:r>
        <w:rPr>
          <w:rFonts w:ascii="Cambria" w:eastAsia="Times New Roman" w:hAnsi="Cambria" w:cs="Times New Roman"/>
          <w:color w:val="000000"/>
          <w:sz w:val="20"/>
          <w:szCs w:val="20"/>
        </w:rPr>
        <w:t>_sl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range.</w:t>
      </w:r>
    </w:p>
    <w:p w14:paraId="58E7B4E0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4C12D3B6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Visual Memory is the ability to immediately recall a given form. To test visual memory {{ name }} was presented with a target image for five seconds and asked to remember it and then find the image, in a field of four images, on the following page. {{ student_upper_pos_pronoun }} performance on this task fell within the 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>{{ tvps4_v</w:t>
      </w:r>
      <w:r>
        <w:rPr>
          <w:rFonts w:ascii="Cambria" w:eastAsia="Times New Roman" w:hAnsi="Cambria" w:cs="Times New Roman"/>
          <w:color w:val="000000"/>
          <w:sz w:val="20"/>
          <w:szCs w:val="20"/>
        </w:rPr>
        <w:t>m_sl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range.</w:t>
      </w:r>
    </w:p>
    <w:p w14:paraId="0950BAE5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791EAB7E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Spatial Relationships refers to the ability to identify differences in visual stimuli. {{ name }} was asked to find the one image, in a field of five images, that was different from the rest. {{ student_upper_pos_pronoun }} performance on this task fell within the 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>{{ tvps4_</w:t>
      </w:r>
      <w:r>
        <w:rPr>
          <w:rFonts w:ascii="Cambria" w:eastAsia="Times New Roman" w:hAnsi="Cambria" w:cs="Times New Roman"/>
          <w:color w:val="000000"/>
          <w:sz w:val="20"/>
          <w:szCs w:val="20"/>
        </w:rPr>
        <w:t>sr_sl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range.</w:t>
      </w:r>
    </w:p>
    <w:p w14:paraId="28A60BD8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052115BE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Form Constancy is the ability to see a form and then find it even though it may be bigger, smaller, rotated, reversed or hidden. For this task {{ name }} was asked to find one image, in a field of four or five images, that matched the presented target image. The matching image could be larger, smaller, rotated, and/or embedded within a larger design. {{ student_upper_pos_pronoun }} performance fell within the 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>{{ tvps4_</w:t>
      </w:r>
      <w:r>
        <w:rPr>
          <w:rFonts w:ascii="Cambria" w:eastAsia="Times New Roman" w:hAnsi="Cambria" w:cs="Times New Roman"/>
          <w:color w:val="000000"/>
          <w:sz w:val="20"/>
          <w:szCs w:val="20"/>
        </w:rPr>
        <w:t>fc_sl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range.</w:t>
      </w:r>
    </w:p>
    <w:p w14:paraId="614BDD4F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3675FDE3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Sequential Memory refers to the ability to remember things seen in sequence. For this task {{ name }} was shown a sequence of elements for five seconds and asked to remember it and then find the image with the same sequence on the following page. {{ student_upper_pos_pronoun }} performance on this task fell within the 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>{{ tvps4_</w:t>
      </w:r>
      <w:r>
        <w:rPr>
          <w:rFonts w:ascii="Cambria" w:eastAsia="Times New Roman" w:hAnsi="Cambria" w:cs="Times New Roman"/>
          <w:color w:val="000000"/>
          <w:sz w:val="20"/>
          <w:szCs w:val="20"/>
        </w:rPr>
        <w:t>sm_sl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range.</w:t>
      </w:r>
    </w:p>
    <w:p w14:paraId="6799AD4D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0D9A59E3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Visual Figure-Ground assessed {{ name }}'s ability to find a hidden form. More specifically, {{ student_lower_per_pronoun }} was asked to find a target image embedded in a field of four complex designs. {{ student_upper_pos_pronoun }} performance on this task fell within the 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>{{ tvps4_</w:t>
      </w:r>
      <w:r>
        <w:rPr>
          <w:rFonts w:ascii="Cambria" w:eastAsia="Times New Roman" w:hAnsi="Cambria" w:cs="Times New Roman"/>
          <w:color w:val="000000"/>
          <w:sz w:val="20"/>
          <w:szCs w:val="20"/>
        </w:rPr>
        <w:t>fg_sl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range.</w:t>
      </w:r>
    </w:p>
    <w:p w14:paraId="7577170E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74BC59C3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Visual Closure is the ability to visualize a complete whole when given incomplete information or a partial picture. For this task {{ name }} was asked to match an incomplete target image to the correctly completed image. {{ student_upper_pos_pronoun }} performance on this task fell within the 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>{{ tvps4_</w:t>
      </w:r>
      <w:r>
        <w:rPr>
          <w:rFonts w:ascii="Cambria" w:eastAsia="Times New Roman" w:hAnsi="Cambria" w:cs="Times New Roman"/>
          <w:color w:val="000000"/>
          <w:sz w:val="20"/>
          <w:szCs w:val="20"/>
        </w:rPr>
        <w:t>vc_sl</w:t>
      </w:r>
      <w:r w:rsidRPr="00CF1BDB">
        <w:rPr>
          <w:rFonts w:ascii="Cambria" w:eastAsia="Times New Roman" w:hAnsi="Cambria" w:cs="Times New Roman"/>
          <w:color w:val="000000"/>
          <w:sz w:val="20"/>
          <w:szCs w:val="20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range.</w:t>
      </w:r>
    </w:p>
    <w:p w14:paraId="78CC7A68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5780EFA0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B425A">
        <w:rPr>
          <w:rFonts w:ascii="Cambria" w:eastAsia="Cambria" w:hAnsi="Cambria" w:cs="Cambria"/>
          <w:sz w:val="20"/>
          <w:szCs w:val="20"/>
        </w:rPr>
        <w:lastRenderedPageBreak/>
        <w:t>Performance Summary:</w:t>
      </w:r>
    </w:p>
    <w:p w14:paraId="0875B31B" w14:textId="77777777" w:rsidR="00333657" w:rsidRPr="000F20E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F20E7">
        <w:rPr>
          <w:rFonts w:ascii="Cambria" w:eastAsia="Cambria" w:hAnsi="Cambria" w:cs="Cambria"/>
          <w:sz w:val="20"/>
          <w:szCs w:val="20"/>
        </w:rPr>
        <w:t>Visual Discrimination</w:t>
      </w:r>
      <w:r>
        <w:rPr>
          <w:rFonts w:ascii="Cambria" w:eastAsia="Cambria" w:hAnsi="Cambria" w:cs="Cambria"/>
          <w:sz w:val="20"/>
          <w:szCs w:val="20"/>
        </w:rPr>
        <w:t>: SS=</w:t>
      </w:r>
      <w:r w:rsidRPr="000F20E7">
        <w:rPr>
          <w:rFonts w:ascii="Cambria" w:eastAsia="Cambria" w:hAnsi="Cambria" w:cs="Cambria"/>
          <w:sz w:val="20"/>
          <w:szCs w:val="20"/>
        </w:rPr>
        <w:t>{{ tvps4_vd }}</w:t>
      </w:r>
      <w:r>
        <w:rPr>
          <w:rFonts w:ascii="Cambria" w:eastAsia="Cambria" w:hAnsi="Cambria" w:cs="Cambria"/>
          <w:sz w:val="20"/>
          <w:szCs w:val="20"/>
        </w:rPr>
        <w:t>; PR=</w:t>
      </w:r>
      <w:r w:rsidRPr="006E23E3">
        <w:rPr>
          <w:rFonts w:ascii="Cambria" w:eastAsia="Cambria" w:hAnsi="Cambria" w:cs="Cambria"/>
          <w:sz w:val="20"/>
          <w:szCs w:val="20"/>
        </w:rPr>
        <w:t>{{ tvps4_vd_percentile }}</w:t>
      </w:r>
      <w:r>
        <w:rPr>
          <w:rFonts w:ascii="Cambria" w:eastAsia="Cambria" w:hAnsi="Cambria" w:cs="Cambria"/>
          <w:sz w:val="20"/>
          <w:szCs w:val="20"/>
        </w:rPr>
        <w:t xml:space="preserve">   </w:t>
      </w:r>
      <w:r w:rsidRPr="006E23E3">
        <w:rPr>
          <w:rFonts w:ascii="Cambria" w:eastAsia="Cambria" w:hAnsi="Cambria" w:cs="Cambria"/>
          <w:sz w:val="20"/>
          <w:szCs w:val="20"/>
        </w:rPr>
        <w:t>{{ tvps4_vd_sl }}</w:t>
      </w:r>
    </w:p>
    <w:p w14:paraId="2664CE74" w14:textId="77777777" w:rsidR="00333657" w:rsidRPr="000F20E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F20E7">
        <w:rPr>
          <w:rFonts w:ascii="Cambria" w:eastAsia="Cambria" w:hAnsi="Cambria" w:cs="Cambria"/>
          <w:sz w:val="20"/>
          <w:szCs w:val="20"/>
        </w:rPr>
        <w:t>Visual Memory</w:t>
      </w:r>
      <w:r>
        <w:rPr>
          <w:rFonts w:ascii="Cambria" w:eastAsia="Cambria" w:hAnsi="Cambria" w:cs="Cambria"/>
          <w:sz w:val="20"/>
          <w:szCs w:val="20"/>
        </w:rPr>
        <w:t>: SS=</w:t>
      </w:r>
      <w:r w:rsidRPr="000F20E7">
        <w:rPr>
          <w:rFonts w:ascii="Cambria" w:eastAsia="Cambria" w:hAnsi="Cambria" w:cs="Cambria"/>
          <w:sz w:val="20"/>
          <w:szCs w:val="20"/>
        </w:rPr>
        <w:t>{{  tvps4_vm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Pr="000F20E7">
        <w:rPr>
          <w:rFonts w:ascii="Cambria" w:eastAsia="Cambria" w:hAnsi="Cambria" w:cs="Cambria"/>
          <w:sz w:val="20"/>
          <w:szCs w:val="20"/>
        </w:rPr>
        <w:t>}}</w:t>
      </w:r>
      <w:r>
        <w:rPr>
          <w:rFonts w:ascii="Cambria" w:eastAsia="Cambria" w:hAnsi="Cambria" w:cs="Cambria"/>
          <w:sz w:val="20"/>
          <w:szCs w:val="20"/>
        </w:rPr>
        <w:t>; PR=</w:t>
      </w:r>
      <w:r w:rsidRPr="006E23E3">
        <w:rPr>
          <w:rFonts w:ascii="Cambria" w:eastAsia="Cambria" w:hAnsi="Cambria" w:cs="Cambria"/>
          <w:sz w:val="20"/>
          <w:szCs w:val="20"/>
        </w:rPr>
        <w:t>{{ tvps4_vm_percentile }}</w:t>
      </w:r>
      <w:r>
        <w:rPr>
          <w:rFonts w:ascii="Cambria" w:eastAsia="Cambria" w:hAnsi="Cambria" w:cs="Cambria"/>
          <w:sz w:val="20"/>
          <w:szCs w:val="20"/>
        </w:rPr>
        <w:t xml:space="preserve">   </w:t>
      </w:r>
      <w:r w:rsidRPr="006E23E3">
        <w:rPr>
          <w:rFonts w:ascii="Cambria" w:eastAsia="Cambria" w:hAnsi="Cambria" w:cs="Cambria"/>
          <w:sz w:val="20"/>
          <w:szCs w:val="20"/>
        </w:rPr>
        <w:t>{{ tvps4_vm_sl }}</w:t>
      </w:r>
    </w:p>
    <w:p w14:paraId="04510219" w14:textId="77777777" w:rsidR="00333657" w:rsidRPr="000F20E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F20E7">
        <w:rPr>
          <w:rFonts w:ascii="Cambria" w:eastAsia="Cambria" w:hAnsi="Cambria" w:cs="Cambria"/>
          <w:sz w:val="20"/>
          <w:szCs w:val="20"/>
        </w:rPr>
        <w:t>Spatial Relationships</w:t>
      </w:r>
      <w:r>
        <w:rPr>
          <w:rFonts w:ascii="Cambria" w:eastAsia="Cambria" w:hAnsi="Cambria" w:cs="Cambria"/>
          <w:sz w:val="20"/>
          <w:szCs w:val="20"/>
        </w:rPr>
        <w:t>: SS=</w:t>
      </w:r>
      <w:r w:rsidRPr="000F20E7">
        <w:rPr>
          <w:rFonts w:ascii="Cambria" w:eastAsia="Cambria" w:hAnsi="Cambria" w:cs="Cambria"/>
          <w:sz w:val="20"/>
          <w:szCs w:val="20"/>
        </w:rPr>
        <w:t>{{ tvps4_sr }}</w:t>
      </w:r>
      <w:r>
        <w:rPr>
          <w:rFonts w:ascii="Cambria" w:eastAsia="Cambria" w:hAnsi="Cambria" w:cs="Cambria"/>
          <w:sz w:val="20"/>
          <w:szCs w:val="20"/>
        </w:rPr>
        <w:t>; PR=</w:t>
      </w:r>
      <w:r w:rsidRPr="006E23E3">
        <w:rPr>
          <w:rFonts w:ascii="Cambria" w:eastAsia="Cambria" w:hAnsi="Cambria" w:cs="Cambria"/>
          <w:sz w:val="20"/>
          <w:szCs w:val="20"/>
        </w:rPr>
        <w:t>{{ tvps4_sr_percentile }}</w:t>
      </w:r>
      <w:r>
        <w:rPr>
          <w:rFonts w:ascii="Cambria" w:eastAsia="Cambria" w:hAnsi="Cambria" w:cs="Cambria"/>
          <w:sz w:val="20"/>
          <w:szCs w:val="20"/>
        </w:rPr>
        <w:t xml:space="preserve">   </w:t>
      </w:r>
      <w:r w:rsidRPr="006E23E3">
        <w:rPr>
          <w:rFonts w:ascii="Cambria" w:eastAsia="Cambria" w:hAnsi="Cambria" w:cs="Cambria"/>
          <w:sz w:val="20"/>
          <w:szCs w:val="20"/>
        </w:rPr>
        <w:t>{{ tvps4_sr_sl }}</w:t>
      </w:r>
    </w:p>
    <w:p w14:paraId="32CA3746" w14:textId="77777777" w:rsidR="00333657" w:rsidRPr="000F20E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F20E7">
        <w:rPr>
          <w:rFonts w:ascii="Cambria" w:eastAsia="Cambria" w:hAnsi="Cambria" w:cs="Cambria"/>
          <w:sz w:val="20"/>
          <w:szCs w:val="20"/>
        </w:rPr>
        <w:t>Form Constancy</w:t>
      </w:r>
      <w:r>
        <w:rPr>
          <w:rFonts w:ascii="Cambria" w:eastAsia="Cambria" w:hAnsi="Cambria" w:cs="Cambria"/>
          <w:sz w:val="20"/>
          <w:szCs w:val="20"/>
        </w:rPr>
        <w:t>: SS=</w:t>
      </w:r>
      <w:r w:rsidRPr="000F20E7">
        <w:rPr>
          <w:rFonts w:ascii="Cambria" w:eastAsia="Cambria" w:hAnsi="Cambria" w:cs="Cambria"/>
          <w:sz w:val="20"/>
          <w:szCs w:val="20"/>
        </w:rPr>
        <w:t>{{ tvps4_fc }</w:t>
      </w:r>
      <w:r>
        <w:rPr>
          <w:rFonts w:ascii="Cambria" w:eastAsia="Cambria" w:hAnsi="Cambria" w:cs="Cambria"/>
          <w:sz w:val="20"/>
          <w:szCs w:val="20"/>
        </w:rPr>
        <w:t>}; PR=</w:t>
      </w:r>
      <w:r w:rsidRPr="006E23E3">
        <w:rPr>
          <w:rFonts w:ascii="Cambria" w:eastAsia="Cambria" w:hAnsi="Cambria" w:cs="Cambria"/>
          <w:sz w:val="20"/>
          <w:szCs w:val="20"/>
        </w:rPr>
        <w:t>{{ tvps4_fc_percentile }}</w:t>
      </w:r>
      <w:r>
        <w:rPr>
          <w:rFonts w:ascii="Cambria" w:eastAsia="Cambria" w:hAnsi="Cambria" w:cs="Cambria"/>
          <w:sz w:val="20"/>
          <w:szCs w:val="20"/>
        </w:rPr>
        <w:t xml:space="preserve">   </w:t>
      </w:r>
      <w:r w:rsidRPr="006E23E3">
        <w:rPr>
          <w:rFonts w:ascii="Cambria" w:eastAsia="Cambria" w:hAnsi="Cambria" w:cs="Cambria"/>
          <w:sz w:val="20"/>
          <w:szCs w:val="20"/>
        </w:rPr>
        <w:t>{{ tvps4_fc_sl }}</w:t>
      </w:r>
    </w:p>
    <w:p w14:paraId="12B74921" w14:textId="77777777" w:rsidR="00333657" w:rsidRPr="000F20E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F20E7">
        <w:rPr>
          <w:rFonts w:ascii="Cambria" w:eastAsia="Cambria" w:hAnsi="Cambria" w:cs="Cambria"/>
          <w:sz w:val="20"/>
          <w:szCs w:val="20"/>
        </w:rPr>
        <w:t>Sequential Memory</w:t>
      </w:r>
      <w:r>
        <w:rPr>
          <w:rFonts w:ascii="Cambria" w:eastAsia="Cambria" w:hAnsi="Cambria" w:cs="Cambria"/>
          <w:sz w:val="20"/>
          <w:szCs w:val="20"/>
        </w:rPr>
        <w:t>: SS=</w:t>
      </w:r>
      <w:r w:rsidRPr="000F20E7">
        <w:rPr>
          <w:rFonts w:ascii="Cambria" w:eastAsia="Cambria" w:hAnsi="Cambria" w:cs="Cambria"/>
          <w:sz w:val="20"/>
          <w:szCs w:val="20"/>
        </w:rPr>
        <w:t>{{ tvps4_sm }}</w:t>
      </w:r>
      <w:r>
        <w:rPr>
          <w:rFonts w:ascii="Cambria" w:eastAsia="Cambria" w:hAnsi="Cambria" w:cs="Cambria"/>
          <w:sz w:val="20"/>
          <w:szCs w:val="20"/>
        </w:rPr>
        <w:t>; PR=</w:t>
      </w:r>
      <w:r w:rsidRPr="006E23E3">
        <w:rPr>
          <w:rFonts w:ascii="Cambria" w:eastAsia="Cambria" w:hAnsi="Cambria" w:cs="Cambria"/>
          <w:sz w:val="20"/>
          <w:szCs w:val="20"/>
        </w:rPr>
        <w:t>{{ tvps4_sm_percentile }}</w:t>
      </w:r>
      <w:r>
        <w:rPr>
          <w:rFonts w:ascii="Cambria" w:eastAsia="Cambria" w:hAnsi="Cambria" w:cs="Cambria"/>
          <w:sz w:val="20"/>
          <w:szCs w:val="20"/>
        </w:rPr>
        <w:t xml:space="preserve">   </w:t>
      </w:r>
      <w:r w:rsidRPr="006E23E3">
        <w:rPr>
          <w:rFonts w:ascii="Cambria" w:eastAsia="Cambria" w:hAnsi="Cambria" w:cs="Cambria"/>
          <w:sz w:val="20"/>
          <w:szCs w:val="20"/>
        </w:rPr>
        <w:t>{{ tvps4_sm_sl }}</w:t>
      </w:r>
    </w:p>
    <w:p w14:paraId="1C7D4285" w14:textId="77777777" w:rsidR="00333657" w:rsidRPr="000F20E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F20E7">
        <w:rPr>
          <w:rFonts w:ascii="Cambria" w:eastAsia="Cambria" w:hAnsi="Cambria" w:cs="Cambria"/>
          <w:sz w:val="20"/>
          <w:szCs w:val="20"/>
        </w:rPr>
        <w:t>Visual Figure-Ground</w:t>
      </w:r>
      <w:r>
        <w:rPr>
          <w:rFonts w:ascii="Cambria" w:eastAsia="Cambria" w:hAnsi="Cambria" w:cs="Cambria"/>
          <w:sz w:val="20"/>
          <w:szCs w:val="20"/>
        </w:rPr>
        <w:t>: SS=</w:t>
      </w:r>
      <w:r w:rsidRPr="000F20E7">
        <w:rPr>
          <w:rFonts w:ascii="Cambria" w:eastAsia="Cambria" w:hAnsi="Cambria" w:cs="Cambria"/>
          <w:sz w:val="20"/>
          <w:szCs w:val="20"/>
        </w:rPr>
        <w:t>{{ tvps4_fg }}</w:t>
      </w:r>
      <w:r>
        <w:rPr>
          <w:rFonts w:ascii="Cambria" w:eastAsia="Cambria" w:hAnsi="Cambria" w:cs="Cambria"/>
          <w:sz w:val="20"/>
          <w:szCs w:val="20"/>
        </w:rPr>
        <w:t>; PR=</w:t>
      </w:r>
      <w:r w:rsidRPr="006E23E3">
        <w:rPr>
          <w:rFonts w:ascii="Cambria" w:eastAsia="Cambria" w:hAnsi="Cambria" w:cs="Cambria"/>
          <w:sz w:val="20"/>
          <w:szCs w:val="20"/>
        </w:rPr>
        <w:t>{{ tvps4_fg_percentile }}</w:t>
      </w:r>
      <w:r>
        <w:rPr>
          <w:rFonts w:ascii="Cambria" w:eastAsia="Cambria" w:hAnsi="Cambria" w:cs="Cambria"/>
          <w:sz w:val="20"/>
          <w:szCs w:val="20"/>
        </w:rPr>
        <w:t xml:space="preserve">   </w:t>
      </w:r>
      <w:r w:rsidRPr="006E23E3">
        <w:rPr>
          <w:rFonts w:ascii="Cambria" w:eastAsia="Cambria" w:hAnsi="Cambria" w:cs="Cambria"/>
          <w:sz w:val="20"/>
          <w:szCs w:val="20"/>
        </w:rPr>
        <w:t>{{ tvps4_fg_sl }}</w:t>
      </w:r>
    </w:p>
    <w:p w14:paraId="0C6D9F64" w14:textId="77777777" w:rsidR="00333657" w:rsidRDefault="00333657" w:rsidP="00333657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F20E7">
        <w:rPr>
          <w:rFonts w:ascii="Cambria" w:eastAsia="Cambria" w:hAnsi="Cambria" w:cs="Cambria"/>
          <w:sz w:val="20"/>
          <w:szCs w:val="20"/>
        </w:rPr>
        <w:t>Visual Closure</w:t>
      </w:r>
      <w:r>
        <w:rPr>
          <w:rFonts w:ascii="Cambria" w:eastAsia="Cambria" w:hAnsi="Cambria" w:cs="Cambria"/>
          <w:sz w:val="20"/>
          <w:szCs w:val="20"/>
        </w:rPr>
        <w:t>: SS=</w:t>
      </w:r>
      <w:r w:rsidRPr="000F20E7">
        <w:rPr>
          <w:rFonts w:ascii="Cambria" w:eastAsia="Cambria" w:hAnsi="Cambria" w:cs="Cambria"/>
          <w:sz w:val="20"/>
          <w:szCs w:val="20"/>
        </w:rPr>
        <w:t>{{ tvps4_vc }}</w:t>
      </w:r>
      <w:r>
        <w:rPr>
          <w:rFonts w:ascii="Cambria" w:eastAsia="Cambria" w:hAnsi="Cambria" w:cs="Cambria"/>
          <w:sz w:val="20"/>
          <w:szCs w:val="20"/>
        </w:rPr>
        <w:t>; PR=</w:t>
      </w:r>
      <w:r w:rsidRPr="006E23E3">
        <w:rPr>
          <w:rFonts w:ascii="Cambria" w:eastAsia="Cambria" w:hAnsi="Cambria" w:cs="Cambria"/>
          <w:sz w:val="20"/>
          <w:szCs w:val="20"/>
        </w:rPr>
        <w:t>{{ tvps4_vc_percentile }}</w:t>
      </w:r>
      <w:r>
        <w:rPr>
          <w:rFonts w:ascii="Cambria" w:eastAsia="Cambria" w:hAnsi="Cambria" w:cs="Cambria"/>
          <w:sz w:val="20"/>
          <w:szCs w:val="20"/>
        </w:rPr>
        <w:t xml:space="preserve">   </w:t>
      </w:r>
      <w:r w:rsidRPr="006E23E3">
        <w:rPr>
          <w:rFonts w:ascii="Cambria" w:eastAsia="Cambria" w:hAnsi="Cambria" w:cs="Cambria"/>
          <w:sz w:val="20"/>
          <w:szCs w:val="20"/>
        </w:rPr>
        <w:t>{{ tvps4_vc_sl }}</w:t>
      </w:r>
    </w:p>
    <w:p w14:paraId="7BF1DA4B" w14:textId="3E765DBC" w:rsidR="00333657" w:rsidRPr="00333657" w:rsidRDefault="00333657" w:rsidP="00742DB4">
      <w:pPr>
        <w:ind w:left="-720" w:right="-720"/>
        <w:rPr>
          <w:rFonts w:ascii="Cambria" w:eastAsia="Cambria" w:hAnsi="Cambria" w:cs="Cambria"/>
          <w:bCs/>
          <w:sz w:val="20"/>
          <w:szCs w:val="20"/>
        </w:rPr>
      </w:pPr>
      <w:r w:rsidRPr="00AC2576">
        <w:rPr>
          <w:rFonts w:ascii="Cambria" w:eastAsia="Cambria" w:hAnsi="Cambria" w:cs="Cambria"/>
          <w:bCs/>
          <w:sz w:val="20"/>
          <w:szCs w:val="20"/>
        </w:rPr>
        <w:t>Overall Visual Processing Score: SS=</w:t>
      </w:r>
      <w:r w:rsidRPr="00AC2576">
        <w:rPr>
          <w:rFonts w:ascii="Cambria" w:eastAsia="Times New Roman" w:hAnsi="Cambria" w:cs="Times New Roman"/>
          <w:bCs/>
          <w:sz w:val="20"/>
          <w:szCs w:val="20"/>
        </w:rPr>
        <w:t xml:space="preserve">{{ tvps4_standard }}; PR={{ tvps4_percentile }}   </w:t>
      </w:r>
      <w:r w:rsidRPr="00AC2576">
        <w:rPr>
          <w:rFonts w:ascii="Cambria" w:eastAsia="Cambria" w:hAnsi="Cambria" w:cs="Cambria"/>
          <w:bCs/>
          <w:sz w:val="20"/>
          <w:szCs w:val="20"/>
        </w:rPr>
        <w:t xml:space="preserve">{{ </w:t>
      </w:r>
      <w:r w:rsidRPr="00AC2576">
        <w:rPr>
          <w:rFonts w:ascii="Cambria" w:eastAsia="Cambria" w:hAnsi="Cambria" w:cs="Cambria"/>
          <w:bCs/>
          <w:sz w:val="20"/>
          <w:szCs w:val="20"/>
          <w:lang w:val="en-US"/>
        </w:rPr>
        <w:t>tvps4_overall_sl  }}</w:t>
      </w:r>
      <w:r w:rsidRPr="00410DD2">
        <w:rPr>
          <w:rFonts w:ascii="Cambria" w:eastAsia="Cambria" w:hAnsi="Cambria" w:cs="Cambria"/>
          <w:sz w:val="20"/>
          <w:szCs w:val="20"/>
        </w:rPr>
        <w:t>{% endif %</w:t>
      </w:r>
      <w:r>
        <w:rPr>
          <w:rFonts w:ascii="Cambria" w:eastAsia="Cambria" w:hAnsi="Cambria" w:cs="Cambria"/>
          <w:sz w:val="20"/>
          <w:szCs w:val="20"/>
        </w:rPr>
        <w:t>}</w:t>
      </w:r>
      <w:bookmarkEnd w:id="0"/>
    </w:p>
    <w:sectPr w:rsidR="00333657" w:rsidRPr="00333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C0"/>
    <w:rsid w:val="00091E54"/>
    <w:rsid w:val="000F20E7"/>
    <w:rsid w:val="00124FCF"/>
    <w:rsid w:val="001275B2"/>
    <w:rsid w:val="001450E5"/>
    <w:rsid w:val="00153558"/>
    <w:rsid w:val="001613A5"/>
    <w:rsid w:val="001B7610"/>
    <w:rsid w:val="00203875"/>
    <w:rsid w:val="0027265B"/>
    <w:rsid w:val="002743F3"/>
    <w:rsid w:val="002C6898"/>
    <w:rsid w:val="002E00C0"/>
    <w:rsid w:val="00333657"/>
    <w:rsid w:val="00383AFB"/>
    <w:rsid w:val="00392D82"/>
    <w:rsid w:val="003C75B3"/>
    <w:rsid w:val="0040572C"/>
    <w:rsid w:val="00410DD2"/>
    <w:rsid w:val="00462AE8"/>
    <w:rsid w:val="00466C95"/>
    <w:rsid w:val="00524A69"/>
    <w:rsid w:val="00690A92"/>
    <w:rsid w:val="006E23E3"/>
    <w:rsid w:val="00742DB4"/>
    <w:rsid w:val="007907BC"/>
    <w:rsid w:val="00866214"/>
    <w:rsid w:val="0098154B"/>
    <w:rsid w:val="00A6121D"/>
    <w:rsid w:val="00AC2576"/>
    <w:rsid w:val="00BB3922"/>
    <w:rsid w:val="00C01578"/>
    <w:rsid w:val="00DB3FE3"/>
    <w:rsid w:val="00E72687"/>
    <w:rsid w:val="00EC66EE"/>
    <w:rsid w:val="00ED1A8F"/>
    <w:rsid w:val="00ED2B04"/>
    <w:rsid w:val="00F20638"/>
    <w:rsid w:val="00FC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2328"/>
  <w15:chartTrackingRefBased/>
  <w15:docId w15:val="{01C214DB-B44A-4701-9DBC-D015C83A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A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0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0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0C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0C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0C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0C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0C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0C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0C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0C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0C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0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0C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0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0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0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92D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Ly</dc:creator>
  <cp:keywords/>
  <dc:description/>
  <cp:lastModifiedBy>Daniel Ly</cp:lastModifiedBy>
  <cp:revision>24</cp:revision>
  <dcterms:created xsi:type="dcterms:W3CDTF">2025-10-02T01:17:00Z</dcterms:created>
  <dcterms:modified xsi:type="dcterms:W3CDTF">2025-11-07T04:40:00Z</dcterms:modified>
</cp:coreProperties>
</file>