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A3E6D" w14:textId="77777777" w:rsidR="000A6B16" w:rsidRDefault="000A6B16" w:rsidP="000A6B16">
      <w:pPr>
        <w:ind w:left="-720" w:right="-720"/>
        <w:rPr>
          <w:rFonts w:ascii="Cambria" w:eastAsia="Cambria" w:hAnsi="Cambria" w:cs="Cambria"/>
          <w:sz w:val="20"/>
          <w:szCs w:val="20"/>
        </w:rPr>
      </w:pPr>
      <w:r w:rsidRPr="00410DD2">
        <w:rPr>
          <w:rFonts w:ascii="Cambria" w:eastAsia="Cambria" w:hAnsi="Cambria" w:cs="Cambria"/>
          <w:sz w:val="20"/>
          <w:szCs w:val="20"/>
        </w:rPr>
        <w:t>{% if wisc_has_scores %}</w:t>
      </w:r>
      <w:r>
        <w:rPr>
          <w:rFonts w:ascii="Cambria" w:eastAsia="Cambria" w:hAnsi="Cambria" w:cs="Cambria"/>
          <w:sz w:val="20"/>
          <w:szCs w:val="20"/>
        </w:rPr>
        <w:t>WISC</w:t>
      </w:r>
    </w:p>
    <w:p w14:paraId="6B19B330" w14:textId="77777777" w:rsidR="000A6B16" w:rsidRDefault="000A6B16" w:rsidP="000A6B16">
      <w:pPr>
        <w:ind w:right="-720"/>
        <w:rPr>
          <w:rFonts w:ascii="Cambria" w:eastAsia="Cambria" w:hAnsi="Cambria" w:cs="Cambria"/>
          <w:sz w:val="20"/>
          <w:szCs w:val="20"/>
        </w:rPr>
      </w:pPr>
    </w:p>
    <w:tbl>
      <w:tblPr>
        <w:tblpPr w:leftFromText="180" w:rightFromText="180" w:topFromText="180" w:bottomFromText="180" w:vertAnchor="text" w:tblpX="-1170"/>
        <w:tblW w:w="11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2190"/>
        <w:gridCol w:w="1500"/>
        <w:gridCol w:w="1620"/>
        <w:gridCol w:w="1560"/>
        <w:gridCol w:w="1560"/>
        <w:gridCol w:w="1560"/>
      </w:tblGrid>
      <w:tr w:rsidR="000A6B16" w14:paraId="6BCBE0B4" w14:textId="77777777" w:rsidTr="00BE2D38">
        <w:trPr>
          <w:trHeight w:val="288"/>
        </w:trPr>
        <w:tc>
          <w:tcPr>
            <w:tcW w:w="1725" w:type="dxa"/>
            <w:tcBorders>
              <w:top w:val="single" w:sz="4" w:space="0" w:color="999999"/>
              <w:left w:val="single" w:sz="4" w:space="0" w:color="999999"/>
              <w:bottom w:val="single" w:sz="4" w:space="0" w:color="999999"/>
              <w:right w:val="single" w:sz="4" w:space="0" w:color="999999"/>
            </w:tcBorders>
            <w:shd w:val="clear" w:color="auto" w:fill="EFEFEF"/>
            <w:tcMar>
              <w:top w:w="0" w:type="dxa"/>
              <w:bottom w:w="0" w:type="dxa"/>
            </w:tcMar>
            <w:vAlign w:val="center"/>
          </w:tcPr>
          <w:p w14:paraId="53FC1F3D" w14:textId="77777777" w:rsidR="000A6B16" w:rsidRDefault="000A6B16" w:rsidP="00BE2D38">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Subtests</w:t>
            </w:r>
          </w:p>
        </w:tc>
        <w:tc>
          <w:tcPr>
            <w:tcW w:w="9990" w:type="dxa"/>
            <w:gridSpan w:val="6"/>
            <w:tcBorders>
              <w:top w:val="single" w:sz="4" w:space="0" w:color="999999"/>
              <w:left w:val="single" w:sz="4" w:space="0" w:color="999999"/>
              <w:bottom w:val="single" w:sz="4" w:space="0" w:color="999999"/>
              <w:right w:val="single" w:sz="4" w:space="0" w:color="999999"/>
            </w:tcBorders>
            <w:shd w:val="clear" w:color="auto" w:fill="EFEFEF"/>
            <w:tcMar>
              <w:top w:w="0" w:type="dxa"/>
              <w:bottom w:w="0" w:type="dxa"/>
            </w:tcMar>
            <w:vAlign w:val="center"/>
          </w:tcPr>
          <w:p w14:paraId="0A474918" w14:textId="77777777" w:rsidR="000A6B16" w:rsidRDefault="000A6B16" w:rsidP="00BE2D38">
            <w:pPr>
              <w:widowControl w:val="0"/>
              <w:spacing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Scaled Scores</w:t>
            </w:r>
          </w:p>
        </w:tc>
      </w:tr>
      <w:tr w:rsidR="000A6B16" w14:paraId="2850152D" w14:textId="77777777" w:rsidTr="00BE2D38">
        <w:trPr>
          <w:trHeight w:val="288"/>
        </w:trPr>
        <w:tc>
          <w:tcPr>
            <w:tcW w:w="1725"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7784212" w14:textId="77777777" w:rsidR="000A6B16" w:rsidRDefault="000A6B16" w:rsidP="00BE2D38">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Block Design</w:t>
            </w:r>
          </w:p>
        </w:tc>
        <w:tc>
          <w:tcPr>
            <w:tcW w:w="219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2B8B5693"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0" w:type="dxa"/>
              <w:bottom w:w="0" w:type="dxa"/>
            </w:tcMar>
            <w:vAlign w:val="center"/>
          </w:tcPr>
          <w:p w14:paraId="1B851B6C"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color w:val="000000"/>
                <w:sz w:val="20"/>
                <w:szCs w:val="20"/>
              </w:rPr>
              <w:t>{{ wisc_bd }}</w:t>
            </w:r>
          </w:p>
        </w:tc>
        <w:tc>
          <w:tcPr>
            <w:tcW w:w="162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5C79C5CA"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46A5C221"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60154D78"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60" w:type="dxa"/>
            <w:tcBorders>
              <w:top w:val="single" w:sz="4" w:space="0" w:color="999999"/>
              <w:left w:val="single" w:sz="4" w:space="0" w:color="999999"/>
              <w:bottom w:val="single" w:sz="4" w:space="0" w:color="999999"/>
              <w:right w:val="single" w:sz="4" w:space="0" w:color="999999"/>
            </w:tcBorders>
            <w:tcMar>
              <w:top w:w="0" w:type="dxa"/>
              <w:bottom w:w="0" w:type="dxa"/>
            </w:tcMar>
          </w:tcPr>
          <w:p w14:paraId="2C49DA7F"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color w:val="000000"/>
                <w:sz w:val="20"/>
                <w:szCs w:val="20"/>
              </w:rPr>
              <w:t>{{ wisc_bd }}</w:t>
            </w:r>
          </w:p>
        </w:tc>
      </w:tr>
      <w:tr w:rsidR="000A6B16" w14:paraId="16FAA16B" w14:textId="77777777" w:rsidTr="00BE2D38">
        <w:trPr>
          <w:trHeight w:val="288"/>
        </w:trPr>
        <w:tc>
          <w:tcPr>
            <w:tcW w:w="1725"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3492D6D" w14:textId="77777777" w:rsidR="000A6B16" w:rsidRDefault="000A6B16" w:rsidP="00BE2D38">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Similarities</w:t>
            </w:r>
          </w:p>
        </w:tc>
        <w:tc>
          <w:tcPr>
            <w:tcW w:w="2190" w:type="dxa"/>
            <w:tcBorders>
              <w:top w:val="single" w:sz="4" w:space="0" w:color="999999"/>
              <w:left w:val="single" w:sz="4" w:space="0" w:color="999999"/>
              <w:bottom w:val="single" w:sz="4" w:space="0" w:color="999999"/>
              <w:right w:val="single" w:sz="4" w:space="0" w:color="999999"/>
            </w:tcBorders>
            <w:tcMar>
              <w:top w:w="0" w:type="dxa"/>
              <w:bottom w:w="0" w:type="dxa"/>
            </w:tcMar>
          </w:tcPr>
          <w:p w14:paraId="49606C6A"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color w:val="000000"/>
                <w:sz w:val="20"/>
                <w:szCs w:val="20"/>
              </w:rPr>
              <w:t>{{ wisc_similarities }}</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132BF2BB"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sz w:val="20"/>
                <w:szCs w:val="20"/>
              </w:rPr>
              <w:t xml:space="preserve"> </w:t>
            </w:r>
          </w:p>
        </w:tc>
        <w:tc>
          <w:tcPr>
            <w:tcW w:w="162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180BA9B5"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127A39F5"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760E1E21"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6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6A6C5B0"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color w:val="000000"/>
                <w:sz w:val="20"/>
                <w:szCs w:val="20"/>
              </w:rPr>
              <w:t>{{ wisc_similarities }}</w:t>
            </w:r>
          </w:p>
        </w:tc>
      </w:tr>
      <w:tr w:rsidR="000A6B16" w14:paraId="0CBBB32E" w14:textId="77777777" w:rsidTr="00BE2D38">
        <w:trPr>
          <w:trHeight w:val="288"/>
        </w:trPr>
        <w:tc>
          <w:tcPr>
            <w:tcW w:w="1725"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80F4D5B" w14:textId="77777777" w:rsidR="000A6B16" w:rsidRDefault="000A6B16" w:rsidP="00BE2D38">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Matrix Reasoning</w:t>
            </w:r>
          </w:p>
        </w:tc>
        <w:tc>
          <w:tcPr>
            <w:tcW w:w="219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6E175A79"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sz w:val="20"/>
                <w:szCs w:val="20"/>
              </w:rPr>
              <w:t xml:space="preserve"> </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10F6B990"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sz w:val="20"/>
                <w:szCs w:val="20"/>
              </w:rPr>
              <w:t xml:space="preserve"> </w:t>
            </w:r>
          </w:p>
        </w:tc>
        <w:tc>
          <w:tcPr>
            <w:tcW w:w="1620" w:type="dxa"/>
            <w:tcBorders>
              <w:top w:val="single" w:sz="4" w:space="0" w:color="999999"/>
              <w:left w:val="single" w:sz="4" w:space="0" w:color="999999"/>
              <w:bottom w:val="single" w:sz="4" w:space="0" w:color="999999"/>
              <w:right w:val="single" w:sz="4" w:space="0" w:color="999999"/>
            </w:tcBorders>
            <w:shd w:val="clear" w:color="auto" w:fill="FFFFFF"/>
            <w:tcMar>
              <w:top w:w="0" w:type="dxa"/>
              <w:bottom w:w="0" w:type="dxa"/>
            </w:tcMar>
            <w:vAlign w:val="center"/>
          </w:tcPr>
          <w:p w14:paraId="6439887A"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color w:val="000000"/>
                <w:sz w:val="20"/>
                <w:szCs w:val="20"/>
              </w:rPr>
              <w:t>{{ wisc_mr }}</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0E358EE2"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37B7306B"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6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09C95B2E"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color w:val="000000"/>
                <w:sz w:val="20"/>
                <w:szCs w:val="20"/>
              </w:rPr>
              <w:t>{{ wisc_mr }}</w:t>
            </w:r>
          </w:p>
        </w:tc>
      </w:tr>
      <w:tr w:rsidR="000A6B16" w14:paraId="6EDF0943" w14:textId="77777777" w:rsidTr="00BE2D38">
        <w:trPr>
          <w:trHeight w:val="288"/>
        </w:trPr>
        <w:tc>
          <w:tcPr>
            <w:tcW w:w="1725"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7D5996C" w14:textId="77777777" w:rsidR="000A6B16" w:rsidRDefault="000A6B16" w:rsidP="00BE2D38">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Digit Span</w:t>
            </w:r>
          </w:p>
        </w:tc>
        <w:tc>
          <w:tcPr>
            <w:tcW w:w="219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786B7010"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sz w:val="20"/>
                <w:szCs w:val="20"/>
              </w:rPr>
              <w:t xml:space="preserve"> </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4CB71FFB"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sz w:val="20"/>
                <w:szCs w:val="20"/>
              </w:rPr>
              <w:t xml:space="preserve"> </w:t>
            </w:r>
          </w:p>
        </w:tc>
        <w:tc>
          <w:tcPr>
            <w:tcW w:w="162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2852B7ED"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sz w:val="20"/>
                <w:szCs w:val="20"/>
              </w:rPr>
              <w:t xml:space="preserve"> </w:t>
            </w:r>
          </w:p>
        </w:tc>
        <w:tc>
          <w:tcPr>
            <w:tcW w:w="1560" w:type="dxa"/>
            <w:tcBorders>
              <w:top w:val="single" w:sz="4" w:space="0" w:color="999999"/>
              <w:left w:val="single" w:sz="4" w:space="0" w:color="999999"/>
              <w:bottom w:val="single" w:sz="4" w:space="0" w:color="999999"/>
              <w:right w:val="single" w:sz="4" w:space="0" w:color="999999"/>
            </w:tcBorders>
            <w:shd w:val="clear" w:color="auto" w:fill="FFFFFF"/>
            <w:tcMar>
              <w:top w:w="0" w:type="dxa"/>
              <w:bottom w:w="0" w:type="dxa"/>
            </w:tcMar>
          </w:tcPr>
          <w:p w14:paraId="0866CD7A"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color w:val="000000"/>
                <w:sz w:val="20"/>
                <w:szCs w:val="20"/>
              </w:rPr>
              <w:t>{{ wisc_ds }}</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6AE574A5"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6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FB8C809"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color w:val="000000"/>
                <w:sz w:val="20"/>
                <w:szCs w:val="20"/>
              </w:rPr>
              <w:t>{{ wisc_ds }}</w:t>
            </w:r>
          </w:p>
        </w:tc>
      </w:tr>
      <w:tr w:rsidR="000A6B16" w14:paraId="6FE1D47A" w14:textId="77777777" w:rsidTr="00BE2D38">
        <w:trPr>
          <w:trHeight w:val="288"/>
        </w:trPr>
        <w:tc>
          <w:tcPr>
            <w:tcW w:w="1725"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D734340" w14:textId="77777777" w:rsidR="000A6B16" w:rsidRDefault="000A6B16" w:rsidP="00BE2D38">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Coding</w:t>
            </w:r>
          </w:p>
        </w:tc>
        <w:tc>
          <w:tcPr>
            <w:tcW w:w="219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49E7EE74"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sz w:val="20"/>
                <w:szCs w:val="20"/>
              </w:rPr>
              <w:t xml:space="preserve"> </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61B3A9E3"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sz w:val="20"/>
                <w:szCs w:val="20"/>
              </w:rPr>
              <w:t xml:space="preserve"> </w:t>
            </w:r>
          </w:p>
        </w:tc>
        <w:tc>
          <w:tcPr>
            <w:tcW w:w="162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448949D3"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sz w:val="20"/>
                <w:szCs w:val="20"/>
              </w:rPr>
              <w:t xml:space="preserve"> </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61E1EDC1"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sz w:val="20"/>
                <w:szCs w:val="20"/>
              </w:rPr>
              <w:t xml:space="preserve"> </w:t>
            </w:r>
          </w:p>
        </w:tc>
        <w:tc>
          <w:tcPr>
            <w:tcW w:w="1560" w:type="dxa"/>
            <w:tcBorders>
              <w:top w:val="single" w:sz="4" w:space="0" w:color="999999"/>
              <w:left w:val="single" w:sz="4" w:space="0" w:color="999999"/>
              <w:bottom w:val="single" w:sz="4" w:space="0" w:color="999999"/>
              <w:right w:val="single" w:sz="4" w:space="0" w:color="999999"/>
            </w:tcBorders>
            <w:shd w:val="clear" w:color="auto" w:fill="FFFFFF"/>
            <w:tcMar>
              <w:top w:w="0" w:type="dxa"/>
              <w:bottom w:w="0" w:type="dxa"/>
            </w:tcMar>
          </w:tcPr>
          <w:p w14:paraId="336AF79B"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color w:val="000000"/>
                <w:sz w:val="20"/>
                <w:szCs w:val="20"/>
              </w:rPr>
              <w:t>{{ wisc_coding }}</w:t>
            </w:r>
          </w:p>
        </w:tc>
        <w:tc>
          <w:tcPr>
            <w:tcW w:w="156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9A9BDC4"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color w:val="000000"/>
                <w:sz w:val="20"/>
                <w:szCs w:val="20"/>
              </w:rPr>
              <w:t>{{ wisc_coding }}</w:t>
            </w:r>
          </w:p>
        </w:tc>
      </w:tr>
      <w:tr w:rsidR="000A6B16" w14:paraId="1158CC4C" w14:textId="77777777" w:rsidTr="00BE2D38">
        <w:trPr>
          <w:trHeight w:val="288"/>
        </w:trPr>
        <w:tc>
          <w:tcPr>
            <w:tcW w:w="1725"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5A14913" w14:textId="77777777" w:rsidR="000A6B16" w:rsidRDefault="000A6B16" w:rsidP="00BE2D38">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Vocabulary</w:t>
            </w:r>
          </w:p>
        </w:tc>
        <w:tc>
          <w:tcPr>
            <w:tcW w:w="2190" w:type="dxa"/>
            <w:tcBorders>
              <w:top w:val="single" w:sz="4" w:space="0" w:color="999999"/>
              <w:left w:val="single" w:sz="4" w:space="0" w:color="999999"/>
              <w:bottom w:val="single" w:sz="4" w:space="0" w:color="999999"/>
              <w:right w:val="single" w:sz="4" w:space="0" w:color="999999"/>
            </w:tcBorders>
            <w:shd w:val="clear" w:color="auto" w:fill="FFFFFF"/>
            <w:tcMar>
              <w:top w:w="0" w:type="dxa"/>
              <w:bottom w:w="0" w:type="dxa"/>
            </w:tcMar>
          </w:tcPr>
          <w:p w14:paraId="577D4860"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color w:val="000000"/>
                <w:sz w:val="20"/>
                <w:szCs w:val="20"/>
              </w:rPr>
              <w:t>{{ wisc_vocab }}</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7C4E68FB"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sz w:val="20"/>
                <w:szCs w:val="20"/>
              </w:rPr>
              <w:t xml:space="preserve"> </w:t>
            </w:r>
          </w:p>
        </w:tc>
        <w:tc>
          <w:tcPr>
            <w:tcW w:w="162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671E6AC7"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sz w:val="20"/>
                <w:szCs w:val="20"/>
              </w:rPr>
              <w:t xml:space="preserve"> </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14F34F67"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sz w:val="20"/>
                <w:szCs w:val="20"/>
              </w:rPr>
              <w:t xml:space="preserve"> </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5539E69A"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60" w:type="dxa"/>
            <w:tcBorders>
              <w:top w:val="single" w:sz="4" w:space="0" w:color="999999"/>
              <w:left w:val="single" w:sz="4" w:space="0" w:color="999999"/>
              <w:bottom w:val="single" w:sz="4" w:space="0" w:color="999999"/>
              <w:right w:val="single" w:sz="4" w:space="0" w:color="999999"/>
            </w:tcBorders>
            <w:tcMar>
              <w:top w:w="0" w:type="dxa"/>
              <w:bottom w:w="0" w:type="dxa"/>
            </w:tcMar>
          </w:tcPr>
          <w:p w14:paraId="29508706"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color w:val="000000"/>
                <w:sz w:val="20"/>
                <w:szCs w:val="20"/>
              </w:rPr>
              <w:t>{{ wisc_vocab }}</w:t>
            </w:r>
          </w:p>
        </w:tc>
      </w:tr>
      <w:tr w:rsidR="000A6B16" w14:paraId="1016ED23" w14:textId="77777777" w:rsidTr="00BE2D38">
        <w:trPr>
          <w:trHeight w:val="288"/>
        </w:trPr>
        <w:tc>
          <w:tcPr>
            <w:tcW w:w="1725"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6A22E4B" w14:textId="77777777" w:rsidR="000A6B16" w:rsidRDefault="000A6B16" w:rsidP="00BE2D38">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Figure Weights</w:t>
            </w:r>
          </w:p>
        </w:tc>
        <w:tc>
          <w:tcPr>
            <w:tcW w:w="219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66D6ACF0"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54B56E25"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sz w:val="20"/>
                <w:szCs w:val="20"/>
              </w:rPr>
              <w:t xml:space="preserve"> </w:t>
            </w:r>
          </w:p>
        </w:tc>
        <w:tc>
          <w:tcPr>
            <w:tcW w:w="1620" w:type="dxa"/>
            <w:tcBorders>
              <w:top w:val="single" w:sz="4" w:space="0" w:color="999999"/>
              <w:left w:val="single" w:sz="4" w:space="0" w:color="999999"/>
              <w:bottom w:val="single" w:sz="4" w:space="0" w:color="999999"/>
              <w:right w:val="single" w:sz="4" w:space="0" w:color="999999"/>
            </w:tcBorders>
            <w:shd w:val="clear" w:color="auto" w:fill="FFFFFF"/>
            <w:tcMar>
              <w:top w:w="0" w:type="dxa"/>
              <w:bottom w:w="0" w:type="dxa"/>
            </w:tcMar>
          </w:tcPr>
          <w:p w14:paraId="4F4F5E0D"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color w:val="000000"/>
                <w:sz w:val="20"/>
                <w:szCs w:val="20"/>
              </w:rPr>
              <w:t>{{ wisc_fw }}</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32D8060B"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sz w:val="20"/>
                <w:szCs w:val="20"/>
              </w:rPr>
              <w:t xml:space="preserve"> </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246CAE5D"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6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869DB81"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Pr>
                <w:rFonts w:ascii="Cambria" w:eastAsia="Times New Roman" w:hAnsi="Cambria" w:cs="Times New Roman"/>
                <w:sz w:val="20"/>
                <w:szCs w:val="20"/>
              </w:rPr>
              <w:t>{{ wisc_fw }}</w:t>
            </w:r>
          </w:p>
        </w:tc>
      </w:tr>
      <w:tr w:rsidR="000A6B16" w14:paraId="7E807138" w14:textId="77777777" w:rsidTr="00BE2D38">
        <w:trPr>
          <w:trHeight w:val="288"/>
        </w:trPr>
        <w:tc>
          <w:tcPr>
            <w:tcW w:w="1725"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A940233" w14:textId="77777777" w:rsidR="000A6B16" w:rsidRDefault="000A6B16" w:rsidP="00BE2D38">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Visual Puzzles</w:t>
            </w:r>
          </w:p>
        </w:tc>
        <w:tc>
          <w:tcPr>
            <w:tcW w:w="219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7B2537FD"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0" w:type="dxa"/>
              <w:bottom w:w="0" w:type="dxa"/>
            </w:tcMar>
          </w:tcPr>
          <w:p w14:paraId="5DE1E077" w14:textId="77777777" w:rsidR="000A6B16" w:rsidRPr="006A6B7F" w:rsidRDefault="000A6B16" w:rsidP="00BE2D38">
            <w:pPr>
              <w:widowControl w:val="0"/>
              <w:spacing w:line="240" w:lineRule="auto"/>
              <w:jc w:val="center"/>
              <w:rPr>
                <w:rFonts w:ascii="Cambria" w:eastAsia="Times New Roman" w:hAnsi="Cambria" w:cs="Times New Roman"/>
                <w:color w:val="000000"/>
                <w:sz w:val="20"/>
                <w:szCs w:val="20"/>
              </w:rPr>
            </w:pPr>
            <w:r w:rsidRPr="006A6B7F">
              <w:rPr>
                <w:rFonts w:ascii="Cambria" w:eastAsia="Times New Roman" w:hAnsi="Cambria" w:cs="Times New Roman"/>
                <w:color w:val="000000"/>
                <w:sz w:val="20"/>
                <w:szCs w:val="20"/>
              </w:rPr>
              <w:t>{{ wisc_vp</w:t>
            </w:r>
          </w:p>
          <w:p w14:paraId="3D6D234D"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color w:val="000000"/>
                <w:sz w:val="20"/>
                <w:szCs w:val="20"/>
              </w:rPr>
              <w:t xml:space="preserve"> }}</w:t>
            </w:r>
          </w:p>
        </w:tc>
        <w:tc>
          <w:tcPr>
            <w:tcW w:w="162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1EF0144C"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7B475A7B"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sz w:val="20"/>
                <w:szCs w:val="20"/>
              </w:rPr>
              <w:t xml:space="preserve"> </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7B672DB2"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4051002C"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sz w:val="20"/>
                <w:szCs w:val="20"/>
              </w:rPr>
              <w:t xml:space="preserve"> </w:t>
            </w:r>
          </w:p>
        </w:tc>
      </w:tr>
      <w:tr w:rsidR="000A6B16" w14:paraId="2F79CB0E" w14:textId="77777777" w:rsidTr="00BE2D38">
        <w:trPr>
          <w:trHeight w:val="288"/>
        </w:trPr>
        <w:tc>
          <w:tcPr>
            <w:tcW w:w="1725"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20847E5C" w14:textId="77777777" w:rsidR="000A6B16" w:rsidRDefault="000A6B16" w:rsidP="00BE2D38">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Picture Span</w:t>
            </w:r>
          </w:p>
        </w:tc>
        <w:tc>
          <w:tcPr>
            <w:tcW w:w="219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15F06392"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42288AD7"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62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286339CA"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60" w:type="dxa"/>
            <w:tcBorders>
              <w:top w:val="single" w:sz="4" w:space="0" w:color="999999"/>
              <w:left w:val="single" w:sz="4" w:space="0" w:color="999999"/>
              <w:bottom w:val="single" w:sz="4" w:space="0" w:color="999999"/>
              <w:right w:val="single" w:sz="4" w:space="0" w:color="999999"/>
            </w:tcBorders>
            <w:shd w:val="clear" w:color="auto" w:fill="FFFFFF"/>
            <w:tcMar>
              <w:top w:w="0" w:type="dxa"/>
              <w:bottom w:w="0" w:type="dxa"/>
            </w:tcMar>
          </w:tcPr>
          <w:p w14:paraId="01ACD281"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color w:val="000000"/>
                <w:sz w:val="20"/>
                <w:szCs w:val="20"/>
              </w:rPr>
              <w:t>{{ wisc_ps }}</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5E14435A"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4A68BF25"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r>
      <w:tr w:rsidR="000A6B16" w14:paraId="79E0361C" w14:textId="77777777" w:rsidTr="00BE2D38">
        <w:trPr>
          <w:trHeight w:val="288"/>
        </w:trPr>
        <w:tc>
          <w:tcPr>
            <w:tcW w:w="1725"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6E6F9F0A" w14:textId="77777777" w:rsidR="000A6B16" w:rsidRDefault="000A6B16" w:rsidP="00BE2D38">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Symbol Search</w:t>
            </w:r>
          </w:p>
        </w:tc>
        <w:tc>
          <w:tcPr>
            <w:tcW w:w="219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4B35435C"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0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5565FCA8"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62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449AA9E0"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7C73BEFA"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c>
          <w:tcPr>
            <w:tcW w:w="1560" w:type="dxa"/>
            <w:tcBorders>
              <w:top w:val="single" w:sz="4" w:space="0" w:color="999999"/>
              <w:left w:val="single" w:sz="4" w:space="0" w:color="999999"/>
              <w:bottom w:val="single" w:sz="4" w:space="0" w:color="999999"/>
              <w:right w:val="single" w:sz="4" w:space="0" w:color="999999"/>
            </w:tcBorders>
            <w:shd w:val="clear" w:color="auto" w:fill="FFFFFF"/>
            <w:tcMar>
              <w:top w:w="0" w:type="dxa"/>
              <w:bottom w:w="0" w:type="dxa"/>
            </w:tcMar>
          </w:tcPr>
          <w:p w14:paraId="7F727D65" w14:textId="77777777" w:rsidR="000A6B16" w:rsidRPr="006A6B7F" w:rsidRDefault="000A6B16" w:rsidP="00BE2D38">
            <w:pPr>
              <w:widowControl w:val="0"/>
              <w:spacing w:line="240" w:lineRule="auto"/>
              <w:jc w:val="center"/>
              <w:rPr>
                <w:rFonts w:ascii="Cambria" w:eastAsia="Times New Roman" w:hAnsi="Cambria" w:cs="Times New Roman"/>
                <w:sz w:val="20"/>
                <w:szCs w:val="20"/>
              </w:rPr>
            </w:pPr>
            <w:r w:rsidRPr="006A6B7F">
              <w:rPr>
                <w:rFonts w:ascii="Cambria" w:eastAsia="Times New Roman" w:hAnsi="Cambria" w:cs="Times New Roman"/>
                <w:color w:val="000000"/>
                <w:sz w:val="20"/>
                <w:szCs w:val="20"/>
              </w:rPr>
              <w:t>{{ wisc_ss }}</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0" w:type="dxa"/>
              <w:bottom w:w="0" w:type="dxa"/>
            </w:tcMar>
            <w:vAlign w:val="center"/>
          </w:tcPr>
          <w:p w14:paraId="66418034" w14:textId="77777777" w:rsidR="000A6B16" w:rsidRPr="006A6B7F" w:rsidRDefault="000A6B16" w:rsidP="00BE2D38">
            <w:pPr>
              <w:widowControl w:val="0"/>
              <w:spacing w:line="240" w:lineRule="auto"/>
              <w:jc w:val="center"/>
              <w:rPr>
                <w:rFonts w:ascii="Cambria" w:eastAsia="Times New Roman" w:hAnsi="Cambria" w:cs="Times New Roman"/>
                <w:sz w:val="20"/>
                <w:szCs w:val="20"/>
                <w:highlight w:val="yellow"/>
              </w:rPr>
            </w:pPr>
            <w:r w:rsidRPr="006A6B7F">
              <w:rPr>
                <w:rFonts w:ascii="Cambria" w:eastAsia="Times New Roman" w:hAnsi="Cambria" w:cs="Times New Roman"/>
                <w:sz w:val="20"/>
                <w:szCs w:val="20"/>
                <w:highlight w:val="yellow"/>
              </w:rPr>
              <w:t xml:space="preserve"> </w:t>
            </w:r>
          </w:p>
        </w:tc>
      </w:tr>
      <w:tr w:rsidR="000A6B16" w14:paraId="20988E5E" w14:textId="77777777" w:rsidTr="00BE2D38">
        <w:trPr>
          <w:trHeight w:val="288"/>
        </w:trPr>
        <w:tc>
          <w:tcPr>
            <w:tcW w:w="1725" w:type="dxa"/>
            <w:tcBorders>
              <w:top w:val="single" w:sz="4" w:space="0" w:color="999999"/>
              <w:left w:val="single" w:sz="4" w:space="0" w:color="999999"/>
              <w:bottom w:val="single" w:sz="4" w:space="0" w:color="999999"/>
              <w:right w:val="single" w:sz="4" w:space="0" w:color="999999"/>
            </w:tcBorders>
            <w:shd w:val="clear" w:color="auto" w:fill="EFEFEF"/>
            <w:tcMar>
              <w:top w:w="0" w:type="dxa"/>
              <w:bottom w:w="0" w:type="dxa"/>
            </w:tcMar>
            <w:vAlign w:val="center"/>
          </w:tcPr>
          <w:p w14:paraId="2988CD9B" w14:textId="77777777" w:rsidR="000A6B16" w:rsidRDefault="000A6B16" w:rsidP="00BE2D38">
            <w:pPr>
              <w:widowControl w:val="0"/>
              <w:spacing w:line="240" w:lineRule="auto"/>
              <w:rPr>
                <w:rFonts w:ascii="Times New Roman" w:eastAsia="Times New Roman" w:hAnsi="Times New Roman" w:cs="Times New Roman"/>
                <w:sz w:val="20"/>
                <w:szCs w:val="20"/>
                <w:highlight w:val="yellow"/>
              </w:rPr>
            </w:pPr>
            <w:r>
              <w:rPr>
                <w:rFonts w:ascii="Times New Roman" w:eastAsia="Times New Roman" w:hAnsi="Times New Roman" w:cs="Times New Roman"/>
                <w:sz w:val="20"/>
                <w:szCs w:val="20"/>
                <w:highlight w:val="yellow"/>
              </w:rPr>
              <w:t xml:space="preserve"> </w:t>
            </w:r>
          </w:p>
        </w:tc>
        <w:tc>
          <w:tcPr>
            <w:tcW w:w="2190" w:type="dxa"/>
            <w:tcBorders>
              <w:top w:val="single" w:sz="4" w:space="0" w:color="999999"/>
              <w:left w:val="single" w:sz="4" w:space="0" w:color="999999"/>
              <w:bottom w:val="single" w:sz="4" w:space="0" w:color="999999"/>
              <w:right w:val="single" w:sz="4" w:space="0" w:color="999999"/>
            </w:tcBorders>
            <w:shd w:val="clear" w:color="auto" w:fill="EFEFEF"/>
            <w:tcMar>
              <w:top w:w="0" w:type="dxa"/>
              <w:bottom w:w="0" w:type="dxa"/>
            </w:tcMar>
            <w:vAlign w:val="center"/>
          </w:tcPr>
          <w:p w14:paraId="0044697C" w14:textId="77777777" w:rsidR="000A6B16" w:rsidRPr="006A6B7F" w:rsidRDefault="000A6B16" w:rsidP="00BE2D38">
            <w:pPr>
              <w:widowControl w:val="0"/>
              <w:spacing w:line="240" w:lineRule="auto"/>
              <w:jc w:val="center"/>
              <w:rPr>
                <w:rFonts w:ascii="Cambria" w:eastAsia="Times New Roman" w:hAnsi="Cambria" w:cs="Times New Roman"/>
                <w:b/>
                <w:sz w:val="20"/>
                <w:szCs w:val="20"/>
              </w:rPr>
            </w:pPr>
            <w:r w:rsidRPr="006A6B7F">
              <w:rPr>
                <w:rFonts w:ascii="Cambria" w:eastAsia="Times New Roman" w:hAnsi="Cambria" w:cs="Times New Roman"/>
                <w:b/>
                <w:sz w:val="20"/>
                <w:szCs w:val="20"/>
              </w:rPr>
              <w:t>Verbal Comprehension Index</w:t>
            </w:r>
          </w:p>
        </w:tc>
        <w:tc>
          <w:tcPr>
            <w:tcW w:w="1500" w:type="dxa"/>
            <w:tcBorders>
              <w:top w:val="single" w:sz="4" w:space="0" w:color="999999"/>
              <w:left w:val="single" w:sz="4" w:space="0" w:color="999999"/>
              <w:bottom w:val="single" w:sz="4" w:space="0" w:color="999999"/>
              <w:right w:val="single" w:sz="4" w:space="0" w:color="999999"/>
            </w:tcBorders>
            <w:shd w:val="clear" w:color="auto" w:fill="EFEFEF"/>
            <w:tcMar>
              <w:top w:w="0" w:type="dxa"/>
              <w:bottom w:w="0" w:type="dxa"/>
            </w:tcMar>
            <w:vAlign w:val="center"/>
          </w:tcPr>
          <w:p w14:paraId="5B8F7A09" w14:textId="77777777" w:rsidR="000A6B16" w:rsidRPr="006A6B7F" w:rsidRDefault="000A6B16" w:rsidP="00BE2D38">
            <w:pPr>
              <w:widowControl w:val="0"/>
              <w:spacing w:line="240" w:lineRule="auto"/>
              <w:jc w:val="center"/>
              <w:rPr>
                <w:rFonts w:ascii="Cambria" w:eastAsia="Times New Roman" w:hAnsi="Cambria" w:cs="Times New Roman"/>
                <w:b/>
                <w:sz w:val="20"/>
                <w:szCs w:val="20"/>
              </w:rPr>
            </w:pPr>
            <w:r w:rsidRPr="006A6B7F">
              <w:rPr>
                <w:rFonts w:ascii="Cambria" w:eastAsia="Times New Roman" w:hAnsi="Cambria" w:cs="Times New Roman"/>
                <w:b/>
                <w:sz w:val="20"/>
                <w:szCs w:val="20"/>
              </w:rPr>
              <w:t>Visual Spatial Index</w:t>
            </w:r>
          </w:p>
        </w:tc>
        <w:tc>
          <w:tcPr>
            <w:tcW w:w="1620" w:type="dxa"/>
            <w:tcBorders>
              <w:top w:val="single" w:sz="4" w:space="0" w:color="999999"/>
              <w:left w:val="single" w:sz="4" w:space="0" w:color="999999"/>
              <w:bottom w:val="single" w:sz="4" w:space="0" w:color="999999"/>
              <w:right w:val="single" w:sz="4" w:space="0" w:color="999999"/>
            </w:tcBorders>
            <w:shd w:val="clear" w:color="auto" w:fill="EFEFEF"/>
            <w:tcMar>
              <w:top w:w="0" w:type="dxa"/>
              <w:bottom w:w="0" w:type="dxa"/>
            </w:tcMar>
            <w:vAlign w:val="center"/>
          </w:tcPr>
          <w:p w14:paraId="2A4989C2" w14:textId="77777777" w:rsidR="000A6B16" w:rsidRPr="006A6B7F" w:rsidRDefault="000A6B16" w:rsidP="00BE2D38">
            <w:pPr>
              <w:widowControl w:val="0"/>
              <w:spacing w:line="240" w:lineRule="auto"/>
              <w:jc w:val="center"/>
              <w:rPr>
                <w:rFonts w:ascii="Cambria" w:eastAsia="Times New Roman" w:hAnsi="Cambria" w:cs="Times New Roman"/>
                <w:b/>
                <w:sz w:val="20"/>
                <w:szCs w:val="20"/>
              </w:rPr>
            </w:pPr>
            <w:r w:rsidRPr="006A6B7F">
              <w:rPr>
                <w:rFonts w:ascii="Cambria" w:eastAsia="Times New Roman" w:hAnsi="Cambria" w:cs="Times New Roman"/>
                <w:b/>
                <w:sz w:val="20"/>
                <w:szCs w:val="20"/>
              </w:rPr>
              <w:t>Fluid Reasoning Index</w:t>
            </w:r>
          </w:p>
        </w:tc>
        <w:tc>
          <w:tcPr>
            <w:tcW w:w="1560" w:type="dxa"/>
            <w:tcBorders>
              <w:top w:val="single" w:sz="4" w:space="0" w:color="999999"/>
              <w:left w:val="single" w:sz="4" w:space="0" w:color="999999"/>
              <w:bottom w:val="single" w:sz="4" w:space="0" w:color="999999"/>
              <w:right w:val="single" w:sz="4" w:space="0" w:color="999999"/>
            </w:tcBorders>
            <w:shd w:val="clear" w:color="auto" w:fill="EFEFEF"/>
            <w:tcMar>
              <w:top w:w="0" w:type="dxa"/>
              <w:bottom w:w="0" w:type="dxa"/>
            </w:tcMar>
            <w:vAlign w:val="center"/>
          </w:tcPr>
          <w:p w14:paraId="62369B36" w14:textId="77777777" w:rsidR="000A6B16" w:rsidRPr="006A6B7F" w:rsidRDefault="000A6B16" w:rsidP="00BE2D38">
            <w:pPr>
              <w:widowControl w:val="0"/>
              <w:spacing w:line="240" w:lineRule="auto"/>
              <w:jc w:val="center"/>
              <w:rPr>
                <w:rFonts w:ascii="Cambria" w:eastAsia="Times New Roman" w:hAnsi="Cambria" w:cs="Times New Roman"/>
                <w:b/>
                <w:sz w:val="20"/>
                <w:szCs w:val="20"/>
              </w:rPr>
            </w:pPr>
            <w:r w:rsidRPr="006A6B7F">
              <w:rPr>
                <w:rFonts w:ascii="Cambria" w:eastAsia="Times New Roman" w:hAnsi="Cambria" w:cs="Times New Roman"/>
                <w:b/>
                <w:sz w:val="20"/>
                <w:szCs w:val="20"/>
              </w:rPr>
              <w:t>Working Memory Index</w:t>
            </w:r>
          </w:p>
        </w:tc>
        <w:tc>
          <w:tcPr>
            <w:tcW w:w="1560" w:type="dxa"/>
            <w:tcBorders>
              <w:top w:val="single" w:sz="4" w:space="0" w:color="999999"/>
              <w:left w:val="single" w:sz="4" w:space="0" w:color="999999"/>
              <w:bottom w:val="single" w:sz="4" w:space="0" w:color="999999"/>
              <w:right w:val="single" w:sz="4" w:space="0" w:color="999999"/>
            </w:tcBorders>
            <w:shd w:val="clear" w:color="auto" w:fill="EFEFEF"/>
            <w:tcMar>
              <w:top w:w="0" w:type="dxa"/>
              <w:bottom w:w="0" w:type="dxa"/>
            </w:tcMar>
            <w:vAlign w:val="center"/>
          </w:tcPr>
          <w:p w14:paraId="63ED483F" w14:textId="77777777" w:rsidR="000A6B16" w:rsidRPr="006A6B7F" w:rsidRDefault="000A6B16" w:rsidP="00BE2D38">
            <w:pPr>
              <w:widowControl w:val="0"/>
              <w:spacing w:line="240" w:lineRule="auto"/>
              <w:jc w:val="center"/>
              <w:rPr>
                <w:rFonts w:ascii="Cambria" w:eastAsia="Times New Roman" w:hAnsi="Cambria" w:cs="Times New Roman"/>
                <w:b/>
                <w:sz w:val="20"/>
                <w:szCs w:val="20"/>
              </w:rPr>
            </w:pPr>
            <w:r w:rsidRPr="006A6B7F">
              <w:rPr>
                <w:rFonts w:ascii="Cambria" w:eastAsia="Times New Roman" w:hAnsi="Cambria" w:cs="Times New Roman"/>
                <w:b/>
                <w:sz w:val="20"/>
                <w:szCs w:val="20"/>
              </w:rPr>
              <w:t>Processing Speed Index</w:t>
            </w:r>
          </w:p>
        </w:tc>
        <w:tc>
          <w:tcPr>
            <w:tcW w:w="1560" w:type="dxa"/>
            <w:tcBorders>
              <w:top w:val="single" w:sz="4" w:space="0" w:color="999999"/>
              <w:left w:val="single" w:sz="4" w:space="0" w:color="999999"/>
              <w:bottom w:val="single" w:sz="4" w:space="0" w:color="999999"/>
              <w:right w:val="single" w:sz="4" w:space="0" w:color="999999"/>
            </w:tcBorders>
            <w:shd w:val="clear" w:color="auto" w:fill="EFEFEF"/>
            <w:tcMar>
              <w:top w:w="0" w:type="dxa"/>
              <w:bottom w:w="0" w:type="dxa"/>
            </w:tcMar>
            <w:vAlign w:val="center"/>
          </w:tcPr>
          <w:p w14:paraId="20F98CBA" w14:textId="77777777" w:rsidR="000A6B16" w:rsidRPr="006A6B7F" w:rsidRDefault="000A6B16" w:rsidP="00BE2D38">
            <w:pPr>
              <w:widowControl w:val="0"/>
              <w:spacing w:line="240" w:lineRule="auto"/>
              <w:jc w:val="center"/>
              <w:rPr>
                <w:rFonts w:ascii="Cambria" w:eastAsia="Times New Roman" w:hAnsi="Cambria" w:cs="Times New Roman"/>
                <w:b/>
                <w:sz w:val="20"/>
                <w:szCs w:val="20"/>
              </w:rPr>
            </w:pPr>
            <w:r w:rsidRPr="006A6B7F">
              <w:rPr>
                <w:rFonts w:ascii="Cambria" w:eastAsia="Times New Roman" w:hAnsi="Cambria" w:cs="Times New Roman"/>
                <w:b/>
                <w:sz w:val="20"/>
                <w:szCs w:val="20"/>
              </w:rPr>
              <w:t>Full Scale Index</w:t>
            </w:r>
          </w:p>
        </w:tc>
      </w:tr>
      <w:tr w:rsidR="000A6B16" w14:paraId="6275F29D" w14:textId="77777777" w:rsidTr="00BE2D38">
        <w:trPr>
          <w:trHeight w:val="288"/>
        </w:trPr>
        <w:tc>
          <w:tcPr>
            <w:tcW w:w="1725" w:type="dxa"/>
            <w:tcBorders>
              <w:top w:val="single" w:sz="4" w:space="0" w:color="999999"/>
              <w:left w:val="single" w:sz="4" w:space="0" w:color="999999"/>
              <w:bottom w:val="single" w:sz="4" w:space="0" w:color="999999"/>
              <w:right w:val="single" w:sz="4" w:space="0" w:color="999999"/>
            </w:tcBorders>
            <w:shd w:val="clear" w:color="auto" w:fill="EFEFEF"/>
            <w:tcMar>
              <w:top w:w="0" w:type="dxa"/>
              <w:bottom w:w="0" w:type="dxa"/>
            </w:tcMar>
            <w:vAlign w:val="center"/>
          </w:tcPr>
          <w:p w14:paraId="179A7AFA" w14:textId="77777777" w:rsidR="000A6B16" w:rsidRDefault="000A6B16" w:rsidP="00BE2D38">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Index Score (SS)</w:t>
            </w:r>
          </w:p>
        </w:tc>
        <w:tc>
          <w:tcPr>
            <w:tcW w:w="219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C6C7F98"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vci_ss }}</w:t>
            </w:r>
          </w:p>
        </w:tc>
        <w:tc>
          <w:tcPr>
            <w:tcW w:w="1500" w:type="dxa"/>
            <w:tcBorders>
              <w:top w:val="single" w:sz="4" w:space="0" w:color="999999"/>
              <w:left w:val="single" w:sz="4" w:space="0" w:color="999999"/>
              <w:bottom w:val="single" w:sz="4" w:space="0" w:color="999999"/>
              <w:right w:val="single" w:sz="4" w:space="0" w:color="999999"/>
            </w:tcBorders>
            <w:tcMar>
              <w:top w:w="0" w:type="dxa"/>
              <w:bottom w:w="0" w:type="dxa"/>
            </w:tcMar>
          </w:tcPr>
          <w:p w14:paraId="0967BB98"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vsi_ss }}</w:t>
            </w:r>
          </w:p>
        </w:tc>
        <w:tc>
          <w:tcPr>
            <w:tcW w:w="1620" w:type="dxa"/>
            <w:tcBorders>
              <w:top w:val="single" w:sz="4" w:space="0" w:color="999999"/>
              <w:left w:val="single" w:sz="4" w:space="0" w:color="999999"/>
              <w:bottom w:val="single" w:sz="4" w:space="0" w:color="999999"/>
              <w:right w:val="single" w:sz="4" w:space="0" w:color="999999"/>
            </w:tcBorders>
            <w:tcMar>
              <w:top w:w="0" w:type="dxa"/>
              <w:bottom w:w="0" w:type="dxa"/>
            </w:tcMar>
          </w:tcPr>
          <w:p w14:paraId="6B9473BC"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fri_ss }}</w:t>
            </w:r>
          </w:p>
        </w:tc>
        <w:tc>
          <w:tcPr>
            <w:tcW w:w="1560" w:type="dxa"/>
            <w:tcBorders>
              <w:top w:val="single" w:sz="4" w:space="0" w:color="999999"/>
              <w:left w:val="single" w:sz="4" w:space="0" w:color="999999"/>
              <w:bottom w:val="single" w:sz="4" w:space="0" w:color="999999"/>
              <w:right w:val="single" w:sz="4" w:space="0" w:color="999999"/>
            </w:tcBorders>
            <w:tcMar>
              <w:top w:w="0" w:type="dxa"/>
              <w:bottom w:w="0" w:type="dxa"/>
            </w:tcMar>
          </w:tcPr>
          <w:p w14:paraId="3928D202"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wmi_ss }}</w:t>
            </w:r>
          </w:p>
        </w:tc>
        <w:tc>
          <w:tcPr>
            <w:tcW w:w="1560" w:type="dxa"/>
            <w:tcBorders>
              <w:top w:val="single" w:sz="4" w:space="0" w:color="999999"/>
              <w:left w:val="single" w:sz="4" w:space="0" w:color="999999"/>
              <w:bottom w:val="single" w:sz="4" w:space="0" w:color="999999"/>
              <w:right w:val="single" w:sz="4" w:space="0" w:color="999999"/>
            </w:tcBorders>
            <w:tcMar>
              <w:top w:w="0" w:type="dxa"/>
              <w:bottom w:w="0" w:type="dxa"/>
            </w:tcMar>
          </w:tcPr>
          <w:p w14:paraId="6E0D60FA"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psi_ss }}</w:t>
            </w:r>
          </w:p>
        </w:tc>
        <w:tc>
          <w:tcPr>
            <w:tcW w:w="1560" w:type="dxa"/>
            <w:tcBorders>
              <w:top w:val="single" w:sz="4" w:space="0" w:color="999999"/>
              <w:left w:val="single" w:sz="4" w:space="0" w:color="999999"/>
              <w:bottom w:val="single" w:sz="4" w:space="0" w:color="999999"/>
              <w:right w:val="single" w:sz="4" w:space="0" w:color="999999"/>
            </w:tcBorders>
            <w:tcMar>
              <w:top w:w="0" w:type="dxa"/>
              <w:bottom w:w="0" w:type="dxa"/>
            </w:tcMar>
          </w:tcPr>
          <w:p w14:paraId="124E5740"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fsiq_ss }}</w:t>
            </w:r>
          </w:p>
        </w:tc>
      </w:tr>
      <w:tr w:rsidR="000A6B16" w14:paraId="161993A1" w14:textId="77777777" w:rsidTr="00BE2D38">
        <w:trPr>
          <w:trHeight w:val="288"/>
        </w:trPr>
        <w:tc>
          <w:tcPr>
            <w:tcW w:w="1725" w:type="dxa"/>
            <w:tcBorders>
              <w:top w:val="single" w:sz="4" w:space="0" w:color="999999"/>
              <w:left w:val="single" w:sz="4" w:space="0" w:color="999999"/>
              <w:bottom w:val="single" w:sz="4" w:space="0" w:color="999999"/>
              <w:right w:val="single" w:sz="4" w:space="0" w:color="999999"/>
            </w:tcBorders>
            <w:shd w:val="clear" w:color="auto" w:fill="EFEFEF"/>
            <w:tcMar>
              <w:top w:w="0" w:type="dxa"/>
              <w:bottom w:w="0" w:type="dxa"/>
            </w:tcMar>
            <w:vAlign w:val="center"/>
          </w:tcPr>
          <w:p w14:paraId="61E94BFF" w14:textId="77777777" w:rsidR="000A6B16" w:rsidRDefault="000A6B16" w:rsidP="00BE2D38">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Percentile</w:t>
            </w:r>
          </w:p>
        </w:tc>
        <w:tc>
          <w:tcPr>
            <w:tcW w:w="2190" w:type="dxa"/>
            <w:tcBorders>
              <w:top w:val="single" w:sz="4" w:space="0" w:color="999999"/>
              <w:left w:val="single" w:sz="4" w:space="0" w:color="999999"/>
              <w:bottom w:val="single" w:sz="4" w:space="0" w:color="999999"/>
              <w:right w:val="single" w:sz="4" w:space="0" w:color="999999"/>
            </w:tcBorders>
            <w:tcMar>
              <w:top w:w="0" w:type="dxa"/>
              <w:bottom w:w="0" w:type="dxa"/>
            </w:tcMar>
          </w:tcPr>
          <w:p w14:paraId="4E15631B"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vci_percentile }}</w:t>
            </w:r>
          </w:p>
        </w:tc>
        <w:tc>
          <w:tcPr>
            <w:tcW w:w="1500" w:type="dxa"/>
            <w:tcBorders>
              <w:top w:val="single" w:sz="4" w:space="0" w:color="999999"/>
              <w:left w:val="single" w:sz="4" w:space="0" w:color="999999"/>
              <w:bottom w:val="single" w:sz="4" w:space="0" w:color="999999"/>
              <w:right w:val="single" w:sz="4" w:space="0" w:color="999999"/>
            </w:tcBorders>
            <w:tcMar>
              <w:top w:w="0" w:type="dxa"/>
              <w:bottom w:w="0" w:type="dxa"/>
            </w:tcMar>
          </w:tcPr>
          <w:p w14:paraId="2587EB1C"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vsi_percentile }}</w:t>
            </w:r>
          </w:p>
        </w:tc>
        <w:tc>
          <w:tcPr>
            <w:tcW w:w="1620" w:type="dxa"/>
            <w:tcBorders>
              <w:top w:val="single" w:sz="4" w:space="0" w:color="999999"/>
              <w:left w:val="single" w:sz="4" w:space="0" w:color="999999"/>
              <w:bottom w:val="single" w:sz="4" w:space="0" w:color="999999"/>
              <w:right w:val="single" w:sz="4" w:space="0" w:color="999999"/>
            </w:tcBorders>
            <w:tcMar>
              <w:top w:w="0" w:type="dxa"/>
              <w:bottom w:w="0" w:type="dxa"/>
            </w:tcMar>
          </w:tcPr>
          <w:p w14:paraId="6A536504"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fri_percentile }}</w:t>
            </w:r>
          </w:p>
        </w:tc>
        <w:tc>
          <w:tcPr>
            <w:tcW w:w="1560" w:type="dxa"/>
            <w:tcBorders>
              <w:top w:val="single" w:sz="4" w:space="0" w:color="999999"/>
              <w:left w:val="single" w:sz="4" w:space="0" w:color="999999"/>
              <w:bottom w:val="single" w:sz="4" w:space="0" w:color="999999"/>
              <w:right w:val="single" w:sz="4" w:space="0" w:color="999999"/>
            </w:tcBorders>
            <w:tcMar>
              <w:top w:w="0" w:type="dxa"/>
              <w:bottom w:w="0" w:type="dxa"/>
            </w:tcMar>
          </w:tcPr>
          <w:p w14:paraId="1C572E1C"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wmi_percentile }}</w:t>
            </w:r>
          </w:p>
        </w:tc>
        <w:tc>
          <w:tcPr>
            <w:tcW w:w="1560" w:type="dxa"/>
            <w:tcBorders>
              <w:top w:val="single" w:sz="4" w:space="0" w:color="999999"/>
              <w:left w:val="single" w:sz="4" w:space="0" w:color="999999"/>
              <w:bottom w:val="single" w:sz="4" w:space="0" w:color="999999"/>
              <w:right w:val="single" w:sz="4" w:space="0" w:color="999999"/>
            </w:tcBorders>
            <w:tcMar>
              <w:top w:w="0" w:type="dxa"/>
              <w:bottom w:w="0" w:type="dxa"/>
            </w:tcMar>
          </w:tcPr>
          <w:p w14:paraId="5790B1FA"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psi_percentile }}</w:t>
            </w:r>
          </w:p>
        </w:tc>
        <w:tc>
          <w:tcPr>
            <w:tcW w:w="1560" w:type="dxa"/>
            <w:tcBorders>
              <w:top w:val="single" w:sz="4" w:space="0" w:color="999999"/>
              <w:left w:val="single" w:sz="4" w:space="0" w:color="999999"/>
              <w:bottom w:val="single" w:sz="4" w:space="0" w:color="999999"/>
              <w:right w:val="single" w:sz="4" w:space="0" w:color="999999"/>
            </w:tcBorders>
            <w:tcMar>
              <w:top w:w="0" w:type="dxa"/>
              <w:bottom w:w="0" w:type="dxa"/>
            </w:tcMar>
          </w:tcPr>
          <w:p w14:paraId="65089A6F"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fsiq_percentile }}</w:t>
            </w:r>
          </w:p>
        </w:tc>
      </w:tr>
      <w:tr w:rsidR="000A6B16" w14:paraId="096D92AA" w14:textId="77777777" w:rsidTr="00BE2D38">
        <w:trPr>
          <w:trHeight w:val="288"/>
        </w:trPr>
        <w:tc>
          <w:tcPr>
            <w:tcW w:w="1725" w:type="dxa"/>
            <w:tcBorders>
              <w:top w:val="single" w:sz="4" w:space="0" w:color="999999"/>
              <w:left w:val="single" w:sz="4" w:space="0" w:color="999999"/>
              <w:bottom w:val="single" w:sz="4" w:space="0" w:color="999999"/>
              <w:right w:val="single" w:sz="4" w:space="0" w:color="999999"/>
            </w:tcBorders>
            <w:shd w:val="clear" w:color="auto" w:fill="EFEFEF"/>
            <w:tcMar>
              <w:top w:w="0" w:type="dxa"/>
              <w:bottom w:w="0" w:type="dxa"/>
            </w:tcMar>
            <w:vAlign w:val="center"/>
          </w:tcPr>
          <w:p w14:paraId="6E415244" w14:textId="77777777" w:rsidR="000A6B16" w:rsidRDefault="000A6B16" w:rsidP="00BE2D38">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CI (95%)</w:t>
            </w:r>
          </w:p>
        </w:tc>
        <w:tc>
          <w:tcPr>
            <w:tcW w:w="2190" w:type="dxa"/>
            <w:tcBorders>
              <w:top w:val="single" w:sz="4" w:space="0" w:color="999999"/>
              <w:left w:val="single" w:sz="4" w:space="0" w:color="999999"/>
              <w:bottom w:val="single" w:sz="4" w:space="0" w:color="999999"/>
              <w:right w:val="single" w:sz="4" w:space="0" w:color="999999"/>
            </w:tcBorders>
            <w:tcMar>
              <w:top w:w="0" w:type="dxa"/>
              <w:bottom w:w="0" w:type="dxa"/>
            </w:tcMar>
          </w:tcPr>
          <w:p w14:paraId="5AFDDF2E"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vci_95_ci_range }}</w:t>
            </w:r>
          </w:p>
        </w:tc>
        <w:tc>
          <w:tcPr>
            <w:tcW w:w="1500" w:type="dxa"/>
            <w:tcBorders>
              <w:top w:val="single" w:sz="4" w:space="0" w:color="999999"/>
              <w:left w:val="single" w:sz="4" w:space="0" w:color="999999"/>
              <w:bottom w:val="single" w:sz="4" w:space="0" w:color="999999"/>
              <w:right w:val="single" w:sz="4" w:space="0" w:color="999999"/>
            </w:tcBorders>
            <w:tcMar>
              <w:top w:w="0" w:type="dxa"/>
              <w:bottom w:w="0" w:type="dxa"/>
            </w:tcMar>
          </w:tcPr>
          <w:p w14:paraId="5867D7E1"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vsi_95_ci_range }}</w:t>
            </w:r>
          </w:p>
        </w:tc>
        <w:tc>
          <w:tcPr>
            <w:tcW w:w="1620" w:type="dxa"/>
            <w:tcBorders>
              <w:top w:val="single" w:sz="4" w:space="0" w:color="999999"/>
              <w:left w:val="single" w:sz="4" w:space="0" w:color="999999"/>
              <w:bottom w:val="single" w:sz="4" w:space="0" w:color="999999"/>
              <w:right w:val="single" w:sz="4" w:space="0" w:color="999999"/>
            </w:tcBorders>
            <w:tcMar>
              <w:top w:w="0" w:type="dxa"/>
              <w:bottom w:w="0" w:type="dxa"/>
            </w:tcMar>
          </w:tcPr>
          <w:p w14:paraId="22D1A95C"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fri_95_ci_range }}</w:t>
            </w:r>
          </w:p>
        </w:tc>
        <w:tc>
          <w:tcPr>
            <w:tcW w:w="1560" w:type="dxa"/>
            <w:tcBorders>
              <w:top w:val="single" w:sz="4" w:space="0" w:color="999999"/>
              <w:left w:val="single" w:sz="4" w:space="0" w:color="999999"/>
              <w:bottom w:val="single" w:sz="4" w:space="0" w:color="999999"/>
              <w:right w:val="single" w:sz="4" w:space="0" w:color="999999"/>
            </w:tcBorders>
            <w:tcMar>
              <w:top w:w="0" w:type="dxa"/>
              <w:bottom w:w="0" w:type="dxa"/>
            </w:tcMar>
          </w:tcPr>
          <w:p w14:paraId="605AE0FF"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wmi_95_ci_range }}</w:t>
            </w:r>
          </w:p>
        </w:tc>
        <w:tc>
          <w:tcPr>
            <w:tcW w:w="1560" w:type="dxa"/>
            <w:tcBorders>
              <w:top w:val="single" w:sz="4" w:space="0" w:color="999999"/>
              <w:left w:val="single" w:sz="4" w:space="0" w:color="999999"/>
              <w:bottom w:val="single" w:sz="4" w:space="0" w:color="999999"/>
              <w:right w:val="single" w:sz="4" w:space="0" w:color="999999"/>
            </w:tcBorders>
            <w:tcMar>
              <w:top w:w="0" w:type="dxa"/>
              <w:bottom w:w="0" w:type="dxa"/>
            </w:tcMar>
          </w:tcPr>
          <w:p w14:paraId="197687C8"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psi_95_ci_range }}</w:t>
            </w:r>
          </w:p>
        </w:tc>
        <w:tc>
          <w:tcPr>
            <w:tcW w:w="1560" w:type="dxa"/>
            <w:tcBorders>
              <w:top w:val="single" w:sz="4" w:space="0" w:color="999999"/>
              <w:left w:val="single" w:sz="4" w:space="0" w:color="999999"/>
              <w:bottom w:val="single" w:sz="4" w:space="0" w:color="999999"/>
              <w:right w:val="single" w:sz="4" w:space="0" w:color="999999"/>
            </w:tcBorders>
            <w:tcMar>
              <w:top w:w="0" w:type="dxa"/>
              <w:bottom w:w="0" w:type="dxa"/>
            </w:tcMar>
          </w:tcPr>
          <w:p w14:paraId="7343C1C5"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fsiq_95_ci_range }}</w:t>
            </w:r>
          </w:p>
        </w:tc>
      </w:tr>
      <w:tr w:rsidR="000A6B16" w14:paraId="58D21B87" w14:textId="77777777" w:rsidTr="00BE2D38">
        <w:trPr>
          <w:trHeight w:val="259"/>
        </w:trPr>
        <w:tc>
          <w:tcPr>
            <w:tcW w:w="1725" w:type="dxa"/>
            <w:tcBorders>
              <w:top w:val="single" w:sz="4" w:space="0" w:color="999999"/>
              <w:left w:val="single" w:sz="4" w:space="0" w:color="999999"/>
              <w:bottom w:val="single" w:sz="4" w:space="0" w:color="999999"/>
              <w:right w:val="single" w:sz="4" w:space="0" w:color="999999"/>
            </w:tcBorders>
            <w:shd w:val="clear" w:color="auto" w:fill="EFEFEF"/>
            <w:tcMar>
              <w:top w:w="0" w:type="dxa"/>
              <w:bottom w:w="0" w:type="dxa"/>
            </w:tcMar>
            <w:vAlign w:val="center"/>
          </w:tcPr>
          <w:p w14:paraId="4BA02D0B" w14:textId="77777777" w:rsidR="000A6B16" w:rsidRDefault="000A6B16" w:rsidP="00BE2D38">
            <w:pPr>
              <w:widowControl w:val="0"/>
              <w:spacing w:line="24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Descriptive Term</w:t>
            </w:r>
          </w:p>
        </w:tc>
        <w:tc>
          <w:tcPr>
            <w:tcW w:w="219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AECDC0E"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vci_percentile_sl }}</w:t>
            </w:r>
          </w:p>
        </w:tc>
        <w:tc>
          <w:tcPr>
            <w:tcW w:w="150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4BC2F5DA"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vsi_percentile_sl }}</w:t>
            </w:r>
          </w:p>
        </w:tc>
        <w:tc>
          <w:tcPr>
            <w:tcW w:w="162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115E9433"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fri_percentile_sl }}</w:t>
            </w:r>
          </w:p>
        </w:tc>
        <w:tc>
          <w:tcPr>
            <w:tcW w:w="156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7468207F"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wmi_percentile_sl }}</w:t>
            </w:r>
          </w:p>
        </w:tc>
        <w:tc>
          <w:tcPr>
            <w:tcW w:w="156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9B39C46"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psi_percentile_sl }}</w:t>
            </w:r>
          </w:p>
        </w:tc>
        <w:tc>
          <w:tcPr>
            <w:tcW w:w="1560" w:type="dxa"/>
            <w:tcBorders>
              <w:top w:val="single" w:sz="4" w:space="0" w:color="999999"/>
              <w:left w:val="single" w:sz="4" w:space="0" w:color="999999"/>
              <w:bottom w:val="single" w:sz="4" w:space="0" w:color="999999"/>
              <w:right w:val="single" w:sz="4" w:space="0" w:color="999999"/>
            </w:tcBorders>
            <w:tcMar>
              <w:top w:w="0" w:type="dxa"/>
              <w:bottom w:w="0" w:type="dxa"/>
            </w:tcMar>
            <w:vAlign w:val="center"/>
          </w:tcPr>
          <w:p w14:paraId="5A7F183F" w14:textId="77777777" w:rsidR="000A6B16" w:rsidRPr="004C7614" w:rsidRDefault="000A6B16" w:rsidP="00BE2D38">
            <w:pPr>
              <w:widowControl w:val="0"/>
              <w:spacing w:line="240" w:lineRule="auto"/>
              <w:jc w:val="center"/>
              <w:rPr>
                <w:rFonts w:ascii="Cambria" w:eastAsia="Times New Roman" w:hAnsi="Cambria" w:cs="Times New Roman"/>
                <w:sz w:val="20"/>
                <w:szCs w:val="20"/>
              </w:rPr>
            </w:pPr>
            <w:r w:rsidRPr="004C7614">
              <w:rPr>
                <w:rFonts w:ascii="Cambria" w:eastAsia="Times New Roman" w:hAnsi="Cambria" w:cs="Times New Roman"/>
                <w:color w:val="000000"/>
                <w:sz w:val="20"/>
                <w:szCs w:val="20"/>
              </w:rPr>
              <w:t>{{ fsiq_percentile_sl }}</w:t>
            </w:r>
          </w:p>
        </w:tc>
      </w:tr>
    </w:tbl>
    <w:p w14:paraId="0F76E070" w14:textId="77777777" w:rsidR="000A6B16" w:rsidRDefault="000A6B16" w:rsidP="000A6B16">
      <w:pPr>
        <w:ind w:left="-720" w:right="-720"/>
        <w:jc w:val="both"/>
        <w:rPr>
          <w:rFonts w:ascii="Cambria" w:eastAsia="Cambria" w:hAnsi="Cambria" w:cs="Cambria"/>
          <w:sz w:val="20"/>
          <w:szCs w:val="20"/>
        </w:rPr>
      </w:pPr>
      <w:r w:rsidRPr="002E68E8">
        <w:rPr>
          <w:rFonts w:ascii="Cambria" w:eastAsia="Cambria" w:hAnsi="Cambria" w:cs="Cambria"/>
          <w:sz w:val="20"/>
          <w:szCs w:val="20"/>
        </w:rPr>
        <w:t>The Full Scale level (FSIQ) is usually considered the score that is most representative of general intellectual functioning (g). It is composed of five domains: Verbal Comprehension, Visual Spatial, Fluid Reasoning, Working Memory, and Processing Speed. The seven subtests include Similarities, Vocabulary, Block Design, Matrix Reasoning, Figure Weights, Digit Span, and Coding. {{ name }} obtained a Full Scale IQ of {{ fsiq_ss }}, which reflects functioning at the {{ fsiq_percentile }}{{ fsiq_ordinal_suffix }} percentile, and represents {{ fsiq_percentile_sl }} general intellectual functioning.</w:t>
      </w:r>
    </w:p>
    <w:p w14:paraId="5E8CECB9" w14:textId="77777777" w:rsidR="000A6B16" w:rsidRPr="000B425A" w:rsidRDefault="000A6B16" w:rsidP="000A6B16">
      <w:pPr>
        <w:ind w:left="-720" w:right="-720"/>
        <w:jc w:val="both"/>
        <w:rPr>
          <w:rFonts w:ascii="Cambria" w:eastAsia="Cambria" w:hAnsi="Cambria" w:cs="Cambria"/>
          <w:sz w:val="20"/>
          <w:szCs w:val="20"/>
        </w:rPr>
      </w:pPr>
    </w:p>
    <w:p w14:paraId="5F624C59" w14:textId="77777777" w:rsidR="000A6B16" w:rsidRPr="000B425A" w:rsidRDefault="000A6B16" w:rsidP="000A6B16">
      <w:pPr>
        <w:ind w:left="-720" w:right="-720"/>
        <w:jc w:val="both"/>
        <w:rPr>
          <w:rFonts w:ascii="Cambria" w:eastAsia="Cambria" w:hAnsi="Cambria" w:cs="Cambria"/>
          <w:sz w:val="20"/>
          <w:szCs w:val="20"/>
        </w:rPr>
      </w:pPr>
      <w:r w:rsidRPr="000B425A">
        <w:rPr>
          <w:rFonts w:ascii="Cambria" w:eastAsia="Cambria" w:hAnsi="Cambria" w:cs="Cambria"/>
          <w:sz w:val="20"/>
          <w:szCs w:val="20"/>
        </w:rPr>
        <w:t xml:space="preserve">The Verbal Comprehension Index (VCI), comprised of Similarities and Vocabulary subtests, measures the ability to access and apply acquired word knowledge, which involves verbal concept formation, verbal reasoning, and expression. {{ name }} obtained a standard score of </w:t>
      </w:r>
      <w:r w:rsidRPr="000B425A">
        <w:rPr>
          <w:rFonts w:ascii="Cambria" w:eastAsia="Times New Roman" w:hAnsi="Cambria" w:cs="Times New Roman"/>
          <w:color w:val="000000"/>
          <w:sz w:val="20"/>
          <w:szCs w:val="20"/>
        </w:rPr>
        <w:t xml:space="preserve">{{ vci_ss }} </w:t>
      </w:r>
      <w:r w:rsidRPr="000B425A">
        <w:rPr>
          <w:rFonts w:ascii="Cambria" w:eastAsia="Cambria" w:hAnsi="Cambria" w:cs="Cambria"/>
          <w:sz w:val="20"/>
          <w:szCs w:val="20"/>
        </w:rPr>
        <w:t xml:space="preserve">which reflects functioning at the </w:t>
      </w:r>
      <w:r w:rsidRPr="000B425A">
        <w:rPr>
          <w:rFonts w:ascii="Cambria" w:eastAsia="Times New Roman" w:hAnsi="Cambria" w:cs="Times New Roman"/>
          <w:color w:val="000000"/>
          <w:sz w:val="20"/>
          <w:szCs w:val="20"/>
        </w:rPr>
        <w:t>{{ vci_percentile }}</w:t>
      </w:r>
      <w:r w:rsidRPr="000B425A">
        <w:rPr>
          <w:rFonts w:ascii="Cambria" w:eastAsia="Times New Roman" w:hAnsi="Cambria" w:cs="Times New Roman"/>
          <w:color w:val="000000"/>
          <w:sz w:val="20"/>
          <w:szCs w:val="20"/>
          <w:vertAlign w:val="superscript"/>
        </w:rPr>
        <w:t>{{ vci_ordinal_suffix }}</w:t>
      </w:r>
      <w:r w:rsidRPr="000B425A">
        <w:rPr>
          <w:rFonts w:ascii="Cambria" w:eastAsia="Cambria" w:hAnsi="Cambria" w:cs="Cambria"/>
          <w:sz w:val="20"/>
          <w:szCs w:val="20"/>
        </w:rPr>
        <w:t xml:space="preserve"> percentile and falls within the </w:t>
      </w:r>
      <w:r w:rsidRPr="000B425A">
        <w:rPr>
          <w:rFonts w:ascii="Cambria" w:eastAsia="Times New Roman" w:hAnsi="Cambria" w:cs="Times New Roman"/>
          <w:color w:val="000000"/>
          <w:sz w:val="20"/>
          <w:szCs w:val="20"/>
        </w:rPr>
        <w:t>{{ vci_percentile_sl }}</w:t>
      </w:r>
      <w:r w:rsidRPr="000B425A">
        <w:rPr>
          <w:rFonts w:ascii="Cambria" w:eastAsia="Cambria" w:hAnsi="Cambria" w:cs="Cambria"/>
          <w:sz w:val="20"/>
          <w:szCs w:val="20"/>
        </w:rPr>
        <w:t xml:space="preserve"> range</w:t>
      </w:r>
      <w:r>
        <w:rPr>
          <w:rFonts w:ascii="Cambria" w:eastAsia="Cambria" w:hAnsi="Cambria" w:cs="Cambria"/>
          <w:sz w:val="20"/>
          <w:szCs w:val="20"/>
        </w:rPr>
        <w:t xml:space="preserve">. </w:t>
      </w:r>
      <w:r w:rsidRPr="000B425A">
        <w:rPr>
          <w:rFonts w:ascii="Cambria" w:eastAsia="Cambria" w:hAnsi="Cambria" w:cs="Cambria"/>
          <w:sz w:val="20"/>
          <w:szCs w:val="20"/>
        </w:rPr>
        <w:t xml:space="preserve">Within this index, {{ name }} scored within the </w:t>
      </w:r>
      <w:r w:rsidRPr="000B425A">
        <w:rPr>
          <w:rFonts w:ascii="Cambria" w:eastAsia="Times New Roman" w:hAnsi="Cambria" w:cs="Times New Roman"/>
          <w:color w:val="000000"/>
          <w:sz w:val="20"/>
          <w:szCs w:val="20"/>
        </w:rPr>
        <w:t xml:space="preserve">{{ similarities_sl }} </w:t>
      </w:r>
      <w:r w:rsidRPr="000B425A">
        <w:rPr>
          <w:rFonts w:ascii="Cambria" w:eastAsia="Cambria" w:hAnsi="Cambria" w:cs="Cambria"/>
          <w:sz w:val="20"/>
          <w:szCs w:val="20"/>
        </w:rPr>
        <w:t xml:space="preserve">range in Similarities and within the </w:t>
      </w:r>
      <w:r w:rsidRPr="000B425A">
        <w:rPr>
          <w:rFonts w:ascii="Cambria" w:eastAsia="Times New Roman" w:hAnsi="Cambria" w:cs="Times New Roman"/>
          <w:color w:val="000000"/>
          <w:sz w:val="20"/>
          <w:szCs w:val="20"/>
        </w:rPr>
        <w:t xml:space="preserve">{{ vocab_sl }} </w:t>
      </w:r>
      <w:r w:rsidRPr="000B425A">
        <w:rPr>
          <w:rFonts w:ascii="Cambria" w:eastAsia="Cambria" w:hAnsi="Cambria" w:cs="Cambria"/>
          <w:sz w:val="20"/>
          <w:szCs w:val="20"/>
        </w:rPr>
        <w:t>range in Vocabulary.</w:t>
      </w:r>
    </w:p>
    <w:p w14:paraId="5917D5B0" w14:textId="77777777" w:rsidR="000A6B16" w:rsidRPr="000B425A" w:rsidRDefault="000A6B16" w:rsidP="000A6B16">
      <w:pPr>
        <w:ind w:left="-720" w:right="-720"/>
        <w:jc w:val="both"/>
        <w:rPr>
          <w:rFonts w:ascii="Cambria" w:eastAsia="Cambria" w:hAnsi="Cambria" w:cs="Cambria"/>
          <w:sz w:val="20"/>
          <w:szCs w:val="20"/>
        </w:rPr>
      </w:pPr>
    </w:p>
    <w:p w14:paraId="026D953C" w14:textId="77777777" w:rsidR="000A6B16" w:rsidRPr="000B425A" w:rsidRDefault="000A6B16" w:rsidP="000A6B16">
      <w:pPr>
        <w:ind w:left="-720" w:right="-720"/>
        <w:jc w:val="both"/>
        <w:rPr>
          <w:rFonts w:ascii="Cambria" w:eastAsia="Cambria" w:hAnsi="Cambria" w:cs="Cambria"/>
          <w:sz w:val="20"/>
          <w:szCs w:val="20"/>
        </w:rPr>
      </w:pPr>
      <w:r w:rsidRPr="000B425A">
        <w:rPr>
          <w:rFonts w:ascii="Cambria" w:eastAsia="Cambria" w:hAnsi="Cambria" w:cs="Cambria"/>
          <w:sz w:val="20"/>
          <w:szCs w:val="20"/>
        </w:rPr>
        <w:t xml:space="preserve">The Visual Spatial Index (VSI), comprised of Block Design and Visual Puzzles subtests, measures the ability to evaluate visual details and to understand visual spatial relationships to construct geometric designs from a model. This involves visual spatial reasoning, integration and synthesis of part-whole relationships, attentiveness to visual details, and visual-motor integration. {{ name }} obtained a standard score of </w:t>
      </w:r>
      <w:r w:rsidRPr="000B425A">
        <w:rPr>
          <w:rFonts w:ascii="Cambria" w:eastAsia="Times New Roman" w:hAnsi="Cambria" w:cs="Times New Roman"/>
          <w:color w:val="000000"/>
          <w:sz w:val="20"/>
          <w:szCs w:val="20"/>
        </w:rPr>
        <w:t xml:space="preserve">{{ vsi_ss }} </w:t>
      </w:r>
      <w:r w:rsidRPr="000B425A">
        <w:rPr>
          <w:rFonts w:ascii="Cambria" w:eastAsia="Cambria" w:hAnsi="Cambria" w:cs="Cambria"/>
          <w:sz w:val="20"/>
          <w:szCs w:val="20"/>
        </w:rPr>
        <w:t xml:space="preserve">which reflects functioning at the </w:t>
      </w:r>
      <w:r w:rsidRPr="000B425A">
        <w:rPr>
          <w:rFonts w:ascii="Cambria" w:eastAsia="Times New Roman" w:hAnsi="Cambria" w:cs="Times New Roman"/>
          <w:color w:val="000000"/>
          <w:sz w:val="20"/>
          <w:szCs w:val="20"/>
        </w:rPr>
        <w:t>{{ vsi_percentile }}</w:t>
      </w:r>
      <w:r w:rsidRPr="000B425A">
        <w:rPr>
          <w:rFonts w:ascii="Cambria" w:eastAsia="Times New Roman" w:hAnsi="Cambria" w:cs="Times New Roman"/>
          <w:color w:val="000000"/>
          <w:sz w:val="20"/>
          <w:szCs w:val="20"/>
          <w:vertAlign w:val="superscript"/>
        </w:rPr>
        <w:t>{{ vsi_ordinal_suffix }}</w:t>
      </w:r>
      <w:r w:rsidRPr="000B425A">
        <w:rPr>
          <w:rFonts w:ascii="Cambria" w:eastAsia="Cambria" w:hAnsi="Cambria" w:cs="Cambria"/>
          <w:sz w:val="20"/>
          <w:szCs w:val="20"/>
        </w:rPr>
        <w:t xml:space="preserve"> percentile </w:t>
      </w:r>
      <w:r w:rsidRPr="000B425A">
        <w:rPr>
          <w:rFonts w:ascii="Cambria" w:eastAsia="Cambria" w:hAnsi="Cambria" w:cs="Cambria"/>
          <w:sz w:val="20"/>
          <w:szCs w:val="20"/>
        </w:rPr>
        <w:lastRenderedPageBreak/>
        <w:t xml:space="preserve">and falls within the </w:t>
      </w:r>
      <w:r w:rsidRPr="000B425A">
        <w:rPr>
          <w:rFonts w:ascii="Cambria" w:eastAsia="Times New Roman" w:hAnsi="Cambria" w:cs="Times New Roman"/>
          <w:color w:val="000000"/>
          <w:sz w:val="20"/>
          <w:szCs w:val="20"/>
        </w:rPr>
        <w:t xml:space="preserve">{{ vsi_percentile_sl }} </w:t>
      </w:r>
      <w:r w:rsidRPr="000B425A">
        <w:rPr>
          <w:rFonts w:ascii="Cambria" w:eastAsia="Cambria" w:hAnsi="Cambria" w:cs="Cambria"/>
          <w:sz w:val="20"/>
          <w:szCs w:val="20"/>
        </w:rPr>
        <w:t xml:space="preserve">range. Within this index, {{ name }} scored within the </w:t>
      </w:r>
      <w:r w:rsidRPr="000B425A">
        <w:rPr>
          <w:rFonts w:ascii="Cambria" w:eastAsia="Times New Roman" w:hAnsi="Cambria" w:cs="Times New Roman"/>
          <w:color w:val="000000"/>
          <w:sz w:val="20"/>
          <w:szCs w:val="20"/>
        </w:rPr>
        <w:t xml:space="preserve">{{ bd_sl }} </w:t>
      </w:r>
      <w:r w:rsidRPr="000B425A">
        <w:rPr>
          <w:rFonts w:ascii="Cambria" w:eastAsia="Cambria" w:hAnsi="Cambria" w:cs="Cambria"/>
          <w:sz w:val="20"/>
          <w:szCs w:val="20"/>
        </w:rPr>
        <w:t xml:space="preserve">range in Block Design and within the </w:t>
      </w:r>
      <w:r w:rsidRPr="000B425A">
        <w:rPr>
          <w:rFonts w:ascii="Cambria" w:eastAsia="Times New Roman" w:hAnsi="Cambria" w:cs="Times New Roman"/>
          <w:color w:val="000000"/>
          <w:sz w:val="20"/>
          <w:szCs w:val="20"/>
        </w:rPr>
        <w:t>{{ vp_sl }}</w:t>
      </w:r>
      <w:r w:rsidRPr="000B425A">
        <w:rPr>
          <w:rFonts w:ascii="Cambria" w:eastAsia="Cambria" w:hAnsi="Cambria" w:cs="Cambria"/>
          <w:sz w:val="20"/>
          <w:szCs w:val="20"/>
        </w:rPr>
        <w:t xml:space="preserve"> in Visual Puzzles.</w:t>
      </w:r>
    </w:p>
    <w:p w14:paraId="4102DF89" w14:textId="77777777" w:rsidR="000A6B16" w:rsidRPr="000B425A" w:rsidRDefault="000A6B16" w:rsidP="000A6B16">
      <w:pPr>
        <w:ind w:left="-720" w:right="-720"/>
        <w:jc w:val="both"/>
        <w:rPr>
          <w:rFonts w:ascii="Cambria" w:eastAsia="Cambria" w:hAnsi="Cambria" w:cs="Cambria"/>
          <w:sz w:val="20"/>
          <w:szCs w:val="20"/>
        </w:rPr>
      </w:pPr>
    </w:p>
    <w:p w14:paraId="26466237" w14:textId="77777777" w:rsidR="000A6B16" w:rsidRPr="000B425A" w:rsidRDefault="000A6B16" w:rsidP="000A6B16">
      <w:pPr>
        <w:ind w:left="-720" w:right="-720"/>
        <w:jc w:val="both"/>
        <w:rPr>
          <w:rFonts w:ascii="Cambria" w:eastAsia="Cambria" w:hAnsi="Cambria" w:cs="Cambria"/>
          <w:sz w:val="20"/>
          <w:szCs w:val="20"/>
        </w:rPr>
      </w:pPr>
      <w:r w:rsidRPr="000B425A">
        <w:rPr>
          <w:rFonts w:ascii="Cambria" w:eastAsia="Cambria" w:hAnsi="Cambria" w:cs="Cambria"/>
          <w:sz w:val="20"/>
          <w:szCs w:val="20"/>
        </w:rPr>
        <w:t xml:space="preserve">The Fluid Reasoning Index (FRI), comprised of Matrix Reasoning and Figure Weights subtests, measures the ability to detect the underlying conceptual relationship among visual objects and to use reasoning to identify and apply rules, which requires inductive and quantitative reasoning, broad visual intelligence, simultaneous processing, and abstract thinking. {{ name }} obtained a standard score of </w:t>
      </w:r>
      <w:r w:rsidRPr="000B425A">
        <w:rPr>
          <w:rFonts w:ascii="Cambria" w:eastAsia="Times New Roman" w:hAnsi="Cambria" w:cs="Times New Roman"/>
          <w:color w:val="000000"/>
          <w:sz w:val="20"/>
          <w:szCs w:val="20"/>
        </w:rPr>
        <w:t xml:space="preserve">{{ fri_ss }} </w:t>
      </w:r>
      <w:r w:rsidRPr="000B425A">
        <w:rPr>
          <w:rFonts w:ascii="Cambria" w:eastAsia="Cambria" w:hAnsi="Cambria" w:cs="Cambria"/>
          <w:sz w:val="20"/>
          <w:szCs w:val="20"/>
        </w:rPr>
        <w:t xml:space="preserve">which reflects functioning at the </w:t>
      </w:r>
      <w:r w:rsidRPr="000B425A">
        <w:rPr>
          <w:rFonts w:ascii="Cambria" w:eastAsia="Times New Roman" w:hAnsi="Cambria" w:cs="Times New Roman"/>
          <w:color w:val="000000"/>
          <w:sz w:val="20"/>
          <w:szCs w:val="20"/>
        </w:rPr>
        <w:t>{{ fri_percentile }}</w:t>
      </w:r>
      <w:r w:rsidRPr="000B425A">
        <w:rPr>
          <w:rFonts w:ascii="Cambria" w:eastAsia="Times New Roman" w:hAnsi="Cambria" w:cs="Times New Roman"/>
          <w:color w:val="000000"/>
          <w:sz w:val="20"/>
          <w:szCs w:val="20"/>
          <w:vertAlign w:val="superscript"/>
        </w:rPr>
        <w:t xml:space="preserve">{{ fri_ordinal_suffix }} </w:t>
      </w:r>
      <w:r w:rsidRPr="000B425A">
        <w:rPr>
          <w:rFonts w:ascii="Cambria" w:eastAsia="Cambria" w:hAnsi="Cambria" w:cs="Cambria"/>
          <w:sz w:val="20"/>
          <w:szCs w:val="20"/>
        </w:rPr>
        <w:t xml:space="preserve">percentile and falls within the </w:t>
      </w:r>
      <w:r w:rsidRPr="000B425A">
        <w:rPr>
          <w:rFonts w:ascii="Cambria" w:eastAsia="Times New Roman" w:hAnsi="Cambria" w:cs="Times New Roman"/>
          <w:color w:val="000000"/>
          <w:sz w:val="20"/>
          <w:szCs w:val="20"/>
        </w:rPr>
        <w:t xml:space="preserve">{{ fri_percentile_sl }} </w:t>
      </w:r>
      <w:r w:rsidRPr="000B425A">
        <w:rPr>
          <w:rFonts w:ascii="Cambria" w:eastAsia="Cambria" w:hAnsi="Cambria" w:cs="Cambria"/>
          <w:sz w:val="20"/>
          <w:szCs w:val="20"/>
        </w:rPr>
        <w:t xml:space="preserve">range. Within this index, {{ name }} scored within the </w:t>
      </w:r>
      <w:r w:rsidRPr="000B425A">
        <w:rPr>
          <w:rFonts w:ascii="Cambria" w:eastAsia="Times New Roman" w:hAnsi="Cambria" w:cs="Times New Roman"/>
          <w:color w:val="000000"/>
          <w:sz w:val="20"/>
          <w:szCs w:val="20"/>
        </w:rPr>
        <w:t xml:space="preserve">{{ mr_sl }} </w:t>
      </w:r>
      <w:r w:rsidRPr="000B425A">
        <w:rPr>
          <w:rFonts w:ascii="Cambria" w:eastAsia="Cambria" w:hAnsi="Cambria" w:cs="Cambria"/>
          <w:sz w:val="20"/>
          <w:szCs w:val="20"/>
        </w:rPr>
        <w:t xml:space="preserve">range in Matrix Reasoning and </w:t>
      </w:r>
      <w:r w:rsidRPr="000B425A">
        <w:rPr>
          <w:rFonts w:ascii="Cambria" w:eastAsia="Times New Roman" w:hAnsi="Cambria" w:cs="Times New Roman"/>
          <w:color w:val="000000"/>
          <w:sz w:val="20"/>
          <w:szCs w:val="20"/>
        </w:rPr>
        <w:t xml:space="preserve">{{ fw_sl }} </w:t>
      </w:r>
      <w:r w:rsidRPr="000B425A">
        <w:rPr>
          <w:rFonts w:ascii="Cambria" w:eastAsia="Cambria" w:hAnsi="Cambria" w:cs="Cambria"/>
          <w:sz w:val="20"/>
          <w:szCs w:val="20"/>
        </w:rPr>
        <w:t>range in Figure Weights.</w:t>
      </w:r>
    </w:p>
    <w:p w14:paraId="7532A17B" w14:textId="77777777" w:rsidR="000A6B16" w:rsidRPr="000B425A" w:rsidRDefault="000A6B16" w:rsidP="000A6B16">
      <w:pPr>
        <w:ind w:left="-720" w:right="-720"/>
        <w:jc w:val="both"/>
        <w:rPr>
          <w:rFonts w:ascii="Cambria" w:eastAsia="Cambria" w:hAnsi="Cambria" w:cs="Cambria"/>
          <w:sz w:val="20"/>
          <w:szCs w:val="20"/>
        </w:rPr>
      </w:pPr>
    </w:p>
    <w:p w14:paraId="3269F328" w14:textId="77777777" w:rsidR="000A6B16" w:rsidRPr="000B425A" w:rsidRDefault="000A6B16" w:rsidP="000A6B16">
      <w:pPr>
        <w:ind w:left="-720" w:right="-720"/>
        <w:jc w:val="both"/>
        <w:rPr>
          <w:rFonts w:ascii="Cambria" w:eastAsia="Cambria" w:hAnsi="Cambria" w:cs="Cambria"/>
          <w:sz w:val="20"/>
          <w:szCs w:val="20"/>
        </w:rPr>
      </w:pPr>
      <w:r w:rsidRPr="000B425A">
        <w:rPr>
          <w:rFonts w:ascii="Cambria" w:eastAsia="Cambria" w:hAnsi="Cambria" w:cs="Cambria"/>
          <w:sz w:val="20"/>
          <w:szCs w:val="20"/>
        </w:rPr>
        <w:t xml:space="preserve">The Working Memory Index (WMI), comprised of Digit Span and Picture Span subtests, measure the ability to register, maintain, and manipulate visual and auditory information in conscious awareness; registration requires attention, auditory and visual discrimination, and concentration; maintenance is the process by which information is kept active in conscious awareness, using the phonological loop or visual sketchpad; manipulation is mental resequencing of information based on the application of a specific rule. {{ name }} obtained a standard score of </w:t>
      </w:r>
      <w:r w:rsidRPr="000B425A">
        <w:rPr>
          <w:rFonts w:ascii="Cambria" w:eastAsia="Times New Roman" w:hAnsi="Cambria" w:cs="Times New Roman"/>
          <w:color w:val="000000"/>
          <w:sz w:val="20"/>
          <w:szCs w:val="20"/>
        </w:rPr>
        <w:t xml:space="preserve">{{ wmi_ss }} </w:t>
      </w:r>
      <w:r w:rsidRPr="000B425A">
        <w:rPr>
          <w:rFonts w:ascii="Cambria" w:eastAsia="Cambria" w:hAnsi="Cambria" w:cs="Cambria"/>
          <w:sz w:val="20"/>
          <w:szCs w:val="20"/>
        </w:rPr>
        <w:t xml:space="preserve">which reflects functioning at the </w:t>
      </w:r>
      <w:r w:rsidRPr="000B425A">
        <w:rPr>
          <w:rFonts w:ascii="Cambria" w:eastAsia="Times New Roman" w:hAnsi="Cambria" w:cs="Times New Roman"/>
          <w:color w:val="000000"/>
          <w:sz w:val="20"/>
          <w:szCs w:val="20"/>
        </w:rPr>
        <w:t>{{ wmi_percentile }}</w:t>
      </w:r>
      <w:r w:rsidRPr="000B425A">
        <w:rPr>
          <w:rFonts w:ascii="Cambria" w:eastAsia="Times New Roman" w:hAnsi="Cambria" w:cs="Times New Roman"/>
          <w:color w:val="000000"/>
          <w:sz w:val="20"/>
          <w:szCs w:val="20"/>
          <w:vertAlign w:val="superscript"/>
        </w:rPr>
        <w:t>{{ wmi_ordinal_suffix }}</w:t>
      </w:r>
      <w:r w:rsidRPr="000B425A">
        <w:rPr>
          <w:rFonts w:ascii="Cambria" w:eastAsia="Times New Roman" w:hAnsi="Cambria" w:cs="Times New Roman"/>
          <w:color w:val="000000"/>
          <w:sz w:val="20"/>
          <w:szCs w:val="20"/>
        </w:rPr>
        <w:t xml:space="preserve"> </w:t>
      </w:r>
      <w:r w:rsidRPr="000B425A">
        <w:rPr>
          <w:rFonts w:ascii="Cambria" w:eastAsia="Cambria" w:hAnsi="Cambria" w:cs="Cambria"/>
          <w:sz w:val="20"/>
          <w:szCs w:val="20"/>
        </w:rPr>
        <w:t xml:space="preserve">percentile and falls within the </w:t>
      </w:r>
      <w:r w:rsidRPr="000B425A">
        <w:rPr>
          <w:rFonts w:ascii="Cambria" w:eastAsia="Times New Roman" w:hAnsi="Cambria" w:cs="Times New Roman"/>
          <w:color w:val="000000"/>
          <w:sz w:val="20"/>
          <w:szCs w:val="20"/>
        </w:rPr>
        <w:t>{{ wmi_percentile_sl }}</w:t>
      </w:r>
      <w:r w:rsidRPr="000B425A">
        <w:rPr>
          <w:rFonts w:ascii="Cambria" w:eastAsia="Cambria" w:hAnsi="Cambria" w:cs="Cambria"/>
          <w:sz w:val="20"/>
          <w:szCs w:val="20"/>
        </w:rPr>
        <w:t xml:space="preserve"> range. Within this index, {{ name }} scored within the </w:t>
      </w:r>
      <w:r w:rsidRPr="000B425A">
        <w:rPr>
          <w:rFonts w:ascii="Cambria" w:eastAsia="Times New Roman" w:hAnsi="Cambria" w:cs="Times New Roman"/>
          <w:color w:val="000000"/>
          <w:sz w:val="20"/>
          <w:szCs w:val="20"/>
        </w:rPr>
        <w:t xml:space="preserve">{{ ds_sl }} </w:t>
      </w:r>
      <w:r w:rsidRPr="000B425A">
        <w:rPr>
          <w:rFonts w:ascii="Cambria" w:eastAsia="Cambria" w:hAnsi="Cambria" w:cs="Cambria"/>
          <w:sz w:val="20"/>
          <w:szCs w:val="20"/>
        </w:rPr>
        <w:t xml:space="preserve">range in Digit Span and within the </w:t>
      </w:r>
      <w:r w:rsidRPr="000B425A">
        <w:rPr>
          <w:rFonts w:ascii="Cambria" w:eastAsia="Times New Roman" w:hAnsi="Cambria" w:cs="Times New Roman"/>
          <w:color w:val="000000"/>
          <w:sz w:val="20"/>
          <w:szCs w:val="20"/>
        </w:rPr>
        <w:t xml:space="preserve">{{ ps_sl }} </w:t>
      </w:r>
      <w:r w:rsidRPr="000B425A">
        <w:rPr>
          <w:rFonts w:ascii="Cambria" w:eastAsia="Cambria" w:hAnsi="Cambria" w:cs="Cambria"/>
          <w:sz w:val="20"/>
          <w:szCs w:val="20"/>
        </w:rPr>
        <w:t>range in Picture Span.</w:t>
      </w:r>
    </w:p>
    <w:p w14:paraId="25A20898" w14:textId="77777777" w:rsidR="000A6B16" w:rsidRPr="000B425A" w:rsidRDefault="000A6B16" w:rsidP="000A6B16">
      <w:pPr>
        <w:ind w:left="-720" w:right="-720"/>
        <w:jc w:val="both"/>
        <w:rPr>
          <w:rFonts w:ascii="Cambria" w:eastAsia="Cambria" w:hAnsi="Cambria" w:cs="Cambria"/>
          <w:sz w:val="20"/>
          <w:szCs w:val="20"/>
        </w:rPr>
      </w:pPr>
    </w:p>
    <w:p w14:paraId="5430787F" w14:textId="77777777" w:rsidR="000A6B16" w:rsidRPr="000B425A" w:rsidRDefault="000A6B16" w:rsidP="000A6B16">
      <w:pPr>
        <w:ind w:left="-720" w:right="-720"/>
        <w:jc w:val="both"/>
        <w:rPr>
          <w:rFonts w:ascii="Cambria" w:eastAsia="Cambria" w:hAnsi="Cambria" w:cs="Cambria"/>
          <w:sz w:val="20"/>
          <w:szCs w:val="20"/>
        </w:rPr>
      </w:pPr>
      <w:r w:rsidRPr="000B425A">
        <w:rPr>
          <w:rFonts w:ascii="Cambria" w:eastAsia="Cambria" w:hAnsi="Cambria" w:cs="Cambria"/>
          <w:sz w:val="20"/>
          <w:szCs w:val="20"/>
        </w:rPr>
        <w:t xml:space="preserve">The Processing Speed Index (PSI), comprised of Coding and Symbol Search subtests, measures speed and accuracy of visual identification, decision making, and decision implementation, which is related to visual scanning, visual discrimination, short-term visual memory, visuomotor coordination, and concentration. The subtests contributing to the PSI are not measures of simple reaction time or simple visual discrimination; a cognitive decision-making and learning component is involved. {{ name }} obtained a standard score of </w:t>
      </w:r>
      <w:r w:rsidRPr="000B425A">
        <w:rPr>
          <w:rFonts w:ascii="Cambria" w:eastAsia="Times New Roman" w:hAnsi="Cambria" w:cs="Times New Roman"/>
          <w:color w:val="000000"/>
          <w:sz w:val="20"/>
          <w:szCs w:val="20"/>
        </w:rPr>
        <w:t>{{ psi_ss }}</w:t>
      </w:r>
      <w:r w:rsidRPr="000B425A">
        <w:rPr>
          <w:rFonts w:ascii="Cambria" w:eastAsia="Cambria" w:hAnsi="Cambria" w:cs="Cambria"/>
          <w:sz w:val="20"/>
          <w:szCs w:val="20"/>
        </w:rPr>
        <w:t xml:space="preserve"> which represents functioning at the </w:t>
      </w:r>
      <w:r w:rsidRPr="000B425A">
        <w:rPr>
          <w:rFonts w:ascii="Cambria" w:eastAsia="Times New Roman" w:hAnsi="Cambria" w:cs="Times New Roman"/>
          <w:color w:val="000000"/>
          <w:sz w:val="20"/>
          <w:szCs w:val="20"/>
        </w:rPr>
        <w:t>{{ psi_percentile }}</w:t>
      </w:r>
      <w:r w:rsidRPr="000B425A">
        <w:rPr>
          <w:rFonts w:ascii="Cambria" w:eastAsia="Times New Roman" w:hAnsi="Cambria" w:cs="Times New Roman"/>
          <w:color w:val="000000"/>
          <w:sz w:val="20"/>
          <w:szCs w:val="20"/>
          <w:vertAlign w:val="superscript"/>
        </w:rPr>
        <w:t>{{ psi_ordinal_suffix }}</w:t>
      </w:r>
      <w:r w:rsidRPr="000B425A">
        <w:rPr>
          <w:rFonts w:ascii="Cambria" w:eastAsia="Times New Roman" w:hAnsi="Cambria" w:cs="Times New Roman"/>
          <w:color w:val="000000"/>
          <w:sz w:val="20"/>
          <w:szCs w:val="20"/>
        </w:rPr>
        <w:t xml:space="preserve"> </w:t>
      </w:r>
      <w:r w:rsidRPr="000B425A">
        <w:rPr>
          <w:rFonts w:ascii="Cambria" w:eastAsia="Cambria" w:hAnsi="Cambria" w:cs="Cambria"/>
          <w:sz w:val="20"/>
          <w:szCs w:val="20"/>
        </w:rPr>
        <w:t xml:space="preserve">percentile and falls within the </w:t>
      </w:r>
      <w:r w:rsidRPr="000B425A">
        <w:rPr>
          <w:rFonts w:ascii="Cambria" w:eastAsia="Times New Roman" w:hAnsi="Cambria" w:cs="Times New Roman"/>
          <w:color w:val="000000"/>
          <w:sz w:val="20"/>
          <w:szCs w:val="20"/>
        </w:rPr>
        <w:t xml:space="preserve">{{ psi_percentile_sl }} </w:t>
      </w:r>
      <w:r w:rsidRPr="000B425A">
        <w:rPr>
          <w:rFonts w:ascii="Cambria" w:eastAsia="Cambria" w:hAnsi="Cambria" w:cs="Cambria"/>
          <w:sz w:val="20"/>
          <w:szCs w:val="20"/>
        </w:rPr>
        <w:t xml:space="preserve">range. Within this index, {{ name }} scored within the </w:t>
      </w:r>
      <w:r w:rsidRPr="000B425A">
        <w:rPr>
          <w:rFonts w:ascii="Cambria" w:eastAsia="Times New Roman" w:hAnsi="Cambria" w:cs="Times New Roman"/>
          <w:color w:val="000000"/>
          <w:sz w:val="20"/>
          <w:szCs w:val="20"/>
        </w:rPr>
        <w:t xml:space="preserve">{{ coding_sl }} </w:t>
      </w:r>
      <w:r w:rsidRPr="000B425A">
        <w:rPr>
          <w:rFonts w:ascii="Cambria" w:eastAsia="Cambria" w:hAnsi="Cambria" w:cs="Cambria"/>
          <w:sz w:val="20"/>
          <w:szCs w:val="20"/>
        </w:rPr>
        <w:t xml:space="preserve">range in Coding and within the </w:t>
      </w:r>
      <w:r w:rsidRPr="000B425A">
        <w:rPr>
          <w:rFonts w:ascii="Cambria" w:eastAsia="Times New Roman" w:hAnsi="Cambria" w:cs="Times New Roman"/>
          <w:color w:val="000000"/>
          <w:sz w:val="20"/>
          <w:szCs w:val="20"/>
        </w:rPr>
        <w:t>{{ ss_sl }}</w:t>
      </w:r>
      <w:r w:rsidRPr="000B425A">
        <w:rPr>
          <w:rFonts w:ascii="Cambria" w:eastAsia="Cambria" w:hAnsi="Cambria" w:cs="Cambria"/>
          <w:sz w:val="20"/>
          <w:szCs w:val="20"/>
        </w:rPr>
        <w:t xml:space="preserve"> range in Symbol Search.</w:t>
      </w:r>
    </w:p>
    <w:p w14:paraId="628B92B3" w14:textId="77777777" w:rsidR="000A6B16" w:rsidRPr="000B425A" w:rsidRDefault="000A6B16" w:rsidP="000A6B16">
      <w:pPr>
        <w:ind w:left="-720" w:right="-720"/>
        <w:jc w:val="both"/>
        <w:rPr>
          <w:rFonts w:ascii="Cambria" w:eastAsia="Cambria" w:hAnsi="Cambria" w:cs="Cambria"/>
          <w:sz w:val="20"/>
          <w:szCs w:val="20"/>
        </w:rPr>
      </w:pPr>
    </w:p>
    <w:p w14:paraId="1F87D2D1" w14:textId="77777777" w:rsidR="000A6B16" w:rsidRPr="000B425A" w:rsidRDefault="000A6B16" w:rsidP="000A6B16">
      <w:pPr>
        <w:ind w:left="-720" w:right="-720"/>
        <w:rPr>
          <w:rFonts w:ascii="Cambria" w:eastAsia="Cambria" w:hAnsi="Cambria" w:cs="Cambria"/>
          <w:sz w:val="20"/>
          <w:szCs w:val="20"/>
        </w:rPr>
      </w:pPr>
      <w:r w:rsidRPr="000B425A">
        <w:rPr>
          <w:rFonts w:ascii="Cambria" w:eastAsia="Cambria" w:hAnsi="Cambria" w:cs="Cambria"/>
          <w:sz w:val="20"/>
          <w:szCs w:val="20"/>
        </w:rPr>
        <w:t>Performance Summary:</w:t>
      </w:r>
    </w:p>
    <w:p w14:paraId="38AF6415" w14:textId="77777777" w:rsidR="000A6B16" w:rsidRPr="000B425A" w:rsidRDefault="000A6B16" w:rsidP="000A6B16">
      <w:pPr>
        <w:ind w:left="-720" w:right="-720"/>
        <w:rPr>
          <w:rFonts w:ascii="Cambria" w:eastAsia="Cambria" w:hAnsi="Cambria" w:cs="Cambria"/>
          <w:sz w:val="20"/>
          <w:szCs w:val="20"/>
          <w:lang w:val="en-US"/>
        </w:rPr>
      </w:pPr>
      <w:r w:rsidRPr="000B425A">
        <w:rPr>
          <w:rFonts w:ascii="Cambria" w:eastAsia="Cambria" w:hAnsi="Cambria" w:cs="Cambria"/>
          <w:sz w:val="20"/>
          <w:szCs w:val="20"/>
        </w:rPr>
        <w:t>Full Scale IQ: SS=</w:t>
      </w:r>
      <w:r w:rsidRPr="000B425A">
        <w:rPr>
          <w:rFonts w:ascii="Cambria" w:eastAsia="Cambria" w:hAnsi="Cambria" w:cs="Cambria"/>
          <w:sz w:val="20"/>
          <w:szCs w:val="20"/>
          <w:lang w:val="en-US"/>
        </w:rPr>
        <w:t>{{ fsiq_ss }}</w:t>
      </w:r>
      <w:r w:rsidRPr="000B425A">
        <w:rPr>
          <w:rFonts w:ascii="Cambria" w:eastAsia="Cambria" w:hAnsi="Cambria" w:cs="Cambria"/>
          <w:sz w:val="20"/>
          <w:szCs w:val="20"/>
        </w:rPr>
        <w:t>; PR= {{ fsiq_percentile }}   {{ fsiq_percentile_sl }}</w:t>
      </w:r>
    </w:p>
    <w:p w14:paraId="3B9F5065" w14:textId="77777777" w:rsidR="000A6B16" w:rsidRPr="000B425A" w:rsidRDefault="000A6B16" w:rsidP="000A6B16">
      <w:pPr>
        <w:ind w:left="-720" w:right="-720"/>
        <w:rPr>
          <w:rFonts w:ascii="Cambria" w:eastAsia="Cambria" w:hAnsi="Cambria" w:cs="Cambria"/>
          <w:sz w:val="20"/>
          <w:szCs w:val="20"/>
        </w:rPr>
      </w:pPr>
      <w:r w:rsidRPr="000B425A">
        <w:rPr>
          <w:rFonts w:ascii="Cambria" w:eastAsia="Cambria" w:hAnsi="Cambria" w:cs="Cambria"/>
          <w:sz w:val="20"/>
          <w:szCs w:val="20"/>
        </w:rPr>
        <w:t>Verbal Comprehension: SS={{ vci_ss }}; PR= {{ vci_percentile }}   {{ vci_percentile_sl }}</w:t>
      </w:r>
    </w:p>
    <w:p w14:paraId="69DC1991" w14:textId="77777777" w:rsidR="000A6B16" w:rsidRPr="000B425A" w:rsidRDefault="000A6B16" w:rsidP="000A6B16">
      <w:pPr>
        <w:ind w:left="-720" w:right="-720"/>
        <w:rPr>
          <w:rFonts w:ascii="Cambria" w:eastAsia="Cambria" w:hAnsi="Cambria" w:cs="Cambria"/>
          <w:sz w:val="20"/>
          <w:szCs w:val="20"/>
        </w:rPr>
      </w:pPr>
      <w:r w:rsidRPr="000B425A">
        <w:rPr>
          <w:rFonts w:ascii="Cambria" w:eastAsia="Cambria" w:hAnsi="Cambria" w:cs="Cambria"/>
          <w:sz w:val="20"/>
          <w:szCs w:val="20"/>
        </w:rPr>
        <w:t>Visual Spatial: SS={{ vsi_ss }}; PR= {{ vsi_percentile }}   {{ vsi_percentile_sl }}</w:t>
      </w:r>
    </w:p>
    <w:p w14:paraId="3BCDB893" w14:textId="77777777" w:rsidR="000A6B16" w:rsidRPr="000B425A" w:rsidRDefault="000A6B16" w:rsidP="000A6B16">
      <w:pPr>
        <w:ind w:left="-720" w:right="-720"/>
        <w:rPr>
          <w:rFonts w:ascii="Cambria" w:eastAsia="Cambria" w:hAnsi="Cambria" w:cs="Cambria"/>
          <w:sz w:val="20"/>
          <w:szCs w:val="20"/>
        </w:rPr>
      </w:pPr>
      <w:r w:rsidRPr="000B425A">
        <w:rPr>
          <w:rFonts w:ascii="Cambria" w:eastAsia="Cambria" w:hAnsi="Cambria" w:cs="Cambria"/>
          <w:sz w:val="20"/>
          <w:szCs w:val="20"/>
        </w:rPr>
        <w:t>Fluid Reasoning: SS={{ fri_ss }}; PR= {{ fri_percentile }}   {{ fri_percentile_sl }}</w:t>
      </w:r>
    </w:p>
    <w:p w14:paraId="5E2EC4A1" w14:textId="77777777" w:rsidR="000A6B16" w:rsidRPr="000B425A" w:rsidRDefault="000A6B16" w:rsidP="000A6B16">
      <w:pPr>
        <w:ind w:left="-720" w:right="-720"/>
        <w:rPr>
          <w:rFonts w:ascii="Cambria" w:eastAsia="Cambria" w:hAnsi="Cambria" w:cs="Cambria"/>
          <w:sz w:val="20"/>
          <w:szCs w:val="20"/>
        </w:rPr>
      </w:pPr>
      <w:r w:rsidRPr="000B425A">
        <w:rPr>
          <w:rFonts w:ascii="Cambria" w:eastAsia="Cambria" w:hAnsi="Cambria" w:cs="Cambria"/>
          <w:sz w:val="20"/>
          <w:szCs w:val="20"/>
        </w:rPr>
        <w:t>Working Memory: SS={{ wmi_ss }}; PR= {{ wmi_percentile }}   {{ wmi_percentile_sl }}</w:t>
      </w:r>
    </w:p>
    <w:p w14:paraId="0E6D96C8" w14:textId="546E2BB3" w:rsidR="000A6B16" w:rsidRPr="000A6B16" w:rsidRDefault="000A6B16" w:rsidP="00EE5F1F">
      <w:pPr>
        <w:ind w:left="-720" w:right="-720"/>
        <w:rPr>
          <w:rFonts w:ascii="Cambria" w:eastAsia="Cambria" w:hAnsi="Cambria" w:cs="Cambria"/>
          <w:sz w:val="20"/>
          <w:szCs w:val="20"/>
        </w:rPr>
      </w:pPr>
      <w:r w:rsidRPr="000B425A">
        <w:rPr>
          <w:rFonts w:ascii="Cambria" w:eastAsia="Cambria" w:hAnsi="Cambria" w:cs="Cambria"/>
          <w:sz w:val="20"/>
          <w:szCs w:val="20"/>
        </w:rPr>
        <w:t>Processing Speed: SS={{ psi_ss }}; PR= {{ psi_percentile }}   {{ psi_percentile_sl }}</w:t>
      </w:r>
      <w:r w:rsidRPr="00410DD2">
        <w:rPr>
          <w:rFonts w:ascii="Cambria" w:eastAsia="Cambria" w:hAnsi="Cambria" w:cs="Cambria"/>
          <w:sz w:val="20"/>
          <w:szCs w:val="20"/>
        </w:rPr>
        <w:t>{% endif %</w:t>
      </w:r>
      <w:r>
        <w:rPr>
          <w:rFonts w:ascii="Cambria" w:eastAsia="Cambria" w:hAnsi="Cambria" w:cs="Cambria"/>
          <w:sz w:val="20"/>
          <w:szCs w:val="20"/>
        </w:rPr>
        <w:t>}</w:t>
      </w:r>
    </w:p>
    <w:sectPr w:rsidR="000A6B16" w:rsidRPr="000A6B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sDel="0" w:formatting="0"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0C0"/>
    <w:rsid w:val="00091E54"/>
    <w:rsid w:val="000A6B16"/>
    <w:rsid w:val="001275B2"/>
    <w:rsid w:val="001450E5"/>
    <w:rsid w:val="001613A5"/>
    <w:rsid w:val="001B7610"/>
    <w:rsid w:val="0027265B"/>
    <w:rsid w:val="002743F3"/>
    <w:rsid w:val="002C6898"/>
    <w:rsid w:val="002E00C0"/>
    <w:rsid w:val="002E68E8"/>
    <w:rsid w:val="00383AFB"/>
    <w:rsid w:val="00392D82"/>
    <w:rsid w:val="003C75B3"/>
    <w:rsid w:val="0040572C"/>
    <w:rsid w:val="00410DD2"/>
    <w:rsid w:val="00462AE8"/>
    <w:rsid w:val="00466C95"/>
    <w:rsid w:val="00524A69"/>
    <w:rsid w:val="00690A92"/>
    <w:rsid w:val="006961C7"/>
    <w:rsid w:val="007907BC"/>
    <w:rsid w:val="0098154B"/>
    <w:rsid w:val="00BB3922"/>
    <w:rsid w:val="00C01578"/>
    <w:rsid w:val="00E72687"/>
    <w:rsid w:val="00E862FA"/>
    <w:rsid w:val="00ED2B04"/>
    <w:rsid w:val="00EE5F1F"/>
    <w:rsid w:val="00F20638"/>
    <w:rsid w:val="00FC3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02328"/>
  <w15:chartTrackingRefBased/>
  <w15:docId w15:val="{01C214DB-B44A-4701-9DBC-D015C83A9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A69"/>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2E00C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2E00C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2E00C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2E00C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2E00C0"/>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2E00C0"/>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2E00C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2E00C0"/>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2E00C0"/>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0C0"/>
    <w:rPr>
      <w:rFonts w:eastAsiaTheme="majorEastAsia" w:cstheme="majorBidi"/>
      <w:color w:val="272727" w:themeColor="text1" w:themeTint="D8"/>
    </w:rPr>
  </w:style>
  <w:style w:type="paragraph" w:styleId="Title">
    <w:name w:val="Title"/>
    <w:basedOn w:val="Normal"/>
    <w:next w:val="Normal"/>
    <w:link w:val="TitleChar"/>
    <w:uiPriority w:val="10"/>
    <w:qFormat/>
    <w:rsid w:val="002E00C0"/>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2E0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0C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2E0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0C0"/>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2E00C0"/>
    <w:rPr>
      <w:i/>
      <w:iCs/>
      <w:color w:val="404040" w:themeColor="text1" w:themeTint="BF"/>
    </w:rPr>
  </w:style>
  <w:style w:type="paragraph" w:styleId="ListParagraph">
    <w:name w:val="List Paragraph"/>
    <w:basedOn w:val="Normal"/>
    <w:uiPriority w:val="34"/>
    <w:qFormat/>
    <w:rsid w:val="002E00C0"/>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2E00C0"/>
    <w:rPr>
      <w:i/>
      <w:iCs/>
      <w:color w:val="0F4761" w:themeColor="accent1" w:themeShade="BF"/>
    </w:rPr>
  </w:style>
  <w:style w:type="paragraph" w:styleId="IntenseQuote">
    <w:name w:val="Intense Quote"/>
    <w:basedOn w:val="Normal"/>
    <w:next w:val="Normal"/>
    <w:link w:val="IntenseQuoteChar"/>
    <w:uiPriority w:val="30"/>
    <w:qFormat/>
    <w:rsid w:val="002E00C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2E00C0"/>
    <w:rPr>
      <w:i/>
      <w:iCs/>
      <w:color w:val="0F4761" w:themeColor="accent1" w:themeShade="BF"/>
    </w:rPr>
  </w:style>
  <w:style w:type="character" w:styleId="IntenseReference">
    <w:name w:val="Intense Reference"/>
    <w:basedOn w:val="DefaultParagraphFont"/>
    <w:uiPriority w:val="32"/>
    <w:qFormat/>
    <w:rsid w:val="002E00C0"/>
    <w:rPr>
      <w:b/>
      <w:bCs/>
      <w:smallCaps/>
      <w:color w:val="0F4761" w:themeColor="accent1" w:themeShade="BF"/>
      <w:spacing w:val="5"/>
    </w:rPr>
  </w:style>
  <w:style w:type="table" w:styleId="TableGrid">
    <w:name w:val="Table Grid"/>
    <w:basedOn w:val="TableNormal"/>
    <w:uiPriority w:val="39"/>
    <w:rsid w:val="002E0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92D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2</Pages>
  <Words>895</Words>
  <Characters>5102</Characters>
  <Application>Microsoft Office Word</Application>
  <DocSecurity>0</DocSecurity>
  <Lines>42</Lines>
  <Paragraphs>11</Paragraphs>
  <ScaleCrop>false</ScaleCrop>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Ly</dc:creator>
  <cp:keywords/>
  <dc:description/>
  <cp:lastModifiedBy>Daniel Ly</cp:lastModifiedBy>
  <cp:revision>18</cp:revision>
  <dcterms:created xsi:type="dcterms:W3CDTF">2025-10-02T01:17:00Z</dcterms:created>
  <dcterms:modified xsi:type="dcterms:W3CDTF">2025-11-07T04:40:00Z</dcterms:modified>
</cp:coreProperties>
</file>