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Water Pattern Study — Focused Three-Word Subset</w:t>
      </w:r>
    </w:p>
    <w:p>
      <w:pPr>
        <w:spacing w:after="240" w:before="0"/>
      </w:pPr>
      <w:r>
        <w:rPr>
          <w:b w:val="false"/>
          <w:bCs w:val="false"/>
          <w:i/>
          <w:iCs/>
          <w:color w:val="666666"/>
        </w:rPr>
        <w:t xml:space="preserve">Water, salt, bread · plain-English summary of results · 17 June 2026</w:t>
      </w:r>
    </w:p>
    <w:p>
      <w:pPr>
        <w:pStyle w:val="Heading2"/>
      </w:pPr>
      <w:r>
        <w:t xml:space="preserve">The question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222222"/>
        </w:rPr>
        <w:t xml:space="preserve">Water is the reference word: its ritual sense is the most conventionalized in the language (“holy water” is an established sacred substance). It is not treated as a parole-free control. The question is whether supplying a sacred context moves salt and bread toward the kind of situated, ritual meaning water already carries.</w:t>
      </w:r>
    </w:p>
    <w:p>
      <w:pPr>
        <w:pStyle w:val="Heading2"/>
      </w:pPr>
      <w:r>
        <w:t xml:space="preserve">How we tested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2, Tier 1 (parallel baseline): the fragment “The [word] is …” — what the model expects to say next, with minimal pressure.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2, Tier 2 (higher pressure): “People use the holy [word] to …” — forces a use-verb, which reveals function and ritual register.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3 (internal features): which concepts light up inside the model on the word, in a full sentence, at three depths (layers 6, 12, 19), read at the word itself and at the sentence's 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Confound control: salt's View 3 sentence was re-run with a matched religious sentence (“The priest blessed the salt for the rite.”) so all three words use a priest-sentence and sentence-religiosity is held constant.</w:t>
      </w:r>
    </w:p>
    <w:p>
      <w:pPr>
        <w:pStyle w:val="Heading2"/>
      </w:pPr>
      <w:r>
        <w:t xml:space="preserve">What each word showed</w:t>
      </w:r>
    </w:p>
    <w:p>
      <w:pPr>
        <w:spacing w:after="40" w:before="0"/>
      </w:pPr>
      <w:r>
        <w:rPr>
          <w:b/>
          <w:bCs/>
          <w:i w:val="false"/>
          <w:iCs w:val="false"/>
          <w:color w:val="222222"/>
        </w:rPr>
        <w:t xml:space="preserve">Water (reference).</w:t>
      </w:r>
    </w:p>
    <w:p>
      <w:pPr>
        <w:spacing w:after="140" w:before="0"/>
      </w:pPr>
      <w:r>
        <w:rPr>
          <w:b w:val="false"/>
          <w:bCs w:val="false"/>
          <w:i w:val="false"/>
          <w:iCs w:val="false"/>
          <w:color w:val="222222"/>
        </w:rPr>
        <w:t xml:space="preserve">Carries ritual sense readily. Even the low-pressure “The holy water is” yields blessed / poured; the forced frame yields cleanse, bless, purify, ward, sprinkle. Inside the model, a religious-ritual feature fires at the deepest layer.</w:t>
      </w:r>
    </w:p>
    <w:p>
      <w:pPr>
        <w:spacing w:after="40" w:before="0"/>
      </w:pPr>
      <w:r>
        <w:rPr>
          <w:b/>
          <w:bCs/>
          <w:i w:val="false"/>
          <w:iCs w:val="false"/>
          <w:color w:val="222222"/>
        </w:rPr>
        <w:t xml:space="preserve">Salt.</w:t>
      </w:r>
    </w:p>
    <w:p>
      <w:pPr>
        <w:spacing w:after="140" w:before="0"/>
      </w:pPr>
      <w:r>
        <w:rPr>
          <w:b w:val="false"/>
          <w:bCs w:val="false"/>
          <w:i w:val="false"/>
          <w:iCs w:val="false"/>
          <w:color w:val="222222"/>
        </w:rPr>
        <w:t xml:space="preserve">Its ritual sense is latent. The low-pressure frame gives only filler words; the forced frame surfaces a clean purification set (purify, cleanse, ward, sprinkle, bless). But internally, salt shows no religious feature at all — even when a priest is literally blessing it.</w:t>
      </w:r>
    </w:p>
    <w:p>
      <w:pPr>
        <w:spacing w:after="40" w:before="0"/>
      </w:pPr>
      <w:r>
        <w:rPr>
          <w:b/>
          <w:bCs/>
          <w:i w:val="false"/>
          <w:iCs w:val="false"/>
          <w:color w:val="222222"/>
        </w:rPr>
        <w:t xml:space="preserve">Bread.</w:t>
      </w:r>
    </w:p>
    <w:p>
      <w:pPr>
        <w:spacing w:after="140" w:before="0"/>
      </w:pPr>
      <w:r>
        <w:rPr>
          <w:b w:val="false"/>
          <w:bCs w:val="false"/>
          <w:i w:val="false"/>
          <w:iCs w:val="false"/>
          <w:color w:val="222222"/>
        </w:rPr>
        <w:t xml:space="preserve">Moves furthest. The forced frame produces the richest sacred vocabulary (celebrate, commemorate, honor, worship, bless), and internally it shows the strongest religious feature of the three (“sacraments”), appearing even at a shallow layer. Communion bread is deeply conventionalized, and the model encodes it.</w:t>
      </w:r>
    </w:p>
    <w:p>
      <w:pPr>
        <w:pStyle w:val="Heading2"/>
      </w:pPr>
      <w:r>
        <w:t xml:space="preserve">Metric 1 — Tier 2 ritual-verb mass (with per-verb breakdown)</w:t>
      </w:r>
    </w:p>
    <w:p>
      <w:pPr>
        <w:spacing w:after="140" w:before="0"/>
      </w:pPr>
      <w:r>
        <w:rPr>
          <w:b w:val="false"/>
          <w:bCs w:val="false"/>
          <w:i w:val="false"/>
          <w:iCs w:val="false"/>
          <w:color w:val="222222"/>
        </w:rPr>
        <w:t xml:space="preserve">For the sacred forced frame (“People use the holy [word] to …”), the summed probability of ritual verbs in the top 20. Each verb is flagged as strongly liturgical, a liturgical word-fragment, or ceremonial-but-also-secular.</w:t>
      </w:r>
    </w:p>
    <w:p>
      <w:pPr>
        <w:spacing w:after="40" w:before="0"/>
      </w:pPr>
      <w:r>
        <w:rPr>
          <w:b/>
          <w:bCs/>
          <w:i w:val="false"/>
          <w:iCs w:val="false"/>
          <w:color w:val="222222"/>
        </w:rPr>
        <w:t xml:space="preserve">Water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Verb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Probability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Class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cleanse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.109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F642F"/>
              </w:rPr>
              <w:t xml:space="preserve">liturgical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bless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.066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F642F"/>
              </w:rPr>
              <w:t xml:space="preserve">liturgical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purify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.052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F642F"/>
              </w:rPr>
              <w:t xml:space="preserve">liturgical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ward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.040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F642F"/>
              </w:rPr>
              <w:t xml:space="preserve">liturgical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sprinkle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.036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F642F"/>
              </w:rPr>
              <w:t xml:space="preserve">liturgical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pray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.022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F642F"/>
              </w:rPr>
              <w:t xml:space="preserve">liturgical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bap- (baptize)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.022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F642F"/>
              </w:rPr>
              <w:t xml:space="preserve">liturgical (fragment)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sancti- (sanctify)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.022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F642F"/>
              </w:rPr>
              <w:t xml:space="preserve">liturgical (fragment)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</w:rPr>
              <w:t xml:space="preserve">TOTAL ritual-verb mass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</w:rPr>
              <w:t xml:space="preserve">0.368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</w:rPr>
              <w:t xml:space="preserve">100% liturgical</w:t>
            </w:r>
          </w:p>
        </w:tc>
      </w:tr>
    </w:tbl>
    <w:p>
      <w:pPr>
        <w:spacing w:after="40" w:before="160"/>
      </w:pPr>
      <w:r>
        <w:rPr>
          <w:b/>
          <w:bCs/>
          <w:i w:val="false"/>
          <w:iCs w:val="false"/>
          <w:color w:val="222222"/>
        </w:rPr>
        <w:t xml:space="preserve">Salt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Verb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Probability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Class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purify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.086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F642F"/>
              </w:rPr>
              <w:t xml:space="preserve">liturgical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cleanse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.059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F642F"/>
              </w:rPr>
              <w:t xml:space="preserve">liturgical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ward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.052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F642F"/>
              </w:rPr>
              <w:t xml:space="preserve">liturgical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sprinkle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.022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F642F"/>
              </w:rPr>
              <w:t xml:space="preserve">liturgical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bless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.022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F642F"/>
              </w:rPr>
              <w:t xml:space="preserve">liturgical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</w:rPr>
              <w:t xml:space="preserve">TOTAL ritual-verb mass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</w:rPr>
              <w:t xml:space="preserve">0.240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</w:rPr>
              <w:t xml:space="preserve">100% liturgical</w:t>
            </w:r>
          </w:p>
        </w:tc>
      </w:tr>
    </w:tbl>
    <w:p>
      <w:pPr>
        <w:spacing w:after="40" w:before="160"/>
      </w:pPr>
      <w:r>
        <w:rPr>
          <w:b/>
          <w:bCs/>
          <w:i w:val="false"/>
          <w:iCs w:val="false"/>
          <w:color w:val="222222"/>
        </w:rPr>
        <w:t xml:space="preserve">Bread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Verb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Probability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Class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celebrate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.103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A5A00"/>
              </w:rPr>
              <w:t xml:space="preserve">ceremonial-secular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bless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.055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F642F"/>
              </w:rPr>
              <w:t xml:space="preserve">liturgical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commemorate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.038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A5A00"/>
              </w:rPr>
              <w:t xml:space="preserve">ceremonial-secular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honor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.030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A5A00"/>
              </w:rPr>
              <w:t xml:space="preserve">ceremonial-secular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worship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.030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F642F"/>
              </w:rPr>
              <w:t xml:space="preserve">liturgical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mark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.026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A5A00"/>
              </w:rPr>
              <w:t xml:space="preserve">ceremonial-secular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pray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.023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F642F"/>
              </w:rPr>
              <w:t xml:space="preserve">liturgical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consec- (consecrate)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.012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F642F"/>
              </w:rPr>
              <w:t xml:space="preserve">liturgical (fragment)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</w:rPr>
              <w:t xml:space="preserve">TOTAL ritual-verb mass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</w:rPr>
              <w:t xml:space="preserve">0.318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</w:rPr>
              <w:t xml:space="preserve">62% ceremonial-secular / 38% liturgical</w:t>
            </w:r>
          </w:p>
        </w:tc>
      </w:tr>
    </w:tbl>
    <w:p>
      <w:pPr>
        <w:spacing w:after="120" w:before="160"/>
      </w:pPr>
      <w:r>
        <w:rPr>
          <w:b w:val="false"/>
          <w:bCs w:val="false"/>
          <w:i/>
          <w:iCs/>
          <w:color w:val="222222"/>
        </w:rPr>
        <w:t xml:space="preserve">Note: water and salt reach their scores entirely through strongly-liturgical, purification-type verbs. Bread reaches a similar total mainly through ceremonial-but-secular verbs (celebrate, commemorate, honor) — a commemorative/festive register rather than a purifying one. So the three arrive at sacred meaning by different routes.</w:t>
      </w:r>
    </w:p>
    <w:p>
      <w:pPr>
        <w:pStyle w:val="Heading2"/>
      </w:pPr>
      <w:r>
        <w:t xml:space="preserve">Metric 2 — View 3 ritual-feature activation (layer 19, matched sentences)</w:t>
      </w:r>
    </w:p>
    <w:p>
      <w:pPr>
        <w:spacing w:after="140" w:before="0"/>
      </w:pPr>
      <w:r>
        <w:rPr>
          <w:b w:val="false"/>
          <w:bCs w:val="false"/>
          <w:i w:val="false"/>
          <w:iCs w:val="false"/>
          <w:color w:val="222222"/>
        </w:rPr>
        <w:t xml:space="preserve">The strongest religious internal feature on the word at the deepest layer, with sentence-religiosity held constant across all three.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Activation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Feature (layer 19 probe-token)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</w:rPr>
              <w:t xml:space="preserve">water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</w:rPr>
              <w:t xml:space="preserve">26.4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#11082 — religious rituals and ordinances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</w:rPr>
              <w:t xml:space="preserve">salt (matched)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</w:rPr>
              <w:t xml:space="preserve">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none — no religious feature in top 15, even with a priest sentence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</w:rPr>
              <w:t xml:space="preserve">bread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</w:rPr>
              <w:t xml:space="preserve">42.4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#2203 — religious practices and sacraments</w:t>
            </w:r>
          </w:p>
        </w:tc>
      </w:tr>
    </w:tbl>
    <w:p>
      <w:pPr>
        <w:pStyle w:val="Heading2"/>
      </w:pPr>
      <w:r>
        <w:t xml:space="preserve">What it means (plain English)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Yes, context moves both salt and bread toward water's situated sense — but the degree and the kind differ.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Bread moves furthest and is the only comparison word whose sacred sense is encoded as an internal feature — fitting, since communion bread is among the most conventionalized sacred substances.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Salt moves partway: it behaves in a clearly liturgical way under pressure, but the model does not encode that as a feature, even with a matched religious sentence.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Because the matched-sentence control rules out the wording of the sentence, the internal-feature difference is driven by the word itself, not the sentence. This is the strongest single result in the subset.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pressure gradient runs through all three: the low-pressure frame barely moves salt and bread; the forced frame is what surfaces the situated meaning. This fits the broader picture — the model stores meaning systemically and reconstructs situated meaning on demand, with the demand threshold depending on how conventionalized the word's sacred sense is.</w:t>
      </w:r>
    </w:p>
    <w:p>
      <w:pPr>
        <w:pStyle w:val="Heading2"/>
      </w:pPr>
      <w:r>
        <w:t xml:space="preserve">Caveats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Internal-feature labels (from Neuronpedia) are approximate; a few generic features recur across all words and were ignored as frame artifacts.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Some sacred verbs arrive as word-fragments (bap-, sancti-, consec-) because of how the model splits text; these were counted and flagged as fragments.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three words. It motivates, but does not by itself establish, a general pattern — hence the open question of whether to run the wider study.</w:t>
      </w:r>
    </w:p>
    <w:p>
      <w:pPr>
        <w:pStyle w:val="Heading2"/>
      </w:pPr>
      <w:r>
        <w:t xml:space="preserve">Where the underlying data lives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Per-word data: results/subset_water.json, subset_salt.json, subset_salt_matched.json, subset_bread.json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numbers behind the figure: results/subset_ritual_summary.json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figure: results/subset_ritual_summary.svg (opens in any browser)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stored on GitHub: jenniferchamberspalmer-research/is-a-token-a-word-claude-water-pattern-tool-QV5SH (results folder)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F4E7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2026-06-17T17:10:30.276Z</dcterms:created>
  <dcterms:modified xsi:type="dcterms:W3CDTF">2026-06-17T17:10:30.279Z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