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Comms testing &amp; porting to MSP430 - Robby &amp; Nathaniel</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What are preliminary measurements using Feather?</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37.33 mA peak</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How valid are those?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It acts as a loose upper bound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When do you expect to have it ported to the MSP430?</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IDK - ASAP</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SPI w/specific commands - SPI we know, but not Bluefruit specific commands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Hopefully done by next Friday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Power testing &amp; data acquisition - Brady &amp; Rachel</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design and coding for this seem intensive - do you need more hands on deck?</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Rachel is gone this weekend? Back tonight but busy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What is the current design/plan?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Need a mOhm resistor</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Need to code a microcontroller</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By Wed, have system built to test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What will that tell us?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Sensor - Robyn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 have a temp/humidity sensor on the way, yes? Yes Has it arrived? Evaluation board has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 options have you found for gas/particulate sensor? </w:t>
      </w:r>
      <w:hyperlink r:id="rId6">
        <w:r w:rsidDel="00000000" w:rsidR="00000000" w:rsidRPr="00000000">
          <w:rPr>
            <w:color w:val="1155cc"/>
            <w:u w:val="single"/>
            <w:rtl w:val="0"/>
          </w:rPr>
          <w:t xml:space="preserve">http://www.socle-tech.com/SHARP_sensor_Dust%20Sensor.php</w:t>
        </w:r>
      </w:hyperlink>
      <w:r w:rsidDel="00000000" w:rsidR="00000000" w:rsidRPr="00000000">
        <w:rPr>
          <w:rtl w:val="0"/>
        </w:rPr>
        <w:t xml:space="preserve"> it looks like the GP2Y1030AU0F is what we’re looking for because it can read PM2.5 and PM10. Weird thing is that the documentation isn’t consistent about what supply voltage is required. Some say </w:t>
      </w:r>
      <w:hyperlink r:id="rId7">
        <w:r w:rsidDel="00000000" w:rsidR="00000000" w:rsidRPr="00000000">
          <w:rPr>
            <w:color w:val="1155cc"/>
            <w:u w:val="single"/>
            <w:rtl w:val="0"/>
          </w:rPr>
          <w:t xml:space="preserve">5V +-.05</w:t>
        </w:r>
      </w:hyperlink>
      <w:r w:rsidDel="00000000" w:rsidR="00000000" w:rsidRPr="00000000">
        <w:rPr>
          <w:rtl w:val="0"/>
        </w:rPr>
        <w:t xml:space="preserve"> and others say </w:t>
      </w:r>
      <w:hyperlink r:id="rId8">
        <w:r w:rsidDel="00000000" w:rsidR="00000000" w:rsidRPr="00000000">
          <w:rPr>
            <w:color w:val="1155cc"/>
            <w:u w:val="single"/>
            <w:rtl w:val="0"/>
          </w:rPr>
          <w:t xml:space="preserve">3 to 5.5</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We need to order something for this ASAP. -- yeah I just put it on the datasheet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Other - Jennifer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Oscillator is selected for ordering (32 kHz, 1.5 minute drift per year)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Memory: FRAM can be written to so we shouldn’t need anything right away</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Ordering stuff: Unless things are expensive, just order 6 of each component so that we have backups and don’t have to wait for future orders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Team leadership/positions - peachy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ocle-tech.com/SHARP_sensor_Dust%20Sensor.php" TargetMode="External"/><Relationship Id="rId7" Type="http://schemas.openxmlformats.org/officeDocument/2006/relationships/hyperlink" Target="http://www.socle-tech.com/doc/IC%20Channel%20Product/Dust%20sensor%20GP2Y1030AU0F%20Application%20Notes.pdf" TargetMode="External"/><Relationship Id="rId8" Type="http://schemas.openxmlformats.org/officeDocument/2006/relationships/hyperlink" Target="http://www.socle-tech.com/SHARP_sensor_Dust%20Sens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