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EB7D" w14:textId="700BE117" w:rsidR="00D87DBE" w:rsidRDefault="00D87DBE" w:rsidP="00D6512C">
      <w:pPr>
        <w:jc w:val="center"/>
        <w:rPr>
          <w:b/>
          <w:sz w:val="36"/>
          <w:szCs w:val="36"/>
        </w:rPr>
      </w:pPr>
    </w:p>
    <w:p w14:paraId="12C72213" w14:textId="77777777" w:rsidR="00D87DBE" w:rsidRPr="00B56E93" w:rsidRDefault="00D87DBE" w:rsidP="00D6512C">
      <w:pPr>
        <w:jc w:val="center"/>
        <w:rPr>
          <w:b/>
          <w:sz w:val="36"/>
          <w:szCs w:val="36"/>
        </w:rPr>
      </w:pPr>
    </w:p>
    <w:p w14:paraId="0FE0DB0A" w14:textId="419FD5D1" w:rsidR="00D87DBE" w:rsidRPr="00B56E93" w:rsidRDefault="00B102FD" w:rsidP="00D651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Pressure and Drag-Driven Flow Between Two Infinite Parallel Flat Plates</w:t>
      </w:r>
    </w:p>
    <w:p w14:paraId="403FBD50" w14:textId="77777777" w:rsidR="00D87DBE" w:rsidRPr="00B56E93" w:rsidRDefault="00D87DBE" w:rsidP="00D6512C">
      <w:pPr>
        <w:jc w:val="center"/>
        <w:rPr>
          <w:b/>
          <w:sz w:val="36"/>
          <w:szCs w:val="36"/>
        </w:rPr>
      </w:pPr>
    </w:p>
    <w:p w14:paraId="684E861E" w14:textId="77777777" w:rsidR="00D87DBE" w:rsidRPr="00B56E93" w:rsidRDefault="00D87DBE" w:rsidP="00D6512C">
      <w:pPr>
        <w:jc w:val="center"/>
      </w:pPr>
      <w:r w:rsidRPr="00B56E93">
        <w:t xml:space="preserve">Presented </w:t>
      </w:r>
      <w:proofErr w:type="gramStart"/>
      <w:r w:rsidRPr="00B56E93">
        <w:t>to :</w:t>
      </w:r>
      <w:proofErr w:type="gramEnd"/>
      <w:r w:rsidRPr="00B56E93">
        <w:t xml:space="preserve"> Professor Phillip Servio</w:t>
      </w:r>
    </w:p>
    <w:p w14:paraId="277C27DC" w14:textId="77777777" w:rsidR="00D87DBE" w:rsidRDefault="00D87DBE" w:rsidP="00D6512C">
      <w:pPr>
        <w:jc w:val="center"/>
      </w:pPr>
    </w:p>
    <w:p w14:paraId="6111D92B" w14:textId="77777777" w:rsidR="00D87DBE" w:rsidRPr="00B56E93" w:rsidRDefault="00D87DBE" w:rsidP="00D6512C">
      <w:pPr>
        <w:jc w:val="center"/>
      </w:pPr>
    </w:p>
    <w:p w14:paraId="04C533F2" w14:textId="77777777" w:rsidR="00D87DBE" w:rsidRPr="00B56E93" w:rsidRDefault="00D87DBE" w:rsidP="00D6512C">
      <w:pPr>
        <w:jc w:val="center"/>
      </w:pPr>
      <w:r w:rsidRPr="00B56E93">
        <w:t>Prepared by</w:t>
      </w:r>
      <w:r w:rsidRPr="00B56E93">
        <w:br/>
        <w:t>Ngan Jennifer Tram Su [260923530]</w:t>
      </w:r>
    </w:p>
    <w:p w14:paraId="1C667EEB" w14:textId="77777777" w:rsidR="00D87DBE" w:rsidRDefault="00D87DBE" w:rsidP="00D6512C">
      <w:pPr>
        <w:jc w:val="center"/>
      </w:pPr>
    </w:p>
    <w:p w14:paraId="231FB319" w14:textId="77777777" w:rsidR="00D87DBE" w:rsidRPr="00B56E93" w:rsidRDefault="00D87DBE" w:rsidP="00D6512C">
      <w:pPr>
        <w:jc w:val="center"/>
      </w:pPr>
    </w:p>
    <w:p w14:paraId="122682A1" w14:textId="77777777" w:rsidR="00D87DBE" w:rsidRPr="00B56E93" w:rsidRDefault="00D87DBE" w:rsidP="00D6512C">
      <w:pPr>
        <w:jc w:val="center"/>
      </w:pPr>
      <w:r w:rsidRPr="00B56E93">
        <w:t>CHEE</w:t>
      </w:r>
      <w:r>
        <w:t xml:space="preserve"> </w:t>
      </w:r>
      <w:r w:rsidRPr="00B56E93">
        <w:t>390 – Computational Methods in Chemical Engineering</w:t>
      </w:r>
      <w:r w:rsidRPr="00B56E93">
        <w:br/>
        <w:t>Department of Chemical Engineering</w:t>
      </w:r>
      <w:r w:rsidRPr="00B56E93">
        <w:br/>
        <w:t>McGill University</w:t>
      </w:r>
    </w:p>
    <w:p w14:paraId="6A6E04F8" w14:textId="77777777" w:rsidR="00D87DBE" w:rsidRPr="00B56E93" w:rsidRDefault="00D87DBE" w:rsidP="00D6512C">
      <w:pPr>
        <w:jc w:val="center"/>
      </w:pPr>
    </w:p>
    <w:p w14:paraId="19C19DED" w14:textId="77777777" w:rsidR="00D87DBE" w:rsidRPr="00B56E93" w:rsidRDefault="00D87DBE" w:rsidP="00D6512C">
      <w:pPr>
        <w:jc w:val="center"/>
      </w:pPr>
    </w:p>
    <w:p w14:paraId="31142E56" w14:textId="42431AB5" w:rsidR="00E46EC3" w:rsidRDefault="00D87DBE" w:rsidP="00D6512C">
      <w:pPr>
        <w:jc w:val="center"/>
      </w:pPr>
      <w:r w:rsidRPr="00B56E93">
        <w:t>2021.1</w:t>
      </w:r>
      <w:r>
        <w:t>1</w:t>
      </w:r>
      <w:r w:rsidRPr="00B56E93">
        <w:t>.</w:t>
      </w:r>
      <w:r>
        <w:t>23</w:t>
      </w:r>
    </w:p>
    <w:p w14:paraId="23645784" w14:textId="647F95B2" w:rsidR="00B102FD" w:rsidRDefault="004F3B60" w:rsidP="00D6512C">
      <w:pPr>
        <w:pStyle w:val="Heading1"/>
        <w:spacing w:line="480" w:lineRule="auto"/>
      </w:pPr>
      <w:r>
        <w:lastRenderedPageBreak/>
        <w:t>Nomenclature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2718A8" w14:paraId="268398EB" w14:textId="77777777" w:rsidTr="005F44BC">
        <w:tc>
          <w:tcPr>
            <w:tcW w:w="2547" w:type="dxa"/>
          </w:tcPr>
          <w:p w14:paraId="5DAEB779" w14:textId="72A2451A" w:rsidR="002718A8" w:rsidRPr="00597647" w:rsidRDefault="00A55967" w:rsidP="00D6512C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6803" w:type="dxa"/>
          </w:tcPr>
          <w:p w14:paraId="12C18E7A" w14:textId="10A09C4F" w:rsidR="002718A8" w:rsidRDefault="00F9438D" w:rsidP="00D6512C">
            <w:pPr>
              <w:rPr>
                <w:lang w:val="en-US"/>
              </w:rPr>
            </w:pPr>
            <w:r>
              <w:rPr>
                <w:lang w:val="en-US"/>
              </w:rPr>
              <w:t>Velocity profile as a function of y</w:t>
            </w:r>
          </w:p>
        </w:tc>
      </w:tr>
      <w:tr w:rsidR="002718A8" w14:paraId="66D692F9" w14:textId="77777777" w:rsidTr="005F44BC">
        <w:tc>
          <w:tcPr>
            <w:tcW w:w="2547" w:type="dxa"/>
          </w:tcPr>
          <w:p w14:paraId="551C37D9" w14:textId="4B788FFF" w:rsidR="002718A8" w:rsidRPr="00DA5ACD" w:rsidRDefault="00DA5ACD" w:rsidP="00D6512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3697564D" w14:textId="25CF7E4D" w:rsidR="002718A8" w:rsidRDefault="006726A5" w:rsidP="00D6512C">
            <w:pPr>
              <w:rPr>
                <w:lang w:val="en-US"/>
              </w:rPr>
            </w:pPr>
            <w:r>
              <w:rPr>
                <w:lang w:val="en-US"/>
              </w:rPr>
              <w:t xml:space="preserve">Velocity at </w:t>
            </w:r>
            <m:oMath>
              <m:r>
                <w:rPr>
                  <w:rFonts w:ascii="Cambria Math" w:hAnsi="Cambria Math"/>
                  <w:lang w:val="en-US"/>
                </w:rPr>
                <m:t>y=0</m:t>
              </m:r>
            </m:oMath>
          </w:p>
        </w:tc>
      </w:tr>
      <w:tr w:rsidR="00DA5ACD" w14:paraId="1F6CE827" w14:textId="77777777" w:rsidTr="005F44BC">
        <w:tc>
          <w:tcPr>
            <w:tcW w:w="2547" w:type="dxa"/>
          </w:tcPr>
          <w:p w14:paraId="3FA5ACA3" w14:textId="755912DD" w:rsidR="00DA5ACD" w:rsidRPr="00DA5ACD" w:rsidRDefault="00DA5ACD" w:rsidP="00D6512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51DCD1E4" w14:textId="372E1837" w:rsidR="00DA5ACD" w:rsidRDefault="006564C7" w:rsidP="00D6512C">
            <w:pPr>
              <w:rPr>
                <w:lang w:val="en-US"/>
              </w:rPr>
            </w:pPr>
            <w:r>
              <w:rPr>
                <w:lang w:val="en-US"/>
              </w:rPr>
              <w:t xml:space="preserve">Velocity at </w:t>
            </w:r>
            <m:oMath>
              <m:r>
                <w:rPr>
                  <w:rFonts w:ascii="Cambria Math" w:hAnsi="Cambria Math"/>
                  <w:lang w:val="en-US"/>
                </w:rPr>
                <m:t>y=B</m:t>
              </m:r>
            </m:oMath>
          </w:p>
        </w:tc>
      </w:tr>
      <w:tr w:rsidR="005D3806" w14:paraId="7B1AC7D2" w14:textId="77777777" w:rsidTr="005F44BC">
        <w:tc>
          <w:tcPr>
            <w:tcW w:w="2547" w:type="dxa"/>
          </w:tcPr>
          <w:p w14:paraId="76E45ECA" w14:textId="5C5A804D" w:rsidR="005D3806" w:rsidRPr="005D3806" w:rsidRDefault="005D3806" w:rsidP="00D6512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 xml:space="preserve"> (Pa∙s)</m:t>
                </m:r>
              </m:oMath>
            </m:oMathPara>
          </w:p>
        </w:tc>
        <w:tc>
          <w:tcPr>
            <w:tcW w:w="6803" w:type="dxa"/>
          </w:tcPr>
          <w:p w14:paraId="32156D9C" w14:textId="790B4601" w:rsidR="005D3806" w:rsidRDefault="005D3806" w:rsidP="00D6512C">
            <w:pPr>
              <w:rPr>
                <w:lang w:val="en-US"/>
              </w:rPr>
            </w:pPr>
            <w:r>
              <w:rPr>
                <w:lang w:val="en-US"/>
              </w:rPr>
              <w:t>Viscosity</w:t>
            </w:r>
            <w:r w:rsidR="001C70C0">
              <w:rPr>
                <w:lang w:val="en-US"/>
              </w:rPr>
              <w:t xml:space="preserve"> of a Newtonian </w:t>
            </w:r>
            <w:r w:rsidR="00836142">
              <w:rPr>
                <w:lang w:val="en-US"/>
              </w:rPr>
              <w:t>f</w:t>
            </w:r>
            <w:r w:rsidR="001C70C0">
              <w:rPr>
                <w:lang w:val="en-US"/>
              </w:rPr>
              <w:t>luid</w:t>
            </w:r>
          </w:p>
        </w:tc>
      </w:tr>
      <w:tr w:rsidR="00B3589D" w14:paraId="28A24248" w14:textId="77777777" w:rsidTr="005F44BC">
        <w:tc>
          <w:tcPr>
            <w:tcW w:w="2547" w:type="dxa"/>
          </w:tcPr>
          <w:p w14:paraId="2469CBD0" w14:textId="7CF75390" w:rsidR="00B3589D" w:rsidRPr="00AA77A2" w:rsidRDefault="00BF4DA1" w:rsidP="00D6512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ρ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09BCBCC3" w14:textId="278E2F3C" w:rsidR="00B3589D" w:rsidRDefault="00AA77A2" w:rsidP="00D6512C">
            <w:pPr>
              <w:rPr>
                <w:lang w:val="en-US"/>
              </w:rPr>
            </w:pPr>
            <w:r>
              <w:rPr>
                <w:lang w:val="en-US"/>
              </w:rPr>
              <w:t>Density</w:t>
            </w:r>
            <w:r w:rsidR="00124DAB">
              <w:rPr>
                <w:lang w:val="en-US"/>
              </w:rPr>
              <w:t xml:space="preserve"> of an incompressible fluid</w:t>
            </w:r>
          </w:p>
        </w:tc>
      </w:tr>
      <w:tr w:rsidR="006F26E9" w14:paraId="60A81A68" w14:textId="77777777" w:rsidTr="005F44BC">
        <w:tc>
          <w:tcPr>
            <w:tcW w:w="2547" w:type="dxa"/>
          </w:tcPr>
          <w:p w14:paraId="390D4E7A" w14:textId="5073B65F" w:rsidR="006F26E9" w:rsidRPr="00772F05" w:rsidRDefault="006F26E9" w:rsidP="00D6512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∆P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4E885EC2" w14:textId="0E15B780" w:rsidR="006F26E9" w:rsidRDefault="00396F0F" w:rsidP="00D6512C">
            <w:pPr>
              <w:rPr>
                <w:lang w:val="en-US"/>
              </w:rPr>
            </w:pPr>
            <w:r>
              <w:rPr>
                <w:lang w:val="en-US"/>
              </w:rPr>
              <w:t>Constant p</w:t>
            </w:r>
            <w:r w:rsidR="00772F05">
              <w:rPr>
                <w:lang w:val="en-US"/>
              </w:rPr>
              <w:t>ressure gradient</w:t>
            </w:r>
          </w:p>
        </w:tc>
      </w:tr>
    </w:tbl>
    <w:p w14:paraId="0CBC30D3" w14:textId="69DD35A6" w:rsidR="003D7FBB" w:rsidRDefault="004F3B60" w:rsidP="00D6512C">
      <w:pPr>
        <w:pStyle w:val="Heading1"/>
        <w:spacing w:line="480" w:lineRule="auto"/>
      </w:pPr>
      <w:r>
        <w:t xml:space="preserve">1 </w:t>
      </w:r>
      <w:r w:rsidR="003D7FBB">
        <w:t>Objective</w:t>
      </w:r>
    </w:p>
    <w:p w14:paraId="66601212" w14:textId="72F61974" w:rsidR="003D7FBB" w:rsidRPr="00291E7B" w:rsidRDefault="003D7FBB" w:rsidP="00291E7B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786C3293" w14:textId="4740B849" w:rsidR="000218DE" w:rsidRDefault="003D7FBB" w:rsidP="00D6512C">
      <w:pPr>
        <w:pStyle w:val="Heading1"/>
        <w:spacing w:line="480" w:lineRule="auto"/>
      </w:pPr>
      <w:r>
        <w:lastRenderedPageBreak/>
        <w:t>2 Flowchart</w:t>
      </w:r>
    </w:p>
    <w:p w14:paraId="18EA982C" w14:textId="77777777" w:rsidR="000218DE" w:rsidRDefault="000218DE" w:rsidP="00D6512C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5771E3E5" w14:textId="78CCC1F6" w:rsidR="000218DE" w:rsidRDefault="000218DE" w:rsidP="00D6512C">
      <w:pPr>
        <w:pStyle w:val="Heading1"/>
        <w:spacing w:line="480" w:lineRule="auto"/>
      </w:pPr>
      <w:r>
        <w:lastRenderedPageBreak/>
        <w:t>3 Results</w:t>
      </w:r>
    </w:p>
    <w:p w14:paraId="6239F194" w14:textId="72FE17E7" w:rsidR="006D7F0A" w:rsidRPr="006D7F0A" w:rsidRDefault="00AC624D" w:rsidP="006D7F0A">
      <w:pPr>
        <w:rPr>
          <w:lang w:val="en-US"/>
        </w:rPr>
      </w:pPr>
      <w:r>
        <w:rPr>
          <w:lang w:val="en-US"/>
        </w:rPr>
        <w:t>Pressure-drive</w:t>
      </w:r>
      <w:r w:rsidR="00D616F9">
        <w:rPr>
          <w:lang w:val="en-US"/>
        </w:rPr>
        <w:t>n</w:t>
      </w:r>
      <w:r>
        <w:rPr>
          <w:lang w:val="en-US"/>
        </w:rPr>
        <w:t xml:space="preserve"> flow of a</w:t>
      </w:r>
      <w:r w:rsidR="00C45CB3">
        <w:rPr>
          <w:lang w:val="en-US"/>
        </w:rPr>
        <w:t xml:space="preserve">n incompressible, </w:t>
      </w:r>
      <w:r>
        <w:rPr>
          <w:lang w:val="en-US"/>
        </w:rPr>
        <w:t xml:space="preserve">Newtonian fluid can be described through the Navier-Stokes equation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_Ref87369434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(</w:t>
      </w:r>
      <w:r>
        <w:rPr>
          <w:noProof/>
        </w:rPr>
        <w:t>1</w:t>
      </w:r>
      <w:r>
        <w:t>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  <w:gridCol w:w="426"/>
      </w:tblGrid>
      <w:tr w:rsidR="00E3006A" w14:paraId="4FF36E63" w14:textId="77777777" w:rsidTr="004E4C6C">
        <w:tc>
          <w:tcPr>
            <w:tcW w:w="8934" w:type="dxa"/>
          </w:tcPr>
          <w:p w14:paraId="79923F17" w14:textId="48DE9FCF" w:rsidR="00E3006A" w:rsidRDefault="00E3006A" w:rsidP="00585517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δt</m:t>
                    </m:r>
                  </m:den>
                </m:f>
                <m:r>
                  <w:rPr>
                    <w:rFonts w:ascii="Cambria Math" w:hAnsi="Cambria Math"/>
                  </w:rPr>
                  <m:t>v+ρv∙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v= 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P+μ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26" w:type="dxa"/>
          </w:tcPr>
          <w:p w14:paraId="7A8B601F" w14:textId="5DE77C44" w:rsidR="00E3006A" w:rsidRDefault="003B01D3" w:rsidP="003B01D3">
            <w:pPr>
              <w:pStyle w:val="Caption"/>
              <w:jc w:val="center"/>
            </w:pPr>
            <w:bookmarkStart w:id="0" w:name="_Ref87369434"/>
            <w:r>
              <w:t>(</w:t>
            </w:r>
            <w:fldSimple w:instr=" SEQ Equation \* ARABIC ">
              <w:r w:rsidR="005A00F2">
                <w:rPr>
                  <w:noProof/>
                </w:rPr>
                <w:t>1</w:t>
              </w:r>
            </w:fldSimple>
            <w:r>
              <w:t>)</w:t>
            </w:r>
            <w:bookmarkEnd w:id="0"/>
          </w:p>
        </w:tc>
      </w:tr>
    </w:tbl>
    <w:p w14:paraId="37303F56" w14:textId="267D448D" w:rsidR="008C5F49" w:rsidRDefault="004E4C6C" w:rsidP="008C5F49">
      <w:pPr>
        <w:spacing w:after="160"/>
      </w:pPr>
      <w:r>
        <w:t xml:space="preserve">Additionally, </w:t>
      </w:r>
      <w:r w:rsidR="00F538F6">
        <w:t xml:space="preserve">the flow was assumed to be steady, </w:t>
      </w:r>
      <w:r w:rsidR="00092978">
        <w:t>dominated by viscous forces (</w:t>
      </w:r>
      <w:proofErr w:type="gramStart"/>
      <w:r w:rsidR="00092978">
        <w:t>i.e.</w:t>
      </w:r>
      <w:proofErr w:type="gramEnd"/>
      <w:r w:rsidR="00092978">
        <w:t xml:space="preserve"> negligible convection), one-directional</w:t>
      </w:r>
      <w:r w:rsidR="003840FB">
        <w:t xml:space="preserve"> along the x-axis</w:t>
      </w:r>
      <w:r w:rsidR="00092978">
        <w:t xml:space="preserve">, and fully developed. </w:t>
      </w:r>
      <w:r w:rsidR="008C5F49">
        <w:t xml:space="preserve">With these additional assumptions imposed, the equation of motion </w:t>
      </w:r>
      <w:r w:rsidR="001B5472">
        <w:t xml:space="preserve">in the x-direction </w:t>
      </w:r>
      <w:r w:rsidR="008C5F49">
        <w:t xml:space="preserve">reduces to equation </w:t>
      </w:r>
      <w:r w:rsidR="008C5F49">
        <w:fldChar w:fldCharType="begin"/>
      </w:r>
      <w:r w:rsidR="008C5F49">
        <w:instrText xml:space="preserve"> REF _Ref87369336 \h </w:instrText>
      </w:r>
      <w:r w:rsidR="008C5F49">
        <w:fldChar w:fldCharType="separate"/>
      </w:r>
      <w:r w:rsidR="008C5F49">
        <w:t>(</w:t>
      </w:r>
      <w:r w:rsidR="008C5F49">
        <w:rPr>
          <w:noProof/>
        </w:rPr>
        <w:t>2</w:t>
      </w:r>
      <w:r w:rsidR="008C5F49">
        <w:t>)</w:t>
      </w:r>
      <w:r w:rsidR="008C5F49">
        <w:fldChar w:fldCharType="end"/>
      </w:r>
      <w:r w:rsidR="008C5F49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  <w:gridCol w:w="426"/>
      </w:tblGrid>
      <w:tr w:rsidR="005A00F2" w14:paraId="31101CD6" w14:textId="77777777" w:rsidTr="00E865E1">
        <w:tc>
          <w:tcPr>
            <w:tcW w:w="9067" w:type="dxa"/>
          </w:tcPr>
          <w:p w14:paraId="060444EB" w14:textId="522F1196" w:rsidR="005A00F2" w:rsidRDefault="005A00F2" w:rsidP="00C971B1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+μ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3" w:type="dxa"/>
          </w:tcPr>
          <w:p w14:paraId="6CD48C1D" w14:textId="2B8FECD2" w:rsidR="005A00F2" w:rsidRDefault="005A00F2" w:rsidP="005A00F2">
            <w:pPr>
              <w:pStyle w:val="Caption"/>
              <w:jc w:val="center"/>
            </w:pPr>
            <w:bookmarkStart w:id="1" w:name="_Ref87369336"/>
            <w:r>
              <w:t>(</w:t>
            </w:r>
            <w:fldSimple w:instr=" SEQ Equation \* ARABIC ">
              <w:r>
                <w:rPr>
                  <w:noProof/>
                </w:rPr>
                <w:t>2</w:t>
              </w:r>
            </w:fldSimple>
            <w:r>
              <w:t>)</w:t>
            </w:r>
            <w:bookmarkEnd w:id="1"/>
          </w:p>
        </w:tc>
      </w:tr>
    </w:tbl>
    <w:p w14:paraId="1A2F0E72" w14:textId="26614B2A" w:rsidR="0075579B" w:rsidRDefault="00AE5015" w:rsidP="008A6FA6">
      <w:pPr>
        <w:spacing w:after="160"/>
      </w:pPr>
      <w:r>
        <w:t xml:space="preserve">Although this system can be solved analytically, the finite difference computational method was </w:t>
      </w:r>
      <w:r w:rsidR="003A05FF">
        <w:t>implemented</w:t>
      </w:r>
      <w:r>
        <w:t xml:space="preserve">. </w:t>
      </w:r>
    </w:p>
    <w:p w14:paraId="2B33B89F" w14:textId="2AF528E8" w:rsidR="00745D34" w:rsidRDefault="00575C63" w:rsidP="008A6FA6">
      <w:pPr>
        <w:spacing w:after="160"/>
      </w:pPr>
      <w:r>
        <w:t xml:space="preserve">The no-slip condition of fluid motion presents two </w:t>
      </w:r>
      <w:r w:rsidR="00601B8D">
        <w:t xml:space="preserve">Dirichlet </w:t>
      </w:r>
      <w:r>
        <w:t xml:space="preserve">boundary conditions: </w:t>
      </w:r>
      <w:r w:rsidR="00410BE7">
        <w:t xml:space="preserve">the fluid moves at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0BE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10BE7">
        <w:t xml:space="preserve"> at the lower and upper plate, respectively.</w:t>
      </w:r>
    </w:p>
    <w:p w14:paraId="22AED5A0" w14:textId="62E2A07D" w:rsidR="003B42BD" w:rsidRDefault="008A6FA6" w:rsidP="008A6FA6">
      <w:pPr>
        <w:spacing w:after="160"/>
      </w:pPr>
      <w:r>
        <w:t>Through central difference analysis, the second derivative of velocity can be written as follows:</w:t>
      </w:r>
    </w:p>
    <w:p w14:paraId="40B483E6" w14:textId="48E8BBD9" w:rsidR="00F818C0" w:rsidRDefault="00F818C0" w:rsidP="003B42BD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d>
        </m:oMath>
      </m:oMathPara>
    </w:p>
    <w:p w14:paraId="4F9B46A0" w14:textId="4F5666D9" w:rsidR="00A5143B" w:rsidRDefault="00261F02" w:rsidP="003B42BD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│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0984120B" w14:textId="77777777" w:rsidR="001E0C7B" w:rsidRDefault="00A5143B" w:rsidP="003B42BD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</m:oMath>
      </m:oMathPara>
    </w:p>
    <w:p w14:paraId="68C543FA" w14:textId="36C1BB98" w:rsidR="001E0C7B" w:rsidRPr="0040014E" w:rsidRDefault="001E0C7B" w:rsidP="003B42BD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A222DA" w14:textId="70F5BE26" w:rsidR="00F325C3" w:rsidRDefault="0095748E" w:rsidP="00CC3429">
      <w:pPr>
        <w:spacing w:after="160"/>
      </w:pPr>
      <w:r>
        <w:t xml:space="preserve">Where </w:t>
      </w:r>
      <m:oMath>
        <m:r>
          <w:rPr>
            <w:rFonts w:ascii="Cambria Math" w:hAnsi="Cambria Math"/>
          </w:rPr>
          <m:t>∆y</m:t>
        </m:r>
      </m:oMath>
      <w:r>
        <w:t xml:space="preserve"> is the step size between</w:t>
      </w:r>
      <w:r w:rsidR="00A157B7">
        <w:t xml:space="preserve"> points</w:t>
      </w:r>
      <w:r>
        <w:t xml:space="preserve"> </w:t>
      </w:r>
      <m:oMath>
        <m:r>
          <w:rPr>
            <w:rFonts w:ascii="Cambria Math" w:hAnsi="Cambria Math"/>
          </w:rPr>
          <m:t>i and i+1</m:t>
        </m:r>
      </m:oMath>
      <w:r>
        <w:t>.</w:t>
      </w:r>
    </w:p>
    <w:p w14:paraId="4146832C" w14:textId="5D5C57D3" w:rsidR="0040014E" w:rsidRDefault="0040014E" w:rsidP="0040014E">
      <w:pPr>
        <w:pStyle w:val="ListParagraph"/>
        <w:numPr>
          <w:ilvl w:val="0"/>
          <w:numId w:val="1"/>
        </w:numPr>
        <w:spacing w:after="160"/>
      </w:pPr>
      <w:r>
        <w:t xml:space="preserve">Sub into equation </w:t>
      </w:r>
      <w:r w:rsidR="008929C9">
        <w:fldChar w:fldCharType="begin"/>
      </w:r>
      <w:r w:rsidR="008929C9">
        <w:instrText xml:space="preserve"> REF _Ref87369336 \h </w:instrText>
      </w:r>
      <w:r w:rsidR="008929C9">
        <w:fldChar w:fldCharType="separate"/>
      </w:r>
      <w:r w:rsidR="008929C9">
        <w:t>(</w:t>
      </w:r>
      <w:r w:rsidR="008929C9">
        <w:rPr>
          <w:noProof/>
        </w:rPr>
        <w:t>2</w:t>
      </w:r>
      <w:r w:rsidR="008929C9">
        <w:t>)</w:t>
      </w:r>
      <w:r w:rsidR="008929C9">
        <w:fldChar w:fldCharType="end"/>
      </w:r>
    </w:p>
    <w:p w14:paraId="728CD779" w14:textId="23DE304C" w:rsidR="008929C9" w:rsidRPr="001E0C7B" w:rsidRDefault="00C519B0" w:rsidP="008929C9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C3F7307" w14:textId="2004F67F" w:rsidR="00A30A44" w:rsidRDefault="00A30A44" w:rsidP="00A30A44">
      <w:pPr>
        <w:pStyle w:val="ListParagraph"/>
        <w:numPr>
          <w:ilvl w:val="0"/>
          <w:numId w:val="1"/>
        </w:numPr>
        <w:spacing w:after="160"/>
      </w:pPr>
      <w:r>
        <w:t>For n po</w:t>
      </w:r>
      <w:r w:rsidR="002026DD">
        <w:t>i</w:t>
      </w:r>
      <w:r>
        <w:t>nts or smth</w:t>
      </w:r>
    </w:p>
    <w:p w14:paraId="017C0162" w14:textId="0C62F9A2" w:rsidR="0087430C" w:rsidRDefault="0087430C" w:rsidP="0087430C">
      <w:pPr>
        <w:spacing w:after="160"/>
      </w:pPr>
      <w:r>
        <w:t xml:space="preserve">For </w:t>
      </w:r>
      <m:oMath>
        <m:r>
          <w:rPr>
            <w:rFonts w:ascii="Cambria Math" w:hAnsi="Cambria Math"/>
          </w:rPr>
          <m:t>i=1</m:t>
        </m:r>
      </m:oMath>
      <w:r>
        <w:t>:</w:t>
      </w:r>
    </w:p>
    <w:p w14:paraId="4C0F8488" w14:textId="46F3C35F" w:rsidR="008017A0" w:rsidRPr="00456AA0" w:rsidRDefault="000C3706" w:rsidP="000C3706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09AFF7D" w14:textId="2DD7B4F1" w:rsidR="00456AA0" w:rsidRDefault="00456AA0" w:rsidP="00456AA0">
      <w:pPr>
        <w:spacing w:after="1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B7E30">
        <w:t xml:space="preserve"> is a known boundary condition. </w:t>
      </w:r>
    </w:p>
    <w:p w14:paraId="7817D53C" w14:textId="4E183ACB" w:rsidR="00A67A66" w:rsidRDefault="000B0360" w:rsidP="00A67A66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EB1A6D0" w14:textId="77777777" w:rsidR="009A62E2" w:rsidRDefault="000372DB" w:rsidP="0087430C">
      <w:pPr>
        <w:spacing w:after="160"/>
      </w:pPr>
      <w:r>
        <w:t xml:space="preserve">For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=n</m:t>
        </m:r>
        <m:r>
          <w:rPr>
            <w:rFonts w:ascii="Cambria Math" w:hAnsi="Cambria Math"/>
          </w:rPr>
          <m:t>-1</m:t>
        </m:r>
      </m:oMath>
      <w:r w:rsidR="002C61A7">
        <w:t xml:space="preserve">: </w:t>
      </w:r>
    </w:p>
    <w:p w14:paraId="10596769" w14:textId="7CE8E5C8" w:rsidR="009A62E2" w:rsidRPr="003E491C" w:rsidRDefault="009A62E2" w:rsidP="009A62E2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DC41CE6" w14:textId="53495A4E" w:rsidR="003E491C" w:rsidRDefault="003E491C" w:rsidP="003E491C">
      <w:pPr>
        <w:spacing w:after="1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>
        <w:t xml:space="preserve"> is a boundary condition</w:t>
      </w:r>
      <w:r w:rsidR="007445D8">
        <w:t>.</w:t>
      </w:r>
    </w:p>
    <w:p w14:paraId="7FD8439B" w14:textId="6373DF3A" w:rsidR="00CA5314" w:rsidRPr="001E0C7B" w:rsidRDefault="00CA5314" w:rsidP="00CA5314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n-1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</m:oMath>
      </m:oMathPara>
    </w:p>
    <w:p w14:paraId="6DCC58D5" w14:textId="77777777" w:rsidR="005F7DA7" w:rsidRDefault="005F7DA7" w:rsidP="005F7DA7">
      <w:pPr>
        <w:spacing w:after="160"/>
      </w:pPr>
      <w:r>
        <w:t xml:space="preserve">For </w:t>
      </w:r>
      <m:oMath>
        <m:r>
          <w:rPr>
            <w:rFonts w:ascii="Cambria Math" w:hAnsi="Cambria Math"/>
          </w:rPr>
          <m:t>i=2…n-2</m:t>
        </m:r>
      </m:oMath>
      <w:r>
        <w:t>:</w:t>
      </w:r>
    </w:p>
    <w:p w14:paraId="0EAA1CBF" w14:textId="77777777" w:rsidR="00F90CA9" w:rsidRPr="001E0C7B" w:rsidRDefault="00F90CA9" w:rsidP="00F90CA9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8BB49" w14:textId="5885D63D" w:rsidR="003828B9" w:rsidRPr="001E0C7B" w:rsidRDefault="001D56D4" w:rsidP="003828B9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6051762" w14:textId="391DFE4D" w:rsidR="000218DE" w:rsidRPr="001E0C7B" w:rsidRDefault="000218DE" w:rsidP="003828B9">
      <w:pPr>
        <w:spacing w:after="160"/>
        <w:jc w:val="center"/>
        <w:rPr>
          <w:b/>
          <w:color w:val="auto"/>
          <w:sz w:val="28"/>
          <w:szCs w:val="32"/>
          <w:lang w:val="en-US"/>
        </w:rPr>
      </w:pPr>
      <w:r>
        <w:br w:type="page"/>
      </w:r>
    </w:p>
    <w:p w14:paraId="17F064FB" w14:textId="510525AB" w:rsidR="000218DE" w:rsidRDefault="000218DE" w:rsidP="00D6512C">
      <w:pPr>
        <w:pStyle w:val="Heading1"/>
        <w:spacing w:line="480" w:lineRule="auto"/>
      </w:pPr>
      <w:r>
        <w:lastRenderedPageBreak/>
        <w:t>4 Discussion</w:t>
      </w:r>
    </w:p>
    <w:p w14:paraId="4D82E02C" w14:textId="77777777" w:rsidR="000218DE" w:rsidRDefault="000218DE" w:rsidP="00D6512C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12AEA539" w14:textId="644D4FB1" w:rsidR="002A01D6" w:rsidRDefault="000218DE" w:rsidP="00D6512C">
      <w:pPr>
        <w:pStyle w:val="Heading1"/>
        <w:spacing w:line="480" w:lineRule="auto"/>
      </w:pPr>
      <w:r>
        <w:lastRenderedPageBreak/>
        <w:t>5 Conclusion</w:t>
      </w:r>
    </w:p>
    <w:p w14:paraId="33D3ED8F" w14:textId="1DB8CC01" w:rsidR="004F3B60" w:rsidRPr="002A01D6" w:rsidRDefault="004F3B60" w:rsidP="00D6512C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</w:p>
    <w:sectPr w:rsidR="004F3B60" w:rsidRPr="002A0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9B5"/>
    <w:multiLevelType w:val="hybridMultilevel"/>
    <w:tmpl w:val="96BE793E"/>
    <w:lvl w:ilvl="0" w:tplc="408A77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47F01"/>
    <w:multiLevelType w:val="hybridMultilevel"/>
    <w:tmpl w:val="D02CB4E6"/>
    <w:lvl w:ilvl="0" w:tplc="C7AED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E6C5F"/>
    <w:multiLevelType w:val="hybridMultilevel"/>
    <w:tmpl w:val="83362C00"/>
    <w:lvl w:ilvl="0" w:tplc="D3BA18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E"/>
    <w:rsid w:val="00003050"/>
    <w:rsid w:val="00010255"/>
    <w:rsid w:val="000218DE"/>
    <w:rsid w:val="000372DB"/>
    <w:rsid w:val="0006117D"/>
    <w:rsid w:val="00067C2A"/>
    <w:rsid w:val="00092978"/>
    <w:rsid w:val="000979F9"/>
    <w:rsid w:val="000B0360"/>
    <w:rsid w:val="000B7141"/>
    <w:rsid w:val="000B71D5"/>
    <w:rsid w:val="000C3706"/>
    <w:rsid w:val="000C75D7"/>
    <w:rsid w:val="000D36CB"/>
    <w:rsid w:val="000D442D"/>
    <w:rsid w:val="000D5BCB"/>
    <w:rsid w:val="000F44BB"/>
    <w:rsid w:val="001043C6"/>
    <w:rsid w:val="00124DAB"/>
    <w:rsid w:val="00127DA9"/>
    <w:rsid w:val="001322C3"/>
    <w:rsid w:val="001842C4"/>
    <w:rsid w:val="001B3707"/>
    <w:rsid w:val="001B5472"/>
    <w:rsid w:val="001C70C0"/>
    <w:rsid w:val="001D56D4"/>
    <w:rsid w:val="001E0C7B"/>
    <w:rsid w:val="00201FC9"/>
    <w:rsid w:val="002026DD"/>
    <w:rsid w:val="002101A7"/>
    <w:rsid w:val="00210BC7"/>
    <w:rsid w:val="00230884"/>
    <w:rsid w:val="00261F02"/>
    <w:rsid w:val="002718A8"/>
    <w:rsid w:val="00273757"/>
    <w:rsid w:val="00291E7B"/>
    <w:rsid w:val="002A01D6"/>
    <w:rsid w:val="002B3944"/>
    <w:rsid w:val="002C61A7"/>
    <w:rsid w:val="00314E74"/>
    <w:rsid w:val="00324623"/>
    <w:rsid w:val="003828B9"/>
    <w:rsid w:val="003840FB"/>
    <w:rsid w:val="0038676F"/>
    <w:rsid w:val="00396F0F"/>
    <w:rsid w:val="003A05FF"/>
    <w:rsid w:val="003B01D3"/>
    <w:rsid w:val="003B0B43"/>
    <w:rsid w:val="003B42BD"/>
    <w:rsid w:val="003D7FBB"/>
    <w:rsid w:val="003E491C"/>
    <w:rsid w:val="003F621F"/>
    <w:rsid w:val="0040014E"/>
    <w:rsid w:val="00410BE7"/>
    <w:rsid w:val="00456AA0"/>
    <w:rsid w:val="004A5D1A"/>
    <w:rsid w:val="004B663D"/>
    <w:rsid w:val="004E4C6C"/>
    <w:rsid w:val="004F3B60"/>
    <w:rsid w:val="005053C8"/>
    <w:rsid w:val="00517AE1"/>
    <w:rsid w:val="005209DA"/>
    <w:rsid w:val="00543575"/>
    <w:rsid w:val="0057090A"/>
    <w:rsid w:val="005745D2"/>
    <w:rsid w:val="00575C63"/>
    <w:rsid w:val="00585517"/>
    <w:rsid w:val="00597647"/>
    <w:rsid w:val="005A00F2"/>
    <w:rsid w:val="005D3806"/>
    <w:rsid w:val="005E07D2"/>
    <w:rsid w:val="005E4E23"/>
    <w:rsid w:val="005F44BC"/>
    <w:rsid w:val="005F7DA7"/>
    <w:rsid w:val="00601B8D"/>
    <w:rsid w:val="006140F2"/>
    <w:rsid w:val="006318F5"/>
    <w:rsid w:val="00650C37"/>
    <w:rsid w:val="006564C7"/>
    <w:rsid w:val="006726A5"/>
    <w:rsid w:val="006C556E"/>
    <w:rsid w:val="006D7F0A"/>
    <w:rsid w:val="006E6568"/>
    <w:rsid w:val="006F26E9"/>
    <w:rsid w:val="006F774C"/>
    <w:rsid w:val="007445D8"/>
    <w:rsid w:val="00745D34"/>
    <w:rsid w:val="0075579B"/>
    <w:rsid w:val="00772F05"/>
    <w:rsid w:val="00791265"/>
    <w:rsid w:val="00796E15"/>
    <w:rsid w:val="007A56EC"/>
    <w:rsid w:val="007B2468"/>
    <w:rsid w:val="007F734C"/>
    <w:rsid w:val="008017A0"/>
    <w:rsid w:val="00817608"/>
    <w:rsid w:val="008323BB"/>
    <w:rsid w:val="00836142"/>
    <w:rsid w:val="0085187B"/>
    <w:rsid w:val="00864292"/>
    <w:rsid w:val="00870210"/>
    <w:rsid w:val="0087430C"/>
    <w:rsid w:val="008929C9"/>
    <w:rsid w:val="008A6FA6"/>
    <w:rsid w:val="008C5F49"/>
    <w:rsid w:val="008D04DC"/>
    <w:rsid w:val="0095748E"/>
    <w:rsid w:val="009A62E2"/>
    <w:rsid w:val="009B2F48"/>
    <w:rsid w:val="009B49F1"/>
    <w:rsid w:val="009B5468"/>
    <w:rsid w:val="009D6AA8"/>
    <w:rsid w:val="00A157B7"/>
    <w:rsid w:val="00A24681"/>
    <w:rsid w:val="00A30A44"/>
    <w:rsid w:val="00A4021C"/>
    <w:rsid w:val="00A5143B"/>
    <w:rsid w:val="00A55967"/>
    <w:rsid w:val="00A67A66"/>
    <w:rsid w:val="00A874F3"/>
    <w:rsid w:val="00AA77A2"/>
    <w:rsid w:val="00AC624D"/>
    <w:rsid w:val="00AE5015"/>
    <w:rsid w:val="00B04785"/>
    <w:rsid w:val="00B102FD"/>
    <w:rsid w:val="00B216A9"/>
    <w:rsid w:val="00B22BDC"/>
    <w:rsid w:val="00B3589D"/>
    <w:rsid w:val="00B42034"/>
    <w:rsid w:val="00B442E0"/>
    <w:rsid w:val="00B853A6"/>
    <w:rsid w:val="00BA6793"/>
    <w:rsid w:val="00BB09BC"/>
    <w:rsid w:val="00BC77E1"/>
    <w:rsid w:val="00BF2AD6"/>
    <w:rsid w:val="00BF4DA1"/>
    <w:rsid w:val="00BF5F31"/>
    <w:rsid w:val="00C45CB3"/>
    <w:rsid w:val="00C519B0"/>
    <w:rsid w:val="00C971B1"/>
    <w:rsid w:val="00CA5314"/>
    <w:rsid w:val="00CC3429"/>
    <w:rsid w:val="00CD61CB"/>
    <w:rsid w:val="00CF0B7B"/>
    <w:rsid w:val="00D00BCA"/>
    <w:rsid w:val="00D13016"/>
    <w:rsid w:val="00D358AE"/>
    <w:rsid w:val="00D616F9"/>
    <w:rsid w:val="00D61E22"/>
    <w:rsid w:val="00D6512C"/>
    <w:rsid w:val="00D87DBE"/>
    <w:rsid w:val="00D9188D"/>
    <w:rsid w:val="00D97219"/>
    <w:rsid w:val="00DA5ACD"/>
    <w:rsid w:val="00DD2B0A"/>
    <w:rsid w:val="00E0446E"/>
    <w:rsid w:val="00E12FD7"/>
    <w:rsid w:val="00E3006A"/>
    <w:rsid w:val="00E46EC3"/>
    <w:rsid w:val="00E865E1"/>
    <w:rsid w:val="00E96F75"/>
    <w:rsid w:val="00EE049B"/>
    <w:rsid w:val="00EE481A"/>
    <w:rsid w:val="00F15D9E"/>
    <w:rsid w:val="00F16475"/>
    <w:rsid w:val="00F325C3"/>
    <w:rsid w:val="00F538F6"/>
    <w:rsid w:val="00F70F0A"/>
    <w:rsid w:val="00F818C0"/>
    <w:rsid w:val="00F84C8C"/>
    <w:rsid w:val="00F90CA9"/>
    <w:rsid w:val="00F918EA"/>
    <w:rsid w:val="00F9438D"/>
    <w:rsid w:val="00FB7E30"/>
    <w:rsid w:val="00FD5F1C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42F6"/>
  <w15:chartTrackingRefBased/>
  <w15:docId w15:val="{F9770E3C-A65F-480A-817A-210AED5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BE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265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auto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26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3BB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5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265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3BB"/>
    <w:rPr>
      <w:rFonts w:eastAsiaTheme="majorEastAsia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27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6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01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93797-3F0D-4D48-9C4F-4AC567D6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173</cp:revision>
  <dcterms:created xsi:type="dcterms:W3CDTF">2021-11-09T21:20:00Z</dcterms:created>
  <dcterms:modified xsi:type="dcterms:W3CDTF">2021-11-09T23:04:00Z</dcterms:modified>
</cp:coreProperties>
</file>