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EB7D" w14:textId="700BE117" w:rsidR="00D87DBE" w:rsidRDefault="00D87DBE" w:rsidP="00457D4A">
      <w:pPr>
        <w:rPr>
          <w:b/>
          <w:sz w:val="36"/>
          <w:szCs w:val="36"/>
        </w:rPr>
      </w:pPr>
    </w:p>
    <w:p w14:paraId="12C72213" w14:textId="77777777" w:rsidR="00D87DBE" w:rsidRPr="00B56E93" w:rsidRDefault="00D87DBE" w:rsidP="00457D4A">
      <w:pPr>
        <w:jc w:val="center"/>
        <w:rPr>
          <w:b/>
          <w:sz w:val="36"/>
          <w:szCs w:val="36"/>
        </w:rPr>
      </w:pPr>
    </w:p>
    <w:p w14:paraId="0FE0DB0A" w14:textId="53B8F55B" w:rsidR="00D87DBE" w:rsidRPr="00B56E93" w:rsidRDefault="00B102FD" w:rsidP="00457D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Pressure and Drag-Driven Flow Between Two Infinite Parallel Flat Plat</w:t>
      </w:r>
      <w:r w:rsidR="00ED6B0B">
        <w:rPr>
          <w:b/>
          <w:sz w:val="36"/>
          <w:szCs w:val="36"/>
        </w:rPr>
        <w:t>e</w:t>
      </w:r>
      <w:r>
        <w:rPr>
          <w:b/>
          <w:sz w:val="36"/>
          <w:szCs w:val="36"/>
        </w:rPr>
        <w:t>s</w:t>
      </w:r>
    </w:p>
    <w:p w14:paraId="403FBD50" w14:textId="77777777" w:rsidR="00D87DBE" w:rsidRPr="00B56E93" w:rsidRDefault="00D87DBE" w:rsidP="00457D4A">
      <w:pPr>
        <w:jc w:val="center"/>
        <w:rPr>
          <w:b/>
          <w:sz w:val="36"/>
          <w:szCs w:val="36"/>
        </w:rPr>
      </w:pPr>
    </w:p>
    <w:p w14:paraId="684E861E" w14:textId="77777777" w:rsidR="00D87DBE" w:rsidRPr="00B56E93" w:rsidRDefault="00D87DBE" w:rsidP="00457D4A">
      <w:pPr>
        <w:jc w:val="center"/>
      </w:pPr>
      <w:r w:rsidRPr="00B56E93">
        <w:t>Presented to : Professor Phillip Servio</w:t>
      </w:r>
    </w:p>
    <w:p w14:paraId="277C27DC" w14:textId="77777777" w:rsidR="00D87DBE" w:rsidRDefault="00D87DBE" w:rsidP="00457D4A">
      <w:pPr>
        <w:jc w:val="center"/>
      </w:pPr>
    </w:p>
    <w:p w14:paraId="6111D92B" w14:textId="77777777" w:rsidR="00D87DBE" w:rsidRPr="00B56E93" w:rsidRDefault="00D87DBE" w:rsidP="00457D4A">
      <w:pPr>
        <w:jc w:val="center"/>
      </w:pPr>
    </w:p>
    <w:p w14:paraId="04C533F2" w14:textId="77777777" w:rsidR="00D87DBE" w:rsidRPr="00B56E93" w:rsidRDefault="00D87DBE" w:rsidP="00457D4A">
      <w:pPr>
        <w:jc w:val="center"/>
      </w:pPr>
      <w:r w:rsidRPr="00B56E93">
        <w:t>Prepared by</w:t>
      </w:r>
      <w:r w:rsidRPr="00B56E93">
        <w:br/>
        <w:t>Ngan Jennifer Tram Su [260923530]</w:t>
      </w:r>
    </w:p>
    <w:p w14:paraId="1C667EEB" w14:textId="77777777" w:rsidR="00D87DBE" w:rsidRDefault="00D87DBE" w:rsidP="00457D4A">
      <w:pPr>
        <w:jc w:val="center"/>
      </w:pPr>
    </w:p>
    <w:p w14:paraId="231FB319" w14:textId="77777777" w:rsidR="00D87DBE" w:rsidRPr="00B56E93" w:rsidRDefault="00D87DBE" w:rsidP="00457D4A">
      <w:pPr>
        <w:jc w:val="center"/>
      </w:pPr>
    </w:p>
    <w:p w14:paraId="122682A1" w14:textId="77777777" w:rsidR="00D87DBE" w:rsidRPr="00B56E93" w:rsidRDefault="00D87DBE" w:rsidP="00457D4A">
      <w:pPr>
        <w:jc w:val="center"/>
      </w:pPr>
      <w:r w:rsidRPr="00B56E93">
        <w:t>CHEE</w:t>
      </w:r>
      <w:r>
        <w:t xml:space="preserve"> </w:t>
      </w:r>
      <w:r w:rsidRPr="00B56E93">
        <w:t>390 – Computational Methods in Chemical Engineering</w:t>
      </w:r>
      <w:r w:rsidRPr="00B56E93">
        <w:br/>
        <w:t>Department of Chemical Engineering</w:t>
      </w:r>
      <w:r w:rsidRPr="00B56E93">
        <w:br/>
        <w:t>McGill University</w:t>
      </w:r>
    </w:p>
    <w:p w14:paraId="6A6E04F8" w14:textId="77777777" w:rsidR="00D87DBE" w:rsidRPr="00B56E93" w:rsidRDefault="00D87DBE" w:rsidP="00457D4A">
      <w:pPr>
        <w:jc w:val="center"/>
      </w:pPr>
    </w:p>
    <w:p w14:paraId="19C19DED" w14:textId="77777777" w:rsidR="00D87DBE" w:rsidRPr="00B56E93" w:rsidRDefault="00D87DBE" w:rsidP="00457D4A">
      <w:pPr>
        <w:jc w:val="center"/>
      </w:pPr>
    </w:p>
    <w:p w14:paraId="31142E56" w14:textId="42431AB5" w:rsidR="00E46EC3" w:rsidRDefault="00D87DBE" w:rsidP="00457D4A">
      <w:pPr>
        <w:jc w:val="center"/>
      </w:pPr>
      <w:r w:rsidRPr="00B56E93">
        <w:t>2021.1</w:t>
      </w:r>
      <w:r>
        <w:t>1</w:t>
      </w:r>
      <w:r w:rsidRPr="00B56E93">
        <w:t>.</w:t>
      </w:r>
      <w:r>
        <w:t>23</w:t>
      </w:r>
    </w:p>
    <w:sdt>
      <w:sdtPr>
        <w:rPr>
          <w:rFonts w:eastAsia="Times New Roman" w:cs="Times New Roman"/>
          <w:b w:val="0"/>
          <w:color w:val="000000" w:themeColor="text1"/>
          <w:sz w:val="24"/>
          <w:szCs w:val="24"/>
          <w:lang w:val="en-CA"/>
        </w:rPr>
        <w:id w:val="-4112373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86B0F69" w14:textId="6A4EFFFA" w:rsidR="00DD7FFA" w:rsidRPr="00DD7FFA" w:rsidRDefault="00DD7FFA" w:rsidP="00457D4A">
          <w:pPr>
            <w:pStyle w:val="TOCHeading"/>
            <w:spacing w:line="480" w:lineRule="auto"/>
            <w:rPr>
              <w:rFonts w:cs="Times New Roman"/>
            </w:rPr>
          </w:pPr>
          <w:r w:rsidRPr="00DD7FFA">
            <w:rPr>
              <w:rFonts w:cs="Times New Roman"/>
            </w:rPr>
            <w:t>Table of Contents</w:t>
          </w:r>
        </w:p>
        <w:p w14:paraId="2A451926" w14:textId="4F06856B" w:rsidR="00C271CC" w:rsidRDefault="00DD7FFA" w:rsidP="00457D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67511" w:history="1">
            <w:r w:rsidR="00C271CC" w:rsidRPr="00FA68C5">
              <w:rPr>
                <w:rStyle w:val="Hyperlink"/>
                <w:noProof/>
              </w:rPr>
              <w:t>Nomenclature</w:t>
            </w:r>
            <w:r w:rsidR="00C271CC">
              <w:rPr>
                <w:noProof/>
                <w:webHidden/>
              </w:rPr>
              <w:tab/>
            </w:r>
            <w:r w:rsidR="00C271CC">
              <w:rPr>
                <w:noProof/>
                <w:webHidden/>
              </w:rPr>
              <w:fldChar w:fldCharType="begin"/>
            </w:r>
            <w:r w:rsidR="00C271CC">
              <w:rPr>
                <w:noProof/>
                <w:webHidden/>
              </w:rPr>
              <w:instrText xml:space="preserve"> PAGEREF _Toc87467511 \h </w:instrText>
            </w:r>
            <w:r w:rsidR="00C271CC">
              <w:rPr>
                <w:noProof/>
                <w:webHidden/>
              </w:rPr>
            </w:r>
            <w:r w:rsidR="00C271CC">
              <w:rPr>
                <w:noProof/>
                <w:webHidden/>
              </w:rPr>
              <w:fldChar w:fldCharType="separate"/>
            </w:r>
            <w:r w:rsidR="00C271CC">
              <w:rPr>
                <w:noProof/>
                <w:webHidden/>
              </w:rPr>
              <w:t>3</w:t>
            </w:r>
            <w:r w:rsidR="00C271CC">
              <w:rPr>
                <w:noProof/>
                <w:webHidden/>
              </w:rPr>
              <w:fldChar w:fldCharType="end"/>
            </w:r>
          </w:hyperlink>
        </w:p>
        <w:p w14:paraId="37E299FA" w14:textId="57C24EDC" w:rsidR="00C271CC" w:rsidRDefault="00F84436" w:rsidP="00457D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7467512" w:history="1">
            <w:r w:rsidR="00C271CC" w:rsidRPr="00FA68C5">
              <w:rPr>
                <w:rStyle w:val="Hyperlink"/>
                <w:noProof/>
              </w:rPr>
              <w:t>1 Objective</w:t>
            </w:r>
            <w:r w:rsidR="00C271CC">
              <w:rPr>
                <w:noProof/>
                <w:webHidden/>
              </w:rPr>
              <w:tab/>
            </w:r>
            <w:r w:rsidR="00C271CC">
              <w:rPr>
                <w:noProof/>
                <w:webHidden/>
              </w:rPr>
              <w:fldChar w:fldCharType="begin"/>
            </w:r>
            <w:r w:rsidR="00C271CC">
              <w:rPr>
                <w:noProof/>
                <w:webHidden/>
              </w:rPr>
              <w:instrText xml:space="preserve"> PAGEREF _Toc87467512 \h </w:instrText>
            </w:r>
            <w:r w:rsidR="00C271CC">
              <w:rPr>
                <w:noProof/>
                <w:webHidden/>
              </w:rPr>
            </w:r>
            <w:r w:rsidR="00C271CC">
              <w:rPr>
                <w:noProof/>
                <w:webHidden/>
              </w:rPr>
              <w:fldChar w:fldCharType="separate"/>
            </w:r>
            <w:r w:rsidR="00C271CC">
              <w:rPr>
                <w:noProof/>
                <w:webHidden/>
              </w:rPr>
              <w:t>3</w:t>
            </w:r>
            <w:r w:rsidR="00C271CC">
              <w:rPr>
                <w:noProof/>
                <w:webHidden/>
              </w:rPr>
              <w:fldChar w:fldCharType="end"/>
            </w:r>
          </w:hyperlink>
        </w:p>
        <w:p w14:paraId="0B39D720" w14:textId="2F3453CF" w:rsidR="00C271CC" w:rsidRDefault="00F84436" w:rsidP="00457D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7467513" w:history="1">
            <w:r w:rsidR="00C271CC" w:rsidRPr="00FA68C5">
              <w:rPr>
                <w:rStyle w:val="Hyperlink"/>
                <w:noProof/>
              </w:rPr>
              <w:t>2 Flowchart</w:t>
            </w:r>
            <w:r w:rsidR="00C271CC">
              <w:rPr>
                <w:noProof/>
                <w:webHidden/>
              </w:rPr>
              <w:tab/>
            </w:r>
            <w:r w:rsidR="00C271CC">
              <w:rPr>
                <w:noProof/>
                <w:webHidden/>
              </w:rPr>
              <w:fldChar w:fldCharType="begin"/>
            </w:r>
            <w:r w:rsidR="00C271CC">
              <w:rPr>
                <w:noProof/>
                <w:webHidden/>
              </w:rPr>
              <w:instrText xml:space="preserve"> PAGEREF _Toc87467513 \h </w:instrText>
            </w:r>
            <w:r w:rsidR="00C271CC">
              <w:rPr>
                <w:noProof/>
                <w:webHidden/>
              </w:rPr>
            </w:r>
            <w:r w:rsidR="00C271CC">
              <w:rPr>
                <w:noProof/>
                <w:webHidden/>
              </w:rPr>
              <w:fldChar w:fldCharType="separate"/>
            </w:r>
            <w:r w:rsidR="00C271CC">
              <w:rPr>
                <w:noProof/>
                <w:webHidden/>
              </w:rPr>
              <w:t>5</w:t>
            </w:r>
            <w:r w:rsidR="00C271CC">
              <w:rPr>
                <w:noProof/>
                <w:webHidden/>
              </w:rPr>
              <w:fldChar w:fldCharType="end"/>
            </w:r>
          </w:hyperlink>
        </w:p>
        <w:p w14:paraId="44FEAF28" w14:textId="48400860" w:rsidR="00C271CC" w:rsidRDefault="00F84436" w:rsidP="00457D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7467514" w:history="1">
            <w:r w:rsidR="00C271CC" w:rsidRPr="00FA68C5">
              <w:rPr>
                <w:rStyle w:val="Hyperlink"/>
                <w:noProof/>
              </w:rPr>
              <w:t>3 Results</w:t>
            </w:r>
            <w:r w:rsidR="00C271CC">
              <w:rPr>
                <w:noProof/>
                <w:webHidden/>
              </w:rPr>
              <w:tab/>
            </w:r>
            <w:r w:rsidR="00C271CC">
              <w:rPr>
                <w:noProof/>
                <w:webHidden/>
              </w:rPr>
              <w:fldChar w:fldCharType="begin"/>
            </w:r>
            <w:r w:rsidR="00C271CC">
              <w:rPr>
                <w:noProof/>
                <w:webHidden/>
              </w:rPr>
              <w:instrText xml:space="preserve"> PAGEREF _Toc87467514 \h </w:instrText>
            </w:r>
            <w:r w:rsidR="00C271CC">
              <w:rPr>
                <w:noProof/>
                <w:webHidden/>
              </w:rPr>
            </w:r>
            <w:r w:rsidR="00C271CC">
              <w:rPr>
                <w:noProof/>
                <w:webHidden/>
              </w:rPr>
              <w:fldChar w:fldCharType="separate"/>
            </w:r>
            <w:r w:rsidR="00C271CC">
              <w:rPr>
                <w:noProof/>
                <w:webHidden/>
              </w:rPr>
              <w:t>7</w:t>
            </w:r>
            <w:r w:rsidR="00C271CC">
              <w:rPr>
                <w:noProof/>
                <w:webHidden/>
              </w:rPr>
              <w:fldChar w:fldCharType="end"/>
            </w:r>
          </w:hyperlink>
        </w:p>
        <w:p w14:paraId="799264C6" w14:textId="5DF32B34" w:rsidR="00C271CC" w:rsidRPr="00C271CC" w:rsidRDefault="00F84436" w:rsidP="00457D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lang w:eastAsia="en-CA"/>
            </w:rPr>
          </w:pPr>
          <w:hyperlink w:anchor="_Toc87467515" w:history="1">
            <w:r w:rsidR="00C271CC" w:rsidRPr="00C271CC">
              <w:rPr>
                <w:rStyle w:val="Hyperlink"/>
                <w:b/>
                <w:bCs/>
                <w:noProof/>
              </w:rPr>
              <w:t>3.1 Velocity Profile</w:t>
            </w:r>
            <w:r w:rsidR="00C271CC" w:rsidRPr="00C271CC">
              <w:rPr>
                <w:b/>
                <w:bCs/>
                <w:noProof/>
                <w:webHidden/>
              </w:rPr>
              <w:tab/>
            </w:r>
            <w:r w:rsidR="00C271CC" w:rsidRPr="00C271CC">
              <w:rPr>
                <w:b/>
                <w:bCs/>
                <w:noProof/>
                <w:webHidden/>
              </w:rPr>
              <w:fldChar w:fldCharType="begin"/>
            </w:r>
            <w:r w:rsidR="00C271CC" w:rsidRPr="00C271CC">
              <w:rPr>
                <w:b/>
                <w:bCs/>
                <w:noProof/>
                <w:webHidden/>
              </w:rPr>
              <w:instrText xml:space="preserve"> PAGEREF _Toc87467515 \h </w:instrText>
            </w:r>
            <w:r w:rsidR="00C271CC" w:rsidRPr="00C271CC">
              <w:rPr>
                <w:b/>
                <w:bCs/>
                <w:noProof/>
                <w:webHidden/>
              </w:rPr>
            </w:r>
            <w:r w:rsidR="00C271CC" w:rsidRPr="00C271CC">
              <w:rPr>
                <w:b/>
                <w:bCs/>
                <w:noProof/>
                <w:webHidden/>
              </w:rPr>
              <w:fldChar w:fldCharType="separate"/>
            </w:r>
            <w:r w:rsidR="00C271CC" w:rsidRPr="00C271CC">
              <w:rPr>
                <w:b/>
                <w:bCs/>
                <w:noProof/>
                <w:webHidden/>
              </w:rPr>
              <w:t>7</w:t>
            </w:r>
            <w:r w:rsidR="00C271CC" w:rsidRPr="00C271C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30F892" w14:textId="02944EC1" w:rsidR="00C271CC" w:rsidRPr="00C271CC" w:rsidRDefault="00F84436" w:rsidP="00457D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lang w:eastAsia="en-CA"/>
            </w:rPr>
          </w:pPr>
          <w:hyperlink w:anchor="_Toc87467516" w:history="1">
            <w:r w:rsidR="00C271CC" w:rsidRPr="00C271CC">
              <w:rPr>
                <w:rStyle w:val="Hyperlink"/>
                <w:b/>
                <w:bCs/>
                <w:noProof/>
              </w:rPr>
              <w:t>3.2 Average Velocity</w:t>
            </w:r>
            <w:r w:rsidR="00C271CC" w:rsidRPr="00C271CC">
              <w:rPr>
                <w:b/>
                <w:bCs/>
                <w:noProof/>
                <w:webHidden/>
              </w:rPr>
              <w:tab/>
            </w:r>
            <w:r w:rsidR="00C271CC" w:rsidRPr="00C271CC">
              <w:rPr>
                <w:b/>
                <w:bCs/>
                <w:noProof/>
                <w:webHidden/>
              </w:rPr>
              <w:fldChar w:fldCharType="begin"/>
            </w:r>
            <w:r w:rsidR="00C271CC" w:rsidRPr="00C271CC">
              <w:rPr>
                <w:b/>
                <w:bCs/>
                <w:noProof/>
                <w:webHidden/>
              </w:rPr>
              <w:instrText xml:space="preserve"> PAGEREF _Toc87467516 \h </w:instrText>
            </w:r>
            <w:r w:rsidR="00C271CC" w:rsidRPr="00C271CC">
              <w:rPr>
                <w:b/>
                <w:bCs/>
                <w:noProof/>
                <w:webHidden/>
              </w:rPr>
            </w:r>
            <w:r w:rsidR="00C271CC" w:rsidRPr="00C271CC">
              <w:rPr>
                <w:b/>
                <w:bCs/>
                <w:noProof/>
                <w:webHidden/>
              </w:rPr>
              <w:fldChar w:fldCharType="separate"/>
            </w:r>
            <w:r w:rsidR="00C271CC" w:rsidRPr="00C271CC">
              <w:rPr>
                <w:b/>
                <w:bCs/>
                <w:noProof/>
                <w:webHidden/>
              </w:rPr>
              <w:t>10</w:t>
            </w:r>
            <w:r w:rsidR="00C271CC" w:rsidRPr="00C271C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BC973C" w14:textId="3D921EBB" w:rsidR="00C271CC" w:rsidRPr="00C271CC" w:rsidRDefault="00F84436" w:rsidP="00457D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lang w:eastAsia="en-CA"/>
            </w:rPr>
          </w:pPr>
          <w:hyperlink w:anchor="_Toc87467517" w:history="1">
            <w:r w:rsidR="00C271CC" w:rsidRPr="00C271CC">
              <w:rPr>
                <w:rStyle w:val="Hyperlink"/>
                <w:b/>
                <w:bCs/>
                <w:noProof/>
              </w:rPr>
              <w:t>3.3 Reynold’s Number</w:t>
            </w:r>
            <w:r w:rsidR="00C271CC" w:rsidRPr="00C271CC">
              <w:rPr>
                <w:b/>
                <w:bCs/>
                <w:noProof/>
                <w:webHidden/>
              </w:rPr>
              <w:tab/>
            </w:r>
            <w:r w:rsidR="00C271CC" w:rsidRPr="00C271CC">
              <w:rPr>
                <w:b/>
                <w:bCs/>
                <w:noProof/>
                <w:webHidden/>
              </w:rPr>
              <w:fldChar w:fldCharType="begin"/>
            </w:r>
            <w:r w:rsidR="00C271CC" w:rsidRPr="00C271CC">
              <w:rPr>
                <w:b/>
                <w:bCs/>
                <w:noProof/>
                <w:webHidden/>
              </w:rPr>
              <w:instrText xml:space="preserve"> PAGEREF _Toc87467517 \h </w:instrText>
            </w:r>
            <w:r w:rsidR="00C271CC" w:rsidRPr="00C271CC">
              <w:rPr>
                <w:b/>
                <w:bCs/>
                <w:noProof/>
                <w:webHidden/>
              </w:rPr>
            </w:r>
            <w:r w:rsidR="00C271CC" w:rsidRPr="00C271CC">
              <w:rPr>
                <w:b/>
                <w:bCs/>
                <w:noProof/>
                <w:webHidden/>
              </w:rPr>
              <w:fldChar w:fldCharType="separate"/>
            </w:r>
            <w:r w:rsidR="00C271CC" w:rsidRPr="00C271CC">
              <w:rPr>
                <w:b/>
                <w:bCs/>
                <w:noProof/>
                <w:webHidden/>
              </w:rPr>
              <w:t>10</w:t>
            </w:r>
            <w:r w:rsidR="00C271CC" w:rsidRPr="00C271C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02BA5A" w14:textId="3F547714" w:rsidR="00C271CC" w:rsidRDefault="00F84436" w:rsidP="00457D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7467518" w:history="1">
            <w:r w:rsidR="00C271CC" w:rsidRPr="00FA68C5">
              <w:rPr>
                <w:rStyle w:val="Hyperlink"/>
                <w:noProof/>
              </w:rPr>
              <w:t>4 Discussion</w:t>
            </w:r>
            <w:r w:rsidR="00C271CC">
              <w:rPr>
                <w:noProof/>
                <w:webHidden/>
              </w:rPr>
              <w:tab/>
            </w:r>
            <w:r w:rsidR="00C271CC">
              <w:rPr>
                <w:noProof/>
                <w:webHidden/>
              </w:rPr>
              <w:fldChar w:fldCharType="begin"/>
            </w:r>
            <w:r w:rsidR="00C271CC">
              <w:rPr>
                <w:noProof/>
                <w:webHidden/>
              </w:rPr>
              <w:instrText xml:space="preserve"> PAGEREF _Toc87467518 \h </w:instrText>
            </w:r>
            <w:r w:rsidR="00C271CC">
              <w:rPr>
                <w:noProof/>
                <w:webHidden/>
              </w:rPr>
            </w:r>
            <w:r w:rsidR="00C271CC">
              <w:rPr>
                <w:noProof/>
                <w:webHidden/>
              </w:rPr>
              <w:fldChar w:fldCharType="separate"/>
            </w:r>
            <w:r w:rsidR="00C271CC">
              <w:rPr>
                <w:noProof/>
                <w:webHidden/>
              </w:rPr>
              <w:t>12</w:t>
            </w:r>
            <w:r w:rsidR="00C271CC">
              <w:rPr>
                <w:noProof/>
                <w:webHidden/>
              </w:rPr>
              <w:fldChar w:fldCharType="end"/>
            </w:r>
          </w:hyperlink>
        </w:p>
        <w:p w14:paraId="62B409F3" w14:textId="5BA3CA56" w:rsidR="00C271CC" w:rsidRPr="00C271CC" w:rsidRDefault="00F84436" w:rsidP="00457D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lang w:eastAsia="en-CA"/>
            </w:rPr>
          </w:pPr>
          <w:hyperlink w:anchor="_Toc87467519" w:history="1">
            <w:r w:rsidR="00C271CC" w:rsidRPr="00C271CC">
              <w:rPr>
                <w:rStyle w:val="Hyperlink"/>
                <w:b/>
                <w:bCs/>
                <w:noProof/>
              </w:rPr>
              <w:t>4.1 Scenario Comparison</w:t>
            </w:r>
            <w:r w:rsidR="00C271CC" w:rsidRPr="00C271CC">
              <w:rPr>
                <w:b/>
                <w:bCs/>
                <w:noProof/>
                <w:webHidden/>
              </w:rPr>
              <w:tab/>
            </w:r>
            <w:r w:rsidR="00C271CC" w:rsidRPr="00C271CC">
              <w:rPr>
                <w:b/>
                <w:bCs/>
                <w:noProof/>
                <w:webHidden/>
              </w:rPr>
              <w:fldChar w:fldCharType="begin"/>
            </w:r>
            <w:r w:rsidR="00C271CC" w:rsidRPr="00C271CC">
              <w:rPr>
                <w:b/>
                <w:bCs/>
                <w:noProof/>
                <w:webHidden/>
              </w:rPr>
              <w:instrText xml:space="preserve"> PAGEREF _Toc87467519 \h </w:instrText>
            </w:r>
            <w:r w:rsidR="00C271CC" w:rsidRPr="00C271CC">
              <w:rPr>
                <w:b/>
                <w:bCs/>
                <w:noProof/>
                <w:webHidden/>
              </w:rPr>
            </w:r>
            <w:r w:rsidR="00C271CC" w:rsidRPr="00C271CC">
              <w:rPr>
                <w:b/>
                <w:bCs/>
                <w:noProof/>
                <w:webHidden/>
              </w:rPr>
              <w:fldChar w:fldCharType="separate"/>
            </w:r>
            <w:r w:rsidR="00C271CC" w:rsidRPr="00C271CC">
              <w:rPr>
                <w:b/>
                <w:bCs/>
                <w:noProof/>
                <w:webHidden/>
              </w:rPr>
              <w:t>12</w:t>
            </w:r>
            <w:r w:rsidR="00C271CC" w:rsidRPr="00C271C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EEA7D7" w14:textId="27F9DA4A" w:rsidR="00C271CC" w:rsidRPr="00C271CC" w:rsidRDefault="00F84436" w:rsidP="00457D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lang w:eastAsia="en-CA"/>
            </w:rPr>
          </w:pPr>
          <w:hyperlink w:anchor="_Toc87467520" w:history="1">
            <w:r w:rsidR="00C271CC" w:rsidRPr="00C271CC">
              <w:rPr>
                <w:rStyle w:val="Hyperlink"/>
                <w:b/>
                <w:bCs/>
                <w:noProof/>
              </w:rPr>
              <w:t>4.2 Program Considerations</w:t>
            </w:r>
            <w:r w:rsidR="00C271CC" w:rsidRPr="00C271CC">
              <w:rPr>
                <w:b/>
                <w:bCs/>
                <w:noProof/>
                <w:webHidden/>
              </w:rPr>
              <w:tab/>
            </w:r>
            <w:r w:rsidR="00C271CC" w:rsidRPr="00C271CC">
              <w:rPr>
                <w:b/>
                <w:bCs/>
                <w:noProof/>
                <w:webHidden/>
              </w:rPr>
              <w:fldChar w:fldCharType="begin"/>
            </w:r>
            <w:r w:rsidR="00C271CC" w:rsidRPr="00C271CC">
              <w:rPr>
                <w:b/>
                <w:bCs/>
                <w:noProof/>
                <w:webHidden/>
              </w:rPr>
              <w:instrText xml:space="preserve"> PAGEREF _Toc87467520 \h </w:instrText>
            </w:r>
            <w:r w:rsidR="00C271CC" w:rsidRPr="00C271CC">
              <w:rPr>
                <w:b/>
                <w:bCs/>
                <w:noProof/>
                <w:webHidden/>
              </w:rPr>
            </w:r>
            <w:r w:rsidR="00C271CC" w:rsidRPr="00C271CC">
              <w:rPr>
                <w:b/>
                <w:bCs/>
                <w:noProof/>
                <w:webHidden/>
              </w:rPr>
              <w:fldChar w:fldCharType="separate"/>
            </w:r>
            <w:r w:rsidR="00C271CC" w:rsidRPr="00C271CC">
              <w:rPr>
                <w:b/>
                <w:bCs/>
                <w:noProof/>
                <w:webHidden/>
              </w:rPr>
              <w:t>12</w:t>
            </w:r>
            <w:r w:rsidR="00C271CC" w:rsidRPr="00C271C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A9A08B" w14:textId="08445658" w:rsidR="00C271CC" w:rsidRDefault="00F84436" w:rsidP="00457D4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7467521" w:history="1">
            <w:r w:rsidR="00C271CC" w:rsidRPr="00FA68C5">
              <w:rPr>
                <w:rStyle w:val="Hyperlink"/>
                <w:noProof/>
              </w:rPr>
              <w:t>4.2.1 Matrix Manipulation</w:t>
            </w:r>
            <w:r w:rsidR="00C271CC">
              <w:rPr>
                <w:noProof/>
                <w:webHidden/>
              </w:rPr>
              <w:tab/>
            </w:r>
            <w:r w:rsidR="00C271CC">
              <w:rPr>
                <w:noProof/>
                <w:webHidden/>
              </w:rPr>
              <w:fldChar w:fldCharType="begin"/>
            </w:r>
            <w:r w:rsidR="00C271CC">
              <w:rPr>
                <w:noProof/>
                <w:webHidden/>
              </w:rPr>
              <w:instrText xml:space="preserve"> PAGEREF _Toc87467521 \h </w:instrText>
            </w:r>
            <w:r w:rsidR="00C271CC">
              <w:rPr>
                <w:noProof/>
                <w:webHidden/>
              </w:rPr>
            </w:r>
            <w:r w:rsidR="00C271CC">
              <w:rPr>
                <w:noProof/>
                <w:webHidden/>
              </w:rPr>
              <w:fldChar w:fldCharType="separate"/>
            </w:r>
            <w:r w:rsidR="00C271CC">
              <w:rPr>
                <w:noProof/>
                <w:webHidden/>
              </w:rPr>
              <w:t>12</w:t>
            </w:r>
            <w:r w:rsidR="00C271CC">
              <w:rPr>
                <w:noProof/>
                <w:webHidden/>
              </w:rPr>
              <w:fldChar w:fldCharType="end"/>
            </w:r>
          </w:hyperlink>
        </w:p>
        <w:p w14:paraId="1380F29A" w14:textId="4E68A860" w:rsidR="00C271CC" w:rsidRDefault="00F84436" w:rsidP="00457D4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7467522" w:history="1">
            <w:r w:rsidR="00C271CC" w:rsidRPr="00FA68C5">
              <w:rPr>
                <w:rStyle w:val="Hyperlink"/>
                <w:noProof/>
              </w:rPr>
              <w:t>4.2.2 Choice of Numerical Method for Integration</w:t>
            </w:r>
            <w:r w:rsidR="00C271CC">
              <w:rPr>
                <w:noProof/>
                <w:webHidden/>
              </w:rPr>
              <w:tab/>
            </w:r>
            <w:r w:rsidR="00C271CC">
              <w:rPr>
                <w:noProof/>
                <w:webHidden/>
              </w:rPr>
              <w:fldChar w:fldCharType="begin"/>
            </w:r>
            <w:r w:rsidR="00C271CC">
              <w:rPr>
                <w:noProof/>
                <w:webHidden/>
              </w:rPr>
              <w:instrText xml:space="preserve"> PAGEREF _Toc87467522 \h </w:instrText>
            </w:r>
            <w:r w:rsidR="00C271CC">
              <w:rPr>
                <w:noProof/>
                <w:webHidden/>
              </w:rPr>
            </w:r>
            <w:r w:rsidR="00C271CC">
              <w:rPr>
                <w:noProof/>
                <w:webHidden/>
              </w:rPr>
              <w:fldChar w:fldCharType="separate"/>
            </w:r>
            <w:r w:rsidR="00C271CC">
              <w:rPr>
                <w:noProof/>
                <w:webHidden/>
              </w:rPr>
              <w:t>13</w:t>
            </w:r>
            <w:r w:rsidR="00C271CC">
              <w:rPr>
                <w:noProof/>
                <w:webHidden/>
              </w:rPr>
              <w:fldChar w:fldCharType="end"/>
            </w:r>
          </w:hyperlink>
        </w:p>
        <w:p w14:paraId="54E7CC65" w14:textId="570EA7A2" w:rsidR="00C271CC" w:rsidRDefault="00F84436" w:rsidP="00457D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7467523" w:history="1">
            <w:r w:rsidR="00C271CC" w:rsidRPr="00FA68C5">
              <w:rPr>
                <w:rStyle w:val="Hyperlink"/>
                <w:noProof/>
              </w:rPr>
              <w:t>5 Conclusion</w:t>
            </w:r>
            <w:r w:rsidR="00C271CC">
              <w:rPr>
                <w:noProof/>
                <w:webHidden/>
              </w:rPr>
              <w:tab/>
            </w:r>
            <w:r w:rsidR="00C271CC">
              <w:rPr>
                <w:noProof/>
                <w:webHidden/>
              </w:rPr>
              <w:fldChar w:fldCharType="begin"/>
            </w:r>
            <w:r w:rsidR="00C271CC">
              <w:rPr>
                <w:noProof/>
                <w:webHidden/>
              </w:rPr>
              <w:instrText xml:space="preserve"> PAGEREF _Toc87467523 \h </w:instrText>
            </w:r>
            <w:r w:rsidR="00C271CC">
              <w:rPr>
                <w:noProof/>
                <w:webHidden/>
              </w:rPr>
            </w:r>
            <w:r w:rsidR="00C271CC">
              <w:rPr>
                <w:noProof/>
                <w:webHidden/>
              </w:rPr>
              <w:fldChar w:fldCharType="separate"/>
            </w:r>
            <w:r w:rsidR="00C271CC">
              <w:rPr>
                <w:noProof/>
                <w:webHidden/>
              </w:rPr>
              <w:t>14</w:t>
            </w:r>
            <w:r w:rsidR="00C271CC">
              <w:rPr>
                <w:noProof/>
                <w:webHidden/>
              </w:rPr>
              <w:fldChar w:fldCharType="end"/>
            </w:r>
          </w:hyperlink>
        </w:p>
        <w:p w14:paraId="5B991F59" w14:textId="54DA8529" w:rsidR="00C271CC" w:rsidRDefault="00F84436" w:rsidP="00457D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7467524" w:history="1">
            <w:r w:rsidR="00C271CC" w:rsidRPr="00FA68C5">
              <w:rPr>
                <w:rStyle w:val="Hyperlink"/>
                <w:noProof/>
              </w:rPr>
              <w:t>6 Appendix</w:t>
            </w:r>
            <w:r w:rsidR="00C271CC">
              <w:rPr>
                <w:noProof/>
                <w:webHidden/>
              </w:rPr>
              <w:tab/>
            </w:r>
            <w:r w:rsidR="00C271CC">
              <w:rPr>
                <w:noProof/>
                <w:webHidden/>
              </w:rPr>
              <w:fldChar w:fldCharType="begin"/>
            </w:r>
            <w:r w:rsidR="00C271CC">
              <w:rPr>
                <w:noProof/>
                <w:webHidden/>
              </w:rPr>
              <w:instrText xml:space="preserve"> PAGEREF _Toc87467524 \h </w:instrText>
            </w:r>
            <w:r w:rsidR="00C271CC">
              <w:rPr>
                <w:noProof/>
                <w:webHidden/>
              </w:rPr>
            </w:r>
            <w:r w:rsidR="00C271CC">
              <w:rPr>
                <w:noProof/>
                <w:webHidden/>
              </w:rPr>
              <w:fldChar w:fldCharType="separate"/>
            </w:r>
            <w:r w:rsidR="00C271CC">
              <w:rPr>
                <w:noProof/>
                <w:webHidden/>
              </w:rPr>
              <w:t>15</w:t>
            </w:r>
            <w:r w:rsidR="00C271CC">
              <w:rPr>
                <w:noProof/>
                <w:webHidden/>
              </w:rPr>
              <w:fldChar w:fldCharType="end"/>
            </w:r>
          </w:hyperlink>
        </w:p>
        <w:p w14:paraId="6E3B1EB6" w14:textId="1C547F50" w:rsidR="00DD7FFA" w:rsidRDefault="00DD7FFA" w:rsidP="00457D4A">
          <w:r>
            <w:rPr>
              <w:b/>
              <w:bCs/>
              <w:noProof/>
            </w:rPr>
            <w:fldChar w:fldCharType="end"/>
          </w:r>
        </w:p>
      </w:sdtContent>
    </w:sdt>
    <w:p w14:paraId="10114FEA" w14:textId="77777777" w:rsidR="00267FED" w:rsidRDefault="00267FED" w:rsidP="00457D4A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br w:type="page"/>
      </w:r>
    </w:p>
    <w:p w14:paraId="23645784" w14:textId="00EFF186" w:rsidR="00B102FD" w:rsidRDefault="004F3B60" w:rsidP="00457D4A">
      <w:pPr>
        <w:pStyle w:val="Heading1"/>
        <w:spacing w:line="480" w:lineRule="auto"/>
      </w:pPr>
      <w:bookmarkStart w:id="0" w:name="_Toc87467511"/>
      <w:r>
        <w:lastRenderedPageBreak/>
        <w:t>Nomenclature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2718A8" w14:paraId="268398EB" w14:textId="77777777" w:rsidTr="005F44BC">
        <w:tc>
          <w:tcPr>
            <w:tcW w:w="2547" w:type="dxa"/>
          </w:tcPr>
          <w:p w14:paraId="5DAEB779" w14:textId="72A2451A" w:rsidR="002718A8" w:rsidRPr="00597647" w:rsidRDefault="00F84436" w:rsidP="00457D4A">
            <w:pPr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oMath>
            <w:r w:rsidR="00A55967">
              <w:rPr>
                <w:lang w:val="en-US"/>
              </w:rPr>
              <w:t xml:space="preserve"> </w:t>
            </w:r>
          </w:p>
        </w:tc>
        <w:tc>
          <w:tcPr>
            <w:tcW w:w="6803" w:type="dxa"/>
          </w:tcPr>
          <w:p w14:paraId="12C18E7A" w14:textId="10A09C4F" w:rsidR="002718A8" w:rsidRDefault="00F9438D" w:rsidP="00457D4A">
            <w:pPr>
              <w:rPr>
                <w:lang w:val="en-US"/>
              </w:rPr>
            </w:pPr>
            <w:r>
              <w:rPr>
                <w:lang w:val="en-US"/>
              </w:rPr>
              <w:t>Velocity profile as a function of y</w:t>
            </w:r>
          </w:p>
        </w:tc>
      </w:tr>
      <w:tr w:rsidR="002718A8" w14:paraId="66D692F9" w14:textId="77777777" w:rsidTr="005F44BC">
        <w:tc>
          <w:tcPr>
            <w:tcW w:w="2547" w:type="dxa"/>
          </w:tcPr>
          <w:p w14:paraId="551C37D9" w14:textId="4B788FFF" w:rsidR="002718A8" w:rsidRPr="00DA5ACD" w:rsidRDefault="00F84436" w:rsidP="00457D4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6803" w:type="dxa"/>
          </w:tcPr>
          <w:p w14:paraId="3697564D" w14:textId="25CF7E4D" w:rsidR="002718A8" w:rsidRDefault="006726A5" w:rsidP="00457D4A">
            <w:pPr>
              <w:rPr>
                <w:lang w:val="en-US"/>
              </w:rPr>
            </w:pPr>
            <w:r>
              <w:rPr>
                <w:lang w:val="en-US"/>
              </w:rPr>
              <w:t xml:space="preserve">Velocity at </w:t>
            </w:r>
            <m:oMath>
              <m:r>
                <w:rPr>
                  <w:rFonts w:ascii="Cambria Math" w:hAnsi="Cambria Math"/>
                  <w:lang w:val="en-US"/>
                </w:rPr>
                <m:t>y=0</m:t>
              </m:r>
            </m:oMath>
          </w:p>
        </w:tc>
      </w:tr>
      <w:tr w:rsidR="00DA5ACD" w14:paraId="1F6CE827" w14:textId="77777777" w:rsidTr="005F44BC">
        <w:tc>
          <w:tcPr>
            <w:tcW w:w="2547" w:type="dxa"/>
          </w:tcPr>
          <w:p w14:paraId="3FA5ACA3" w14:textId="755912DD" w:rsidR="00DA5ACD" w:rsidRPr="00DA5ACD" w:rsidRDefault="00F84436" w:rsidP="00457D4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6803" w:type="dxa"/>
          </w:tcPr>
          <w:p w14:paraId="51DCD1E4" w14:textId="372E1837" w:rsidR="00DA5ACD" w:rsidRDefault="006564C7" w:rsidP="00457D4A">
            <w:pPr>
              <w:rPr>
                <w:lang w:val="en-US"/>
              </w:rPr>
            </w:pPr>
            <w:r>
              <w:rPr>
                <w:lang w:val="en-US"/>
              </w:rPr>
              <w:t xml:space="preserve">Velocity at </w:t>
            </w:r>
            <m:oMath>
              <m:r>
                <w:rPr>
                  <w:rFonts w:ascii="Cambria Math" w:hAnsi="Cambria Math"/>
                  <w:lang w:val="en-US"/>
                </w:rPr>
                <m:t>y=B</m:t>
              </m:r>
            </m:oMath>
          </w:p>
        </w:tc>
      </w:tr>
      <w:tr w:rsidR="005D3806" w14:paraId="7B1AC7D2" w14:textId="77777777" w:rsidTr="005F44BC">
        <w:tc>
          <w:tcPr>
            <w:tcW w:w="2547" w:type="dxa"/>
          </w:tcPr>
          <w:p w14:paraId="76E45ECA" w14:textId="5C5A804D" w:rsidR="005D3806" w:rsidRPr="005D3806" w:rsidRDefault="005D3806" w:rsidP="00457D4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μ (Pa∙s)</m:t>
                </m:r>
              </m:oMath>
            </m:oMathPara>
          </w:p>
        </w:tc>
        <w:tc>
          <w:tcPr>
            <w:tcW w:w="6803" w:type="dxa"/>
          </w:tcPr>
          <w:p w14:paraId="32156D9C" w14:textId="097EF388" w:rsidR="005D3806" w:rsidRDefault="00C91F9C" w:rsidP="00457D4A">
            <w:pPr>
              <w:rPr>
                <w:lang w:val="en-US"/>
              </w:rPr>
            </w:pPr>
            <w:r>
              <w:rPr>
                <w:lang w:val="en-US"/>
              </w:rPr>
              <w:t>Newtonian Viscosity</w:t>
            </w:r>
          </w:p>
        </w:tc>
      </w:tr>
      <w:tr w:rsidR="00B3589D" w14:paraId="28A24248" w14:textId="77777777" w:rsidTr="005F44BC">
        <w:tc>
          <w:tcPr>
            <w:tcW w:w="2547" w:type="dxa"/>
          </w:tcPr>
          <w:p w14:paraId="2469CBD0" w14:textId="7CF75390" w:rsidR="00B3589D" w:rsidRPr="00AA77A2" w:rsidRDefault="00BF4DA1" w:rsidP="00457D4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ρ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6803" w:type="dxa"/>
          </w:tcPr>
          <w:p w14:paraId="09BCBCC3" w14:textId="278E2F3C" w:rsidR="00B3589D" w:rsidRDefault="00AA77A2" w:rsidP="00457D4A">
            <w:pPr>
              <w:rPr>
                <w:lang w:val="en-US"/>
              </w:rPr>
            </w:pPr>
            <w:r>
              <w:rPr>
                <w:lang w:val="en-US"/>
              </w:rPr>
              <w:t>Density</w:t>
            </w:r>
            <w:r w:rsidR="00124DAB">
              <w:rPr>
                <w:lang w:val="en-US"/>
              </w:rPr>
              <w:t xml:space="preserve"> of an incompressible fluid</w:t>
            </w:r>
          </w:p>
        </w:tc>
      </w:tr>
      <w:tr w:rsidR="006F26E9" w14:paraId="60A81A68" w14:textId="77777777" w:rsidTr="005F44BC">
        <w:tc>
          <w:tcPr>
            <w:tcW w:w="2547" w:type="dxa"/>
          </w:tcPr>
          <w:p w14:paraId="390D4E7A" w14:textId="5073B65F" w:rsidR="006F26E9" w:rsidRPr="00772F05" w:rsidRDefault="00F84436" w:rsidP="00457D4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∆P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Pa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6803" w:type="dxa"/>
          </w:tcPr>
          <w:p w14:paraId="4E885EC2" w14:textId="0E15B780" w:rsidR="006F26E9" w:rsidRDefault="00396F0F" w:rsidP="00457D4A">
            <w:pPr>
              <w:rPr>
                <w:lang w:val="en-US"/>
              </w:rPr>
            </w:pPr>
            <w:r>
              <w:rPr>
                <w:lang w:val="en-US"/>
              </w:rPr>
              <w:t>Constant p</w:t>
            </w:r>
            <w:r w:rsidR="00772F05">
              <w:rPr>
                <w:lang w:val="en-US"/>
              </w:rPr>
              <w:t>ressure gradient</w:t>
            </w:r>
          </w:p>
        </w:tc>
      </w:tr>
      <w:tr w:rsidR="00BB002D" w14:paraId="584D79E2" w14:textId="77777777" w:rsidTr="005F44BC">
        <w:tc>
          <w:tcPr>
            <w:tcW w:w="2547" w:type="dxa"/>
          </w:tcPr>
          <w:p w14:paraId="7A20E9DD" w14:textId="4BB75410" w:rsidR="00BB002D" w:rsidRPr="00BB002D" w:rsidRDefault="00BB002D" w:rsidP="00457D4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&gt;</m:t>
                </m:r>
              </m:oMath>
            </m:oMathPara>
          </w:p>
        </w:tc>
        <w:tc>
          <w:tcPr>
            <w:tcW w:w="6803" w:type="dxa"/>
          </w:tcPr>
          <w:p w14:paraId="5BB8B6E6" w14:textId="06541722" w:rsidR="00BB002D" w:rsidRDefault="00BB002D" w:rsidP="00457D4A">
            <w:pPr>
              <w:rPr>
                <w:lang w:val="en-US"/>
              </w:rPr>
            </w:pPr>
            <w:r>
              <w:rPr>
                <w:lang w:val="en-US"/>
              </w:rPr>
              <w:t>Average velocity</w:t>
            </w:r>
          </w:p>
        </w:tc>
      </w:tr>
    </w:tbl>
    <w:p w14:paraId="3373852B" w14:textId="2B9CD0DD" w:rsidR="00B40D0A" w:rsidRDefault="004F3B60" w:rsidP="00457D4A">
      <w:pPr>
        <w:pStyle w:val="Heading1"/>
        <w:spacing w:line="480" w:lineRule="auto"/>
      </w:pPr>
      <w:bookmarkStart w:id="1" w:name="_Toc87467512"/>
      <w:r>
        <w:t xml:space="preserve">1 </w:t>
      </w:r>
      <w:r w:rsidR="003D7FBB">
        <w:t>Objectiv</w:t>
      </w:r>
      <w:r w:rsidR="00147406">
        <w:t>e</w:t>
      </w:r>
      <w:bookmarkEnd w:id="1"/>
    </w:p>
    <w:p w14:paraId="7AF091BD" w14:textId="10261084" w:rsidR="00355EC1" w:rsidRDefault="00F016C3" w:rsidP="00355EC1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The equation of motion is a partial differential equation that </w:t>
      </w:r>
      <w:r w:rsidR="0050727E">
        <w:rPr>
          <w:rFonts w:eastAsiaTheme="majorEastAsia"/>
          <w:lang w:val="en-US"/>
        </w:rPr>
        <w:t xml:space="preserve">can be used to </w:t>
      </w:r>
      <w:r>
        <w:rPr>
          <w:rFonts w:eastAsiaTheme="majorEastAsia"/>
          <w:lang w:val="en-US"/>
        </w:rPr>
        <w:t>describe fluid flow</w:t>
      </w:r>
      <w:r w:rsidR="00887A94">
        <w:rPr>
          <w:rFonts w:eastAsiaTheme="majorEastAsia"/>
          <w:lang w:val="en-US"/>
        </w:rPr>
        <w:t>;</w:t>
      </w:r>
      <w:r w:rsidR="00930686">
        <w:rPr>
          <w:rFonts w:eastAsiaTheme="majorEastAsia"/>
          <w:lang w:val="en-US"/>
        </w:rPr>
        <w:t xml:space="preserve"> it </w:t>
      </w:r>
      <w:r w:rsidR="00D13936">
        <w:rPr>
          <w:rFonts w:eastAsiaTheme="majorEastAsia"/>
          <w:lang w:val="en-US"/>
        </w:rPr>
        <w:t xml:space="preserve">combines the </w:t>
      </w:r>
      <w:r w:rsidR="00930686">
        <w:rPr>
          <w:rFonts w:eastAsiaTheme="majorEastAsia"/>
          <w:lang w:val="en-US"/>
        </w:rPr>
        <w:t>contributions o</w:t>
      </w:r>
      <w:r w:rsidR="0045268E">
        <w:rPr>
          <w:rFonts w:eastAsiaTheme="majorEastAsia"/>
          <w:lang w:val="en-US"/>
        </w:rPr>
        <w:t xml:space="preserve">f </w:t>
      </w:r>
      <w:r w:rsidR="00E73BBE">
        <w:rPr>
          <w:rFonts w:eastAsiaTheme="majorEastAsia"/>
          <w:lang w:val="en-US"/>
        </w:rPr>
        <w:t xml:space="preserve">time, </w:t>
      </w:r>
      <w:r w:rsidR="0045268E">
        <w:rPr>
          <w:rFonts w:eastAsiaTheme="majorEastAsia"/>
          <w:lang w:val="en-US"/>
        </w:rPr>
        <w:t xml:space="preserve">convection, shear stresses, and surface and body forces. </w:t>
      </w:r>
      <w:r w:rsidR="007D77B6">
        <w:rPr>
          <w:rFonts w:eastAsiaTheme="majorEastAsia"/>
          <w:lang w:val="en-US"/>
        </w:rPr>
        <w:t xml:space="preserve">In this investigation, the flow of an incompressible Newtonian fluid </w:t>
      </w:r>
      <w:r w:rsidR="00FF05DC">
        <w:rPr>
          <w:rFonts w:eastAsiaTheme="majorEastAsia"/>
          <w:lang w:val="en-US"/>
        </w:rPr>
        <w:t xml:space="preserve">between two infinite parallel plates </w:t>
      </w:r>
      <w:r w:rsidR="00923EB3">
        <w:rPr>
          <w:rFonts w:eastAsiaTheme="majorEastAsia"/>
          <w:lang w:val="en-US"/>
        </w:rPr>
        <w:t>separated by</w:t>
      </w:r>
      <w:r w:rsidR="004E5CDD">
        <w:rPr>
          <w:rFonts w:eastAsiaTheme="majorEastAsia"/>
          <w:lang w:val="en-US"/>
        </w:rPr>
        <w:t xml:space="preserve"> </w:t>
      </w:r>
      <w:r w:rsidR="0025783A">
        <w:rPr>
          <w:rFonts w:eastAsiaTheme="majorEastAsia"/>
          <w:lang w:val="en-US"/>
        </w:rPr>
        <w:t xml:space="preserve">a </w:t>
      </w:r>
      <w:r w:rsidR="004E5CDD">
        <w:rPr>
          <w:rFonts w:eastAsiaTheme="majorEastAsia"/>
          <w:lang w:val="en-US"/>
        </w:rPr>
        <w:t xml:space="preserve">distance </w:t>
      </w:r>
      <m:oMath>
        <m:r>
          <w:rPr>
            <w:rFonts w:ascii="Cambria Math" w:eastAsiaTheme="majorEastAsia" w:hAnsi="Cambria Math"/>
            <w:lang w:val="en-US"/>
          </w:rPr>
          <m:t>B</m:t>
        </m:r>
      </m:oMath>
      <w:r w:rsidR="004E5CDD">
        <w:rPr>
          <w:rFonts w:eastAsiaTheme="majorEastAsia"/>
          <w:lang w:val="en-US"/>
        </w:rPr>
        <w:t xml:space="preserve"> </w:t>
      </w:r>
      <w:r w:rsidR="007D77B6">
        <w:rPr>
          <w:rFonts w:eastAsiaTheme="majorEastAsia"/>
          <w:lang w:val="en-US"/>
        </w:rPr>
        <w:t xml:space="preserve">was </w:t>
      </w:r>
      <w:r w:rsidR="00DF31FC">
        <w:rPr>
          <w:rFonts w:eastAsiaTheme="majorEastAsia"/>
          <w:lang w:val="en-US"/>
        </w:rPr>
        <w:t>examined</w:t>
      </w:r>
      <w:r w:rsidR="002A67BC">
        <w:rPr>
          <w:rFonts w:eastAsiaTheme="majorEastAsia"/>
          <w:lang w:val="en-US"/>
        </w:rPr>
        <w:t xml:space="preserve"> (</w:t>
      </w:r>
      <w:r w:rsidR="00223CA6">
        <w:rPr>
          <w:rFonts w:eastAsiaTheme="majorEastAsia"/>
          <w:lang w:val="en-US"/>
        </w:rPr>
        <w:fldChar w:fldCharType="begin"/>
      </w:r>
      <w:r w:rsidR="00223CA6">
        <w:rPr>
          <w:rFonts w:eastAsiaTheme="majorEastAsia"/>
          <w:lang w:val="en-US"/>
        </w:rPr>
        <w:instrText xml:space="preserve"> REF _Ref87448711 \h </w:instrText>
      </w:r>
      <w:r w:rsidR="00223CA6">
        <w:rPr>
          <w:rFonts w:eastAsiaTheme="majorEastAsia"/>
          <w:lang w:val="en-US"/>
        </w:rPr>
      </w:r>
      <w:r w:rsidR="00223CA6">
        <w:rPr>
          <w:rFonts w:eastAsiaTheme="majorEastAsia"/>
          <w:lang w:val="en-US"/>
        </w:rPr>
        <w:fldChar w:fldCharType="separate"/>
      </w:r>
      <w:r w:rsidR="00223CA6">
        <w:t xml:space="preserve">Figure </w:t>
      </w:r>
      <w:r w:rsidR="00223CA6">
        <w:rPr>
          <w:noProof/>
        </w:rPr>
        <w:t>1</w:t>
      </w:r>
      <w:r w:rsidR="00223CA6">
        <w:rPr>
          <w:rFonts w:eastAsiaTheme="majorEastAsia"/>
          <w:lang w:val="en-US"/>
        </w:rPr>
        <w:fldChar w:fldCharType="end"/>
      </w:r>
      <w:r w:rsidR="002A67BC">
        <w:rPr>
          <w:rFonts w:eastAsiaTheme="majorEastAsia"/>
          <w:lang w:val="en-US"/>
        </w:rPr>
        <w:t>)</w:t>
      </w:r>
      <w:r w:rsidR="007D77B6">
        <w:rPr>
          <w:rFonts w:eastAsiaTheme="majorEastAsia"/>
          <w:lang w:val="en-US"/>
        </w:rPr>
        <w:t>.</w:t>
      </w:r>
      <w:r w:rsidR="00FF05DC">
        <w:rPr>
          <w:rFonts w:eastAsiaTheme="majorEastAsia"/>
          <w:lang w:val="en-US"/>
        </w:rPr>
        <w:t xml:space="preserve"> As </w:t>
      </w:r>
      <w:r w:rsidR="00F54236">
        <w:rPr>
          <w:rFonts w:eastAsiaTheme="majorEastAsia"/>
          <w:lang w:val="en-US"/>
        </w:rPr>
        <w:t>well</w:t>
      </w:r>
      <w:r w:rsidR="00FF05DC">
        <w:rPr>
          <w:rFonts w:eastAsiaTheme="majorEastAsia"/>
          <w:lang w:val="en-US"/>
        </w:rPr>
        <w:t>, the no-slip condition was a</w:t>
      </w:r>
      <w:r w:rsidR="00E121F4">
        <w:rPr>
          <w:rFonts w:eastAsiaTheme="majorEastAsia"/>
          <w:lang w:val="en-US"/>
        </w:rPr>
        <w:t>pplied, providing boundary conditions at the surface of each plate (</w:t>
      </w:r>
      <m:oMath>
        <m:sSub>
          <m:sSub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x</m:t>
                </m:r>
              </m:sub>
            </m:sSub>
          </m:e>
          <m:sub>
            <m:r>
              <w:rPr>
                <w:rFonts w:ascii="Cambria Math" w:eastAsiaTheme="majorEastAsia" w:hAnsi="Cambria Math"/>
                <w:lang w:val="en-US"/>
              </w:rPr>
              <m:t>0</m:t>
            </m:r>
          </m:sub>
        </m:sSub>
        <m:r>
          <w:rPr>
            <w:rFonts w:ascii="Cambria Math" w:eastAsiaTheme="majorEastAsia" w:hAnsi="Cambria Math"/>
            <w:lang w:val="en-US"/>
          </w:rPr>
          <m:t xml:space="preserve"> and </m:t>
        </m:r>
        <m:sSub>
          <m:sSub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x</m:t>
                </m:r>
              </m:sub>
            </m:sSub>
          </m:e>
          <m:sub>
            <m:r>
              <w:rPr>
                <w:rFonts w:ascii="Cambria Math" w:eastAsiaTheme="majorEastAsia" w:hAnsi="Cambria Math"/>
                <w:lang w:val="en-US"/>
              </w:rPr>
              <m:t>B</m:t>
            </m:r>
          </m:sub>
        </m:sSub>
      </m:oMath>
      <w:r w:rsidR="00160525">
        <w:rPr>
          <w:rFonts w:eastAsiaTheme="majorEastAsia"/>
          <w:lang w:val="en-US"/>
        </w:rPr>
        <w:t>)</w:t>
      </w:r>
      <w:r w:rsidR="007645D9">
        <w:rPr>
          <w:rFonts w:eastAsiaTheme="majorEastAsia"/>
          <w:lang w:val="en-US"/>
        </w:rPr>
        <w:t>.</w:t>
      </w:r>
    </w:p>
    <w:p w14:paraId="1F5447FC" w14:textId="09B43B80" w:rsidR="00E61FBA" w:rsidRDefault="00E61FBA" w:rsidP="00355EC1">
      <w:pPr>
        <w:rPr>
          <w:rFonts w:eastAsiaTheme="majorEastAsia"/>
          <w:lang w:val="en-US"/>
        </w:rPr>
      </w:pPr>
    </w:p>
    <w:p w14:paraId="625B5266" w14:textId="77777777" w:rsidR="00E61FBA" w:rsidRDefault="00E61FBA" w:rsidP="00355EC1">
      <w:pPr>
        <w:rPr>
          <w:rFonts w:eastAsiaTheme="majorEastAsia"/>
          <w:lang w:val="en-US"/>
        </w:rPr>
      </w:pPr>
    </w:p>
    <w:p w14:paraId="2AA8EDB0" w14:textId="346DFF86" w:rsidR="002A67BC" w:rsidRDefault="00FF05DC" w:rsidP="00355EC1">
      <w:pPr>
        <w:jc w:val="center"/>
      </w:pPr>
      <w:r>
        <w:rPr>
          <w:noProof/>
        </w:rPr>
        <w:lastRenderedPageBreak/>
        <w:drawing>
          <wp:inline distT="0" distB="0" distL="0" distR="0" wp14:anchorId="78F9F72A" wp14:editId="57D28F6F">
            <wp:extent cx="4365854" cy="14478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1667" t="36777" r="61410" b="47351"/>
                    <a:stretch/>
                  </pic:blipFill>
                  <pic:spPr bwMode="auto">
                    <a:xfrm>
                      <a:off x="0" y="0"/>
                      <a:ext cx="4391132" cy="145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87DE" w14:textId="3FF200EB" w:rsidR="00FF05DC" w:rsidRDefault="002A67BC" w:rsidP="00457D4A">
      <w:pPr>
        <w:pStyle w:val="Caption"/>
        <w:spacing w:line="480" w:lineRule="auto"/>
        <w:rPr>
          <w:rFonts w:eastAsiaTheme="majorEastAsia"/>
          <w:lang w:val="en-US"/>
        </w:rPr>
      </w:pPr>
      <w:bookmarkStart w:id="2" w:name="_Ref87448711"/>
      <w:r>
        <w:t xml:space="preserve">Figure </w:t>
      </w:r>
      <w:fldSimple w:instr=" SEQ Figure \* ARABIC ">
        <w:r w:rsidR="004D56D4">
          <w:rPr>
            <w:noProof/>
          </w:rPr>
          <w:t>1</w:t>
        </w:r>
      </w:fldSimple>
      <w:bookmarkEnd w:id="2"/>
      <w:r>
        <w:t xml:space="preserve"> Press</w:t>
      </w:r>
      <w:r w:rsidR="00EA1E06">
        <w:t>u</w:t>
      </w:r>
      <w:r>
        <w:t>re and Drag-Driven Flow between Two Infinite, Parallel Flat Plates</w:t>
      </w:r>
    </w:p>
    <w:p w14:paraId="66601212" w14:textId="738321EB" w:rsidR="003D7FBB" w:rsidRPr="00384907" w:rsidRDefault="00490B61" w:rsidP="00457D4A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t>Each plate exerts a shear stress on the fluid</w:t>
      </w:r>
      <w:r w:rsidR="00DB0A57">
        <w:t xml:space="preserve">, while the constant pressure gradient provides an additional driving force to the flow. </w:t>
      </w:r>
      <w:r w:rsidR="00A415E1">
        <w:t xml:space="preserve">As a result, </w:t>
      </w:r>
      <w:r w:rsidR="004F1DF4">
        <w:t>the fluid undergoes laminar flow</w:t>
      </w:r>
      <w:r w:rsidR="00AD12F7">
        <w:t xml:space="preserve">, where </w:t>
      </w:r>
      <w:r w:rsidR="00A415E1">
        <w:t>the velocity along each point in the vertical axis will vary</w:t>
      </w:r>
      <w:r w:rsidR="00653455">
        <w:t>.</w:t>
      </w:r>
      <w:r w:rsidR="00A478C8">
        <w:t xml:space="preserve"> The </w:t>
      </w:r>
      <w:r w:rsidR="00DE20CD">
        <w:t>ob</w:t>
      </w:r>
      <w:r w:rsidR="00384907">
        <w:t xml:space="preserve">jective of this report was </w:t>
      </w:r>
      <w:r w:rsidR="00362DE2">
        <w:t xml:space="preserve">to </w:t>
      </w:r>
      <w:r w:rsidR="00384907">
        <w:t>derive the velocity profile</w:t>
      </w:r>
      <w:r w:rsidR="005D6DAB">
        <w:t xml:space="preserve">, </w:t>
      </w:r>
      <w:r w:rsidR="006E2F1C">
        <w:t xml:space="preserve">the average velocity, and the Reynold’s number. </w:t>
      </w:r>
      <w:r w:rsidR="00A478C8">
        <w:t>By changing the flow conditions, their effects on these derived parameters w</w:t>
      </w:r>
      <w:r w:rsidR="00681CCE">
        <w:t>ere</w:t>
      </w:r>
      <w:r w:rsidR="00A478C8">
        <w:t xml:space="preserve"> explored. </w:t>
      </w:r>
    </w:p>
    <w:p w14:paraId="1A5F24F7" w14:textId="77777777" w:rsidR="00384907" w:rsidRDefault="00384907" w:rsidP="00457D4A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br w:type="page"/>
      </w:r>
    </w:p>
    <w:p w14:paraId="786C3293" w14:textId="777D3B76" w:rsidR="000218DE" w:rsidRDefault="003D7FBB" w:rsidP="00457D4A">
      <w:pPr>
        <w:pStyle w:val="Heading1"/>
        <w:spacing w:line="480" w:lineRule="auto"/>
      </w:pPr>
      <w:bookmarkStart w:id="3" w:name="_Toc87467513"/>
      <w:r>
        <w:lastRenderedPageBreak/>
        <w:t>2 Flowchart</w:t>
      </w:r>
      <w:bookmarkEnd w:id="3"/>
    </w:p>
    <w:p w14:paraId="4D2814A5" w14:textId="7C316DB4" w:rsidR="001E66FB" w:rsidRPr="001E66FB" w:rsidRDefault="00716978" w:rsidP="00457D4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_Ref87428177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and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_Ref87428179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 depict the </w:t>
      </w:r>
      <w:r w:rsidR="00DD2B38">
        <w:rPr>
          <w:lang w:val="en-US"/>
        </w:rPr>
        <w:t xml:space="preserve">flow of the </w:t>
      </w:r>
      <w:r w:rsidR="00A32118">
        <w:rPr>
          <w:lang w:val="en-US"/>
        </w:rPr>
        <w:t>main program that solves for the velocity profile, average velocity, and the Reynold’s number</w:t>
      </w:r>
      <w:r w:rsidR="005F7CF8">
        <w:rPr>
          <w:lang w:val="en-US"/>
        </w:rPr>
        <w:t xml:space="preserve"> of a Newtonian fluid under pressure-driven flow. </w:t>
      </w:r>
    </w:p>
    <w:p w14:paraId="0FC1B58A" w14:textId="77777777" w:rsidR="00F104CB" w:rsidRDefault="00A0407A" w:rsidP="00457D4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638F7C1" wp14:editId="06BAE370">
            <wp:extent cx="3692237" cy="6147890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235" cy="618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29452" w14:textId="5BF71459" w:rsidR="00A0407A" w:rsidRPr="00A0407A" w:rsidRDefault="00F104CB" w:rsidP="00457D4A">
      <w:pPr>
        <w:pStyle w:val="Caption"/>
        <w:spacing w:line="480" w:lineRule="auto"/>
        <w:rPr>
          <w:lang w:val="en-US"/>
        </w:rPr>
      </w:pPr>
      <w:bookmarkStart w:id="4" w:name="_Ref87428177"/>
      <w:r>
        <w:t xml:space="preserve">Figure </w:t>
      </w:r>
      <w:r w:rsidR="00F84436">
        <w:fldChar w:fldCharType="begin"/>
      </w:r>
      <w:r w:rsidR="00F84436">
        <w:instrText xml:space="preserve"> SEQ Figure \* ARABIC </w:instrText>
      </w:r>
      <w:r w:rsidR="00F84436">
        <w:fldChar w:fldCharType="separate"/>
      </w:r>
      <w:r w:rsidR="004D56D4">
        <w:rPr>
          <w:noProof/>
        </w:rPr>
        <w:t>2</w:t>
      </w:r>
      <w:r w:rsidR="00F84436">
        <w:rPr>
          <w:noProof/>
        </w:rPr>
        <w:fldChar w:fldCharType="end"/>
      </w:r>
      <w:bookmarkEnd w:id="4"/>
      <w:r>
        <w:t xml:space="preserve"> </w:t>
      </w:r>
      <w:r w:rsidR="009264AA">
        <w:t xml:space="preserve">Main Program </w:t>
      </w:r>
      <w:r>
        <w:t>Flowchart</w:t>
      </w:r>
      <w:r w:rsidR="009264AA">
        <w:t xml:space="preserve"> (1/2)</w:t>
      </w:r>
    </w:p>
    <w:p w14:paraId="4B19F8A2" w14:textId="77777777" w:rsidR="0075103D" w:rsidRDefault="0075103D" w:rsidP="00457D4A">
      <w:pPr>
        <w:spacing w:after="160"/>
        <w:jc w:val="center"/>
      </w:pPr>
    </w:p>
    <w:p w14:paraId="5DA66A81" w14:textId="77777777" w:rsidR="00711A64" w:rsidRDefault="0075103D" w:rsidP="00457D4A">
      <w:pPr>
        <w:keepNext/>
        <w:spacing w:after="160"/>
        <w:jc w:val="center"/>
      </w:pPr>
      <w:r>
        <w:rPr>
          <w:noProof/>
        </w:rPr>
        <w:lastRenderedPageBreak/>
        <w:drawing>
          <wp:inline distT="0" distB="0" distL="0" distR="0" wp14:anchorId="6828AF47" wp14:editId="5FFF9D8A">
            <wp:extent cx="1426740" cy="564542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254" cy="566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C77B" w14:textId="4245D37C" w:rsidR="00711A64" w:rsidRDefault="00711A64" w:rsidP="00457D4A">
      <w:pPr>
        <w:pStyle w:val="Caption"/>
        <w:spacing w:line="480" w:lineRule="auto"/>
      </w:pPr>
      <w:bookmarkStart w:id="5" w:name="_Ref87428179"/>
      <w:r>
        <w:t xml:space="preserve">Figure </w:t>
      </w:r>
      <w:r w:rsidR="00F84436">
        <w:fldChar w:fldCharType="begin"/>
      </w:r>
      <w:r w:rsidR="00F84436">
        <w:instrText xml:space="preserve"> SEQ Figure \* ARABIC </w:instrText>
      </w:r>
      <w:r w:rsidR="00F84436">
        <w:fldChar w:fldCharType="separate"/>
      </w:r>
      <w:r w:rsidR="004D56D4">
        <w:rPr>
          <w:noProof/>
        </w:rPr>
        <w:t>3</w:t>
      </w:r>
      <w:r w:rsidR="00F84436">
        <w:rPr>
          <w:noProof/>
        </w:rPr>
        <w:fldChar w:fldCharType="end"/>
      </w:r>
      <w:bookmarkEnd w:id="5"/>
      <w:r>
        <w:t xml:space="preserve"> </w:t>
      </w:r>
      <w:r w:rsidR="00CD2EA1">
        <w:t>Main Program Flowcha</w:t>
      </w:r>
      <w:r>
        <w:t>rt</w:t>
      </w:r>
      <w:r w:rsidR="00CD2EA1">
        <w:t xml:space="preserve"> (2/2)</w:t>
      </w:r>
    </w:p>
    <w:p w14:paraId="18EA982C" w14:textId="4CEDE63C" w:rsidR="000218DE" w:rsidRDefault="000218DE" w:rsidP="00457D4A">
      <w:pPr>
        <w:spacing w:after="160"/>
        <w:jc w:val="center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br w:type="page"/>
      </w:r>
    </w:p>
    <w:p w14:paraId="5771E3E5" w14:textId="09BFF54A" w:rsidR="000218DE" w:rsidRDefault="000218DE" w:rsidP="00457D4A">
      <w:pPr>
        <w:pStyle w:val="Heading1"/>
        <w:spacing w:line="480" w:lineRule="auto"/>
      </w:pPr>
      <w:bookmarkStart w:id="6" w:name="_Toc87467514"/>
      <w:r>
        <w:lastRenderedPageBreak/>
        <w:t>3 Results</w:t>
      </w:r>
      <w:bookmarkEnd w:id="6"/>
    </w:p>
    <w:p w14:paraId="2431CBF6" w14:textId="461C1F1A" w:rsidR="00647761" w:rsidRPr="00647761" w:rsidRDefault="00647761" w:rsidP="00457D4A">
      <w:pPr>
        <w:pStyle w:val="Heading2"/>
      </w:pPr>
      <w:bookmarkStart w:id="7" w:name="_Toc87467515"/>
      <w:r>
        <w:t>3.1 Velocity Profile</w:t>
      </w:r>
      <w:bookmarkEnd w:id="7"/>
    </w:p>
    <w:p w14:paraId="6239F194" w14:textId="0A800B52" w:rsidR="006D7F0A" w:rsidRPr="006D7F0A" w:rsidRDefault="00AC624D" w:rsidP="00457D4A">
      <w:pPr>
        <w:rPr>
          <w:lang w:val="en-US"/>
        </w:rPr>
      </w:pPr>
      <w:r>
        <w:rPr>
          <w:lang w:val="en-US"/>
        </w:rPr>
        <w:t>Pressure-drive</w:t>
      </w:r>
      <w:r w:rsidR="00D616F9">
        <w:rPr>
          <w:lang w:val="en-US"/>
        </w:rPr>
        <w:t>n</w:t>
      </w:r>
      <w:r>
        <w:rPr>
          <w:lang w:val="en-US"/>
        </w:rPr>
        <w:t xml:space="preserve"> flow of a</w:t>
      </w:r>
      <w:r w:rsidR="00C45CB3">
        <w:rPr>
          <w:lang w:val="en-US"/>
        </w:rPr>
        <w:t xml:space="preserve">n incompressible, </w:t>
      </w:r>
      <w:r>
        <w:rPr>
          <w:lang w:val="en-US"/>
        </w:rPr>
        <w:t>Newtonian fluid can be described through the Navier-Stokes equation</w:t>
      </w:r>
      <w:r w:rsidR="00BF1BCA">
        <w:rPr>
          <w:lang w:val="en-US"/>
        </w:rPr>
        <w:t xml:space="preserve"> of motion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_Ref87369434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(</w:t>
      </w:r>
      <w:r>
        <w:rPr>
          <w:noProof/>
        </w:rPr>
        <w:t>1</w:t>
      </w:r>
      <w:r>
        <w:t>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473"/>
      </w:tblGrid>
      <w:tr w:rsidR="00E3006A" w14:paraId="4FF36E63" w14:textId="77777777" w:rsidTr="004E4C6C">
        <w:tc>
          <w:tcPr>
            <w:tcW w:w="8934" w:type="dxa"/>
          </w:tcPr>
          <w:p w14:paraId="79923F17" w14:textId="48DE9FCF" w:rsidR="00E3006A" w:rsidRDefault="00E3006A" w:rsidP="00457D4A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=ρ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δt</m:t>
                    </m:r>
                  </m:den>
                </m:f>
                <m:r>
                  <w:rPr>
                    <w:rFonts w:ascii="Cambria Math" w:hAnsi="Cambria Math"/>
                  </w:rPr>
                  <m:t>v+ρv∙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v= 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P+μ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426" w:type="dxa"/>
          </w:tcPr>
          <w:p w14:paraId="7A8B601F" w14:textId="151ACFE7" w:rsidR="00E3006A" w:rsidRDefault="003B01D3" w:rsidP="00457D4A">
            <w:pPr>
              <w:pStyle w:val="Caption"/>
              <w:spacing w:line="480" w:lineRule="auto"/>
            </w:pPr>
            <w:bookmarkStart w:id="8" w:name="_Ref87369434"/>
            <w:r>
              <w:t>(</w:t>
            </w:r>
            <w:fldSimple w:instr=" SEQ Equation \* ARABIC ">
              <w:r w:rsidR="009B7CB6">
                <w:rPr>
                  <w:noProof/>
                </w:rPr>
                <w:t>1</w:t>
              </w:r>
            </w:fldSimple>
            <w:r>
              <w:t>)</w:t>
            </w:r>
            <w:bookmarkEnd w:id="8"/>
          </w:p>
        </w:tc>
      </w:tr>
    </w:tbl>
    <w:p w14:paraId="37303F56" w14:textId="4C54C9E0" w:rsidR="008C5F49" w:rsidRDefault="007235AB" w:rsidP="00457D4A">
      <w:pPr>
        <w:spacing w:after="160"/>
      </w:pPr>
      <w:r>
        <w:t>T</w:t>
      </w:r>
      <w:r w:rsidR="00F538F6">
        <w:t xml:space="preserve">he flow was assumed to be steady, </w:t>
      </w:r>
      <w:r w:rsidR="00092978">
        <w:t>dominated by viscous forces (i.e. negligible convection), one-directional</w:t>
      </w:r>
      <w:r w:rsidR="003840FB">
        <w:t xml:space="preserve"> along the x-axis</w:t>
      </w:r>
      <w:r w:rsidR="00092978">
        <w:t xml:space="preserve">, and fully developed. </w:t>
      </w:r>
      <w:r w:rsidR="008C5F49">
        <w:t xml:space="preserve">With these additional assumptions imposed, the equation of motion </w:t>
      </w:r>
      <w:r w:rsidR="001B5472">
        <w:t xml:space="preserve">in the x-direction </w:t>
      </w:r>
      <w:r w:rsidR="008C5F49">
        <w:t xml:space="preserve">reduces to equation </w:t>
      </w:r>
      <w:r w:rsidR="008C5F49">
        <w:fldChar w:fldCharType="begin"/>
      </w:r>
      <w:r w:rsidR="008C5F49">
        <w:instrText xml:space="preserve"> REF _Ref87369336 \h </w:instrText>
      </w:r>
      <w:r w:rsidR="008C5F49">
        <w:fldChar w:fldCharType="separate"/>
      </w:r>
      <w:r w:rsidR="008C5F49">
        <w:t>(</w:t>
      </w:r>
      <w:r w:rsidR="008C5F49">
        <w:rPr>
          <w:noProof/>
        </w:rPr>
        <w:t>2</w:t>
      </w:r>
      <w:r w:rsidR="008C5F49">
        <w:t>)</w:t>
      </w:r>
      <w:r w:rsidR="008C5F49">
        <w:fldChar w:fldCharType="end"/>
      </w:r>
      <w:r w:rsidR="008C5F49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473"/>
      </w:tblGrid>
      <w:tr w:rsidR="005A00F2" w14:paraId="31101CD6" w14:textId="77777777" w:rsidTr="00E865E1">
        <w:tc>
          <w:tcPr>
            <w:tcW w:w="9067" w:type="dxa"/>
          </w:tcPr>
          <w:p w14:paraId="060444EB" w14:textId="522F1196" w:rsidR="005A00F2" w:rsidRDefault="005A00F2" w:rsidP="00457D4A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0=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+μ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3" w:type="dxa"/>
          </w:tcPr>
          <w:p w14:paraId="6CD48C1D" w14:textId="1AB8A2DE" w:rsidR="005A00F2" w:rsidRDefault="005A00F2" w:rsidP="00457D4A">
            <w:pPr>
              <w:pStyle w:val="Caption"/>
              <w:spacing w:line="480" w:lineRule="auto"/>
            </w:pPr>
            <w:bookmarkStart w:id="9" w:name="_Ref87369336"/>
            <w:r>
              <w:t>(</w:t>
            </w:r>
            <w:fldSimple w:instr=" SEQ Equation \* ARABIC ">
              <w:r w:rsidR="009B7CB6">
                <w:rPr>
                  <w:noProof/>
                </w:rPr>
                <w:t>2</w:t>
              </w:r>
            </w:fldSimple>
            <w:r>
              <w:t>)</w:t>
            </w:r>
            <w:bookmarkEnd w:id="9"/>
          </w:p>
        </w:tc>
      </w:tr>
    </w:tbl>
    <w:p w14:paraId="2B33B89F" w14:textId="41885681" w:rsidR="00745D34" w:rsidRDefault="00BF6AAD" w:rsidP="00457D4A">
      <w:pPr>
        <w:spacing w:after="160"/>
      </w:pPr>
      <w:r>
        <w:t>Finally</w:t>
      </w:r>
      <w:r w:rsidR="00225A48">
        <w:t>, t</w:t>
      </w:r>
      <w:r w:rsidR="00575C63">
        <w:t xml:space="preserve">he no-slip condition of fluid motion presents two </w:t>
      </w:r>
      <w:r w:rsidR="00601B8D">
        <w:t xml:space="preserve">Dirichlet </w:t>
      </w:r>
      <w:r w:rsidR="00575C63">
        <w:t>boundary conditions</w:t>
      </w:r>
      <w:r w:rsidR="00777E82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10BE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77E82">
        <w:t>, which are the fluid velocities</w:t>
      </w:r>
      <w:r w:rsidR="00410BE7">
        <w:t xml:space="preserve"> at the lower and upper plate, respectively.</w:t>
      </w:r>
    </w:p>
    <w:p w14:paraId="22AED5A0" w14:textId="6B08EF06" w:rsidR="003B42BD" w:rsidRDefault="00225A48" w:rsidP="00457D4A">
      <w:pPr>
        <w:spacing w:after="160"/>
      </w:pPr>
      <w:r>
        <w:t xml:space="preserve">Although this system can be solved analytically, the finite difference computational method was implemented. </w:t>
      </w:r>
      <w:r w:rsidR="008A6FA6">
        <w:t xml:space="preserve">Through </w:t>
      </w:r>
      <w:r w:rsidR="001F0861">
        <w:t xml:space="preserve">the </w:t>
      </w:r>
      <w:r w:rsidR="008A6FA6">
        <w:t>central difference analysis, the second derivative of velocity can be written as follows:</w:t>
      </w:r>
    </w:p>
    <w:p w14:paraId="40B483E6" w14:textId="48E8BBD9" w:rsidR="00F818C0" w:rsidRDefault="00F84436" w:rsidP="00457D4A">
      <w:pPr>
        <w:spacing w:after="1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e>
          </m:d>
        </m:oMath>
      </m:oMathPara>
    </w:p>
    <w:p w14:paraId="4F9B46A0" w14:textId="4F5666D9" w:rsidR="00A5143B" w:rsidRDefault="00F84436" w:rsidP="00457D4A">
      <w:pPr>
        <w:spacing w:after="1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│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│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</m:oMath>
      </m:oMathPara>
    </w:p>
    <w:p w14:paraId="0984120B" w14:textId="77777777" w:rsidR="001E0C7B" w:rsidRDefault="00F84436" w:rsidP="00457D4A">
      <w:pPr>
        <w:spacing w:after="1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∆y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</m:oMath>
      </m:oMathPara>
    </w:p>
    <w:p w14:paraId="68C543FA" w14:textId="36C1BB98" w:rsidR="001E0C7B" w:rsidRPr="0040014E" w:rsidRDefault="00F84436" w:rsidP="00457D4A">
      <w:pPr>
        <w:spacing w:after="1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AA222DA" w14:textId="70F5BE26" w:rsidR="00F325C3" w:rsidRDefault="0095748E" w:rsidP="00457D4A">
      <w:pPr>
        <w:spacing w:after="160"/>
      </w:pPr>
      <w:r>
        <w:t xml:space="preserve">Where </w:t>
      </w:r>
      <m:oMath>
        <m:r>
          <w:rPr>
            <w:rFonts w:ascii="Cambria Math" w:hAnsi="Cambria Math"/>
          </w:rPr>
          <m:t>∆y</m:t>
        </m:r>
      </m:oMath>
      <w:r>
        <w:t xml:space="preserve"> is the step size between</w:t>
      </w:r>
      <w:r w:rsidR="00A157B7">
        <w:t xml:space="preserve"> points</w:t>
      </w:r>
      <w:r>
        <w:t xml:space="preserve"> </w:t>
      </w:r>
      <m:oMath>
        <m:r>
          <w:rPr>
            <w:rFonts w:ascii="Cambria Math" w:hAnsi="Cambria Math"/>
          </w:rPr>
          <m:t>i and i+1</m:t>
        </m:r>
      </m:oMath>
      <w:r>
        <w:t>.</w:t>
      </w:r>
    </w:p>
    <w:p w14:paraId="4146832C" w14:textId="5274245B" w:rsidR="0040014E" w:rsidRDefault="0026649A" w:rsidP="00457D4A">
      <w:pPr>
        <w:spacing w:after="160"/>
      </w:pPr>
      <w:r>
        <w:t xml:space="preserve">This expression can then be substituted into </w:t>
      </w:r>
      <w:r w:rsidR="0040014E">
        <w:t xml:space="preserve">equation </w:t>
      </w:r>
      <w:r w:rsidR="008929C9">
        <w:fldChar w:fldCharType="begin"/>
      </w:r>
      <w:r w:rsidR="008929C9">
        <w:instrText xml:space="preserve"> REF _Ref87369336 \h </w:instrText>
      </w:r>
      <w:r w:rsidR="008929C9">
        <w:fldChar w:fldCharType="separate"/>
      </w:r>
      <w:r w:rsidR="008929C9">
        <w:t>(</w:t>
      </w:r>
      <w:r w:rsidR="008929C9">
        <w:rPr>
          <w:noProof/>
        </w:rPr>
        <w:t>2</w:t>
      </w:r>
      <w:r w:rsidR="008929C9">
        <w:t>)</w:t>
      </w:r>
      <w:r w:rsidR="008929C9">
        <w:fldChar w:fldCharType="end"/>
      </w:r>
      <w:r w:rsidR="00E03B20">
        <w:t xml:space="preserve"> to obtain a relation </w:t>
      </w:r>
      <w:r w:rsidR="00724573">
        <w:fldChar w:fldCharType="begin"/>
      </w:r>
      <w:r w:rsidR="00724573">
        <w:instrText xml:space="preserve"> REF _Ref87392837 \h </w:instrText>
      </w:r>
      <w:r w:rsidR="00724573">
        <w:fldChar w:fldCharType="separate"/>
      </w:r>
      <w:r w:rsidR="00724573">
        <w:t>(</w:t>
      </w:r>
      <w:r w:rsidR="00724573">
        <w:rPr>
          <w:noProof/>
        </w:rPr>
        <w:t>3</w:t>
      </w:r>
      <w:r w:rsidR="00724573">
        <w:t>)</w:t>
      </w:r>
      <w:r w:rsidR="00724573">
        <w:fldChar w:fldCharType="end"/>
      </w:r>
      <w:r w:rsidR="00724573">
        <w:t xml:space="preserve"> </w:t>
      </w:r>
      <w:r w:rsidR="00E03B20">
        <w:t xml:space="preserve">between the </w:t>
      </w:r>
      <w:r w:rsidR="00BD1815">
        <w:t>velocity at</w:t>
      </w:r>
      <w:r w:rsidR="00E03B20">
        <w:t xml:space="preserve"> point </w:t>
      </w:r>
      <m:oMath>
        <m:r>
          <w:rPr>
            <w:rFonts w:ascii="Cambria Math" w:hAnsi="Cambria Math"/>
          </w:rPr>
          <m:t>i</m:t>
        </m:r>
      </m:oMath>
      <w:r w:rsidR="00BD1815">
        <w:t>, and the points adjacent to it</w:t>
      </w:r>
      <w:r w:rsidR="004C61D9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473"/>
      </w:tblGrid>
      <w:tr w:rsidR="0067184A" w14:paraId="764DCB2C" w14:textId="77777777" w:rsidTr="004F0149">
        <w:tc>
          <w:tcPr>
            <w:tcW w:w="9067" w:type="dxa"/>
          </w:tcPr>
          <w:p w14:paraId="2256C011" w14:textId="49F4B5A5" w:rsidR="0067184A" w:rsidRDefault="0067184A" w:rsidP="00457D4A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0=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+μ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83" w:type="dxa"/>
          </w:tcPr>
          <w:p w14:paraId="75130904" w14:textId="13188D62" w:rsidR="0067184A" w:rsidRDefault="0067184A" w:rsidP="00457D4A">
            <w:pPr>
              <w:pStyle w:val="Caption"/>
              <w:spacing w:line="480" w:lineRule="auto"/>
            </w:pPr>
            <w:bookmarkStart w:id="10" w:name="_Ref87392837"/>
            <w:r>
              <w:t>(</w:t>
            </w:r>
            <w:fldSimple w:instr=" SEQ Equation \* ARABIC ">
              <w:r w:rsidR="009B7CB6">
                <w:rPr>
                  <w:noProof/>
                </w:rPr>
                <w:t>3</w:t>
              </w:r>
            </w:fldSimple>
            <w:r>
              <w:t>)</w:t>
            </w:r>
            <w:bookmarkEnd w:id="10"/>
          </w:p>
        </w:tc>
      </w:tr>
    </w:tbl>
    <w:p w14:paraId="5C3F7307" w14:textId="762AF94D" w:rsidR="00A30A44" w:rsidRDefault="000D4C2D" w:rsidP="00457D4A">
      <w:pPr>
        <w:spacing w:after="160"/>
      </w:pPr>
      <w:r>
        <w:t>Between the lower and upper plate</w:t>
      </w:r>
      <w:r w:rsidR="0077411C">
        <w:t xml:space="preserve"> are n divisions </w:t>
      </w:r>
      <w:r w:rsidR="00BB45AE">
        <w:t>of equal length</w:t>
      </w:r>
      <w:r w:rsidR="00B27E77">
        <w:t xml:space="preserve"> </w:t>
      </w:r>
      <w:r w:rsidR="0077411C">
        <w:t>(</w:t>
      </w:r>
      <m:oMath>
        <m:r>
          <w:rPr>
            <w:rFonts w:ascii="Cambria Math" w:hAnsi="Cambria Math"/>
          </w:rPr>
          <m:t>n-1</m:t>
        </m:r>
      </m:oMath>
      <w:r w:rsidR="00C648A8">
        <w:t xml:space="preserve"> </w:t>
      </w:r>
      <w:r w:rsidR="0077411C">
        <w:t xml:space="preserve">points). </w:t>
      </w:r>
      <w:r w:rsidR="00B27E77">
        <w:t xml:space="preserve">For this investigation, 50 divisions were used to obtain 49 points. </w:t>
      </w:r>
      <w:r w:rsidR="002E7862">
        <w:t xml:space="preserve">As such, 49 linear equations were </w:t>
      </w:r>
      <w:r w:rsidR="00633A8B">
        <w:t>constructed</w:t>
      </w:r>
      <w:r w:rsidR="009511AE">
        <w:t xml:space="preserve"> through the finite difference method. </w:t>
      </w:r>
    </w:p>
    <w:p w14:paraId="017C0162" w14:textId="4288FEFF" w:rsidR="0087430C" w:rsidRDefault="00BF345B" w:rsidP="00457D4A">
      <w:pPr>
        <w:spacing w:after="160"/>
      </w:pPr>
      <w:r>
        <w:t>At the point</w:t>
      </w:r>
      <w:r w:rsidR="0087430C">
        <w:t xml:space="preserve"> </w:t>
      </w:r>
      <m:oMath>
        <m:r>
          <w:rPr>
            <w:rFonts w:ascii="Cambria Math" w:hAnsi="Cambria Math"/>
          </w:rPr>
          <m:t>i=1</m:t>
        </m:r>
      </m:oMath>
      <w:r>
        <w:t xml:space="preserve">, relation </w:t>
      </w:r>
      <w:r>
        <w:fldChar w:fldCharType="begin"/>
      </w:r>
      <w:r>
        <w:instrText xml:space="preserve"> REF _Ref87392837 \h </w:instrText>
      </w:r>
      <w:r>
        <w:fldChar w:fldCharType="separate"/>
      </w:r>
      <w:r>
        <w:t>(</w:t>
      </w:r>
      <w:r>
        <w:rPr>
          <w:noProof/>
        </w:rPr>
        <w:t>3</w:t>
      </w:r>
      <w:r>
        <w:t>)</w:t>
      </w:r>
      <w:r>
        <w:fldChar w:fldCharType="end"/>
      </w:r>
      <w:r>
        <w:t xml:space="preserve"> yields the f</w:t>
      </w:r>
      <w:r w:rsidR="00F65C56">
        <w:t>irst linear equation</w:t>
      </w:r>
      <w:r>
        <w:t>:</w:t>
      </w:r>
    </w:p>
    <w:p w14:paraId="4C0F8488" w14:textId="46F3C35F" w:rsidR="008017A0" w:rsidRPr="00456AA0" w:rsidRDefault="000C3706" w:rsidP="00457D4A">
      <w:pPr>
        <w:spacing w:after="160"/>
        <w:jc w:val="center"/>
      </w:pPr>
      <m:oMathPara>
        <m:oMath>
          <m:r>
            <w:rPr>
              <w:rFonts w:ascii="Cambria Math" w:hAnsi="Cambria Math"/>
            </w:rPr>
            <m:t>0=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d>
          <m:r>
            <w:rPr>
              <w:rFonts w:ascii="Cambria Math" w:hAnsi="Cambria Math"/>
            </w:rPr>
            <m:t>+μ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D26F0A2" w14:textId="22BCE333" w:rsidR="006E601B" w:rsidRDefault="00456AA0" w:rsidP="00457D4A">
      <w:pPr>
        <w:spacing w:after="16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B7E30">
        <w:t xml:space="preserve"> is </w:t>
      </w:r>
      <w:r w:rsidR="00940EFC">
        <w:t xml:space="preserve">the </w:t>
      </w:r>
      <w:r w:rsidR="00FF7268">
        <w:t xml:space="preserve">first </w:t>
      </w:r>
      <w:r w:rsidR="00940EFC">
        <w:t>k</w:t>
      </w:r>
      <w:r w:rsidR="00FB7E30">
        <w:t>nown boundary condition</w:t>
      </w:r>
      <w:r w:rsidR="00FF7268">
        <w:t xml:space="preserve"> at the lower plate</w:t>
      </w:r>
      <w:r w:rsidR="00FB7E30">
        <w:t xml:space="preserve">. </w:t>
      </w:r>
    </w:p>
    <w:p w14:paraId="21BBCEFE" w14:textId="7C255652" w:rsidR="00290B5D" w:rsidRDefault="00B775D2" w:rsidP="00457D4A">
      <w:pPr>
        <w:spacing w:after="160"/>
      </w:pPr>
      <w:r>
        <w:t>To facilitate analysis, terms were rearranged as to isolate the unknown variables from the known constants:</w:t>
      </w:r>
    </w:p>
    <w:p w14:paraId="7817D53C" w14:textId="4E183ACB" w:rsidR="00A67A66" w:rsidRDefault="000B0360" w:rsidP="00457D4A">
      <w:pPr>
        <w:spacing w:after="160"/>
        <w:jc w:val="center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EB1A6D0" w14:textId="6B37431D" w:rsidR="009A62E2" w:rsidRDefault="00657830" w:rsidP="00457D4A">
      <w:pPr>
        <w:spacing w:after="160"/>
      </w:pPr>
      <w:r>
        <w:t>Similarly</w:t>
      </w:r>
      <w:r w:rsidR="00D67385">
        <w:t>, at the point</w:t>
      </w:r>
      <w:r w:rsidR="000372DB">
        <w:t xml:space="preserve"> </w:t>
      </w:r>
      <m:oMath>
        <m:r>
          <w:rPr>
            <w:rFonts w:ascii="Cambria Math" w:hAnsi="Cambria Math"/>
          </w:rPr>
          <m:t>i=n-1</m:t>
        </m:r>
      </m:oMath>
      <w:r w:rsidR="00837F01">
        <w:t xml:space="preserve">, relation </w:t>
      </w:r>
      <w:r w:rsidR="00837F01">
        <w:fldChar w:fldCharType="begin"/>
      </w:r>
      <w:r w:rsidR="00837F01">
        <w:instrText xml:space="preserve"> REF _Ref87392837 \h </w:instrText>
      </w:r>
      <w:r w:rsidR="00837F01">
        <w:fldChar w:fldCharType="separate"/>
      </w:r>
      <w:r w:rsidR="00837F01">
        <w:t>(</w:t>
      </w:r>
      <w:r w:rsidR="00837F01">
        <w:rPr>
          <w:noProof/>
        </w:rPr>
        <w:t>3</w:t>
      </w:r>
      <w:r w:rsidR="00837F01">
        <w:t>)</w:t>
      </w:r>
      <w:r w:rsidR="00837F01">
        <w:fldChar w:fldCharType="end"/>
      </w:r>
      <w:r w:rsidR="00837F01">
        <w:t xml:space="preserve"> yields the final linear equation:</w:t>
      </w:r>
    </w:p>
    <w:p w14:paraId="10596769" w14:textId="7CE8E5C8" w:rsidR="009A62E2" w:rsidRPr="003E491C" w:rsidRDefault="009A62E2" w:rsidP="00457D4A">
      <w:pPr>
        <w:spacing w:after="160"/>
        <w:jc w:val="center"/>
      </w:pPr>
      <m:oMathPara>
        <m:oMath>
          <m:r>
            <w:rPr>
              <w:rFonts w:ascii="Cambria Math" w:hAnsi="Cambria Math"/>
            </w:rPr>
            <m:t>0=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d>
          <m:r>
            <w:rPr>
              <w:rFonts w:ascii="Cambria Math" w:hAnsi="Cambria Math"/>
            </w:rPr>
            <m:t>+μ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DC41CE6" w14:textId="7298CA44" w:rsidR="003E491C" w:rsidRDefault="003E491C" w:rsidP="00457D4A">
      <w:pPr>
        <w:spacing w:after="16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>
        <w:t xml:space="preserve"> is </w:t>
      </w:r>
      <w:r w:rsidR="00690188">
        <w:t xml:space="preserve">the second known </w:t>
      </w:r>
      <w:r>
        <w:t>boundary condition</w:t>
      </w:r>
      <w:r w:rsidR="00690188">
        <w:t xml:space="preserve"> at the upper p</w:t>
      </w:r>
      <w:r w:rsidR="004B3FE7">
        <w:t>late</w:t>
      </w:r>
      <w:r w:rsidR="007445D8">
        <w:t>.</w:t>
      </w:r>
    </w:p>
    <w:p w14:paraId="7FD8439B" w14:textId="6373DF3A" w:rsidR="00CA5314" w:rsidRPr="001E0C7B" w:rsidRDefault="00F84436" w:rsidP="00457D4A">
      <w:pPr>
        <w:spacing w:after="1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 xml:space="preserve">n-1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</m:oMath>
      </m:oMathPara>
    </w:p>
    <w:p w14:paraId="6DCC58D5" w14:textId="4BCD0496" w:rsidR="005F7DA7" w:rsidRDefault="00BD2F3F" w:rsidP="00457D4A">
      <w:pPr>
        <w:spacing w:after="160"/>
      </w:pPr>
      <w:r>
        <w:t xml:space="preserve">Finally, for the points in-between </w:t>
      </w:r>
      <w:r w:rsidR="00844097">
        <w:t xml:space="preserve">the boundaries </w:t>
      </w:r>
      <w:r>
        <w:t>(</w:t>
      </w:r>
      <m:oMath>
        <m:r>
          <w:rPr>
            <w:rFonts w:ascii="Cambria Math" w:hAnsi="Cambria Math"/>
          </w:rPr>
          <m:t>i=2…n-2</m:t>
        </m:r>
      </m:oMath>
      <w:r>
        <w:t>)</w:t>
      </w:r>
      <w:r w:rsidR="00712005">
        <w:t xml:space="preserve">, relation </w:t>
      </w:r>
      <w:r w:rsidR="00712005">
        <w:fldChar w:fldCharType="begin"/>
      </w:r>
      <w:r w:rsidR="00712005">
        <w:instrText xml:space="preserve"> REF _Ref87392837 \h </w:instrText>
      </w:r>
      <w:r w:rsidR="00712005">
        <w:fldChar w:fldCharType="separate"/>
      </w:r>
      <w:r w:rsidR="00712005">
        <w:t>(</w:t>
      </w:r>
      <w:r w:rsidR="00712005">
        <w:rPr>
          <w:noProof/>
        </w:rPr>
        <w:t>3</w:t>
      </w:r>
      <w:r w:rsidR="00712005">
        <w:t>)</w:t>
      </w:r>
      <w:r w:rsidR="00712005">
        <w:fldChar w:fldCharType="end"/>
      </w:r>
      <w:r w:rsidR="00712005">
        <w:t xml:space="preserve"> can be manipulated </w:t>
      </w:r>
      <w:r w:rsidR="00A11803">
        <w:t>into a more usable form:</w:t>
      </w:r>
    </w:p>
    <w:p w14:paraId="0EAA1CBF" w14:textId="77777777" w:rsidR="00F90CA9" w:rsidRPr="001E0C7B" w:rsidRDefault="00F90CA9" w:rsidP="00457D4A">
      <w:pPr>
        <w:spacing w:after="160"/>
        <w:jc w:val="center"/>
      </w:pPr>
      <m:oMathPara>
        <m:oMath>
          <m:r>
            <w:rPr>
              <w:rFonts w:ascii="Cambria Math" w:hAnsi="Cambria Math"/>
            </w:rPr>
            <m:t>0=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d>
          <m:r>
            <w:rPr>
              <w:rFonts w:ascii="Cambria Math" w:hAnsi="Cambria Math"/>
            </w:rPr>
            <m:t>+μ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B18BB49" w14:textId="5885D63D" w:rsidR="003828B9" w:rsidRPr="001E0C7B" w:rsidRDefault="00F84436" w:rsidP="00457D4A">
      <w:pPr>
        <w:spacing w:after="1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71F770D" w14:textId="1092897D" w:rsidR="003923CC" w:rsidRDefault="003923CC" w:rsidP="00457D4A">
      <w:pPr>
        <w:spacing w:after="160"/>
      </w:pPr>
      <w:r>
        <w:t xml:space="preserve">From these linear equations, </w:t>
      </w:r>
      <w:r w:rsidR="00021D41">
        <w:t xml:space="preserve">a tridiagonal matrix was constructed and solved </w:t>
      </w:r>
      <w:r w:rsidR="00C94C92">
        <w:t>using</w:t>
      </w:r>
      <w:r w:rsidR="00021D41">
        <w:t xml:space="preserve"> the Thomas algorithm</w:t>
      </w:r>
      <w:r w:rsidR="00AE5221">
        <w:t>.</w:t>
      </w:r>
    </w:p>
    <w:p w14:paraId="3280A58F" w14:textId="499FAC1E" w:rsidR="00B87BCF" w:rsidRDefault="00B501D5" w:rsidP="00457D4A">
      <w:pPr>
        <w:spacing w:after="160"/>
      </w:pPr>
      <w:r>
        <w:t xml:space="preserve">To explore </w:t>
      </w:r>
      <w:r w:rsidR="0006300E">
        <w:t xml:space="preserve">the effects of varying Dirichlet </w:t>
      </w:r>
      <w:r w:rsidR="00DF2E24">
        <w:t xml:space="preserve">boundary conditions and constant pressure gradients, five scenarios were </w:t>
      </w:r>
      <w:r w:rsidR="00111E52">
        <w:t>proposed</w:t>
      </w:r>
      <w:r w:rsidR="00632A98">
        <w:t xml:space="preserve"> and are summarized below in </w:t>
      </w:r>
      <w:r w:rsidR="00923482">
        <w:fldChar w:fldCharType="begin"/>
      </w:r>
      <w:r w:rsidR="00923482">
        <w:instrText xml:space="preserve"> REF _Ref87392572 \h </w:instrText>
      </w:r>
      <w:r w:rsidR="00923482">
        <w:fldChar w:fldCharType="separate"/>
      </w:r>
      <w:r w:rsidR="00923482">
        <w:t xml:space="preserve">Table </w:t>
      </w:r>
      <w:r w:rsidR="00923482">
        <w:rPr>
          <w:noProof/>
        </w:rPr>
        <w:t>1</w:t>
      </w:r>
      <w:r w:rsidR="00923482">
        <w:fldChar w:fldCharType="end"/>
      </w:r>
      <w:r w:rsidR="00E15D34">
        <w:t>.</w:t>
      </w:r>
    </w:p>
    <w:p w14:paraId="0E958C6F" w14:textId="15EB2E2C" w:rsidR="00DE34C2" w:rsidRDefault="00DE34C2" w:rsidP="00457D4A">
      <w:pPr>
        <w:pStyle w:val="Caption"/>
        <w:spacing w:line="480" w:lineRule="auto"/>
      </w:pPr>
      <w:bookmarkStart w:id="11" w:name="_Ref87392572"/>
      <w:r>
        <w:t xml:space="preserve">Table </w:t>
      </w:r>
      <w:r w:rsidR="00F84436">
        <w:fldChar w:fldCharType="begin"/>
      </w:r>
      <w:r w:rsidR="00F84436">
        <w:instrText xml:space="preserve"> SEQ Table \* ARABIC </w:instrText>
      </w:r>
      <w:r w:rsidR="00F84436">
        <w:fldChar w:fldCharType="separate"/>
      </w:r>
      <w:r w:rsidR="00365F3E">
        <w:rPr>
          <w:noProof/>
        </w:rPr>
        <w:t>1</w:t>
      </w:r>
      <w:r w:rsidR="00F84436">
        <w:rPr>
          <w:noProof/>
        </w:rPr>
        <w:fldChar w:fldCharType="end"/>
      </w:r>
      <w:bookmarkEnd w:id="11"/>
      <w:r>
        <w:t xml:space="preserve"> </w:t>
      </w:r>
      <w:r w:rsidR="00AD255B">
        <w:t xml:space="preserve">Scenarios with Varying </w:t>
      </w:r>
      <w:r w:rsidR="009E7E74">
        <w:t>Dirichlet Boundaries and Constant Pressure Gradient</w:t>
      </w:r>
      <w:r w:rsidR="00CB1640"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A052DD" w14:paraId="275BA961" w14:textId="77777777" w:rsidTr="006B7F2D">
        <w:trPr>
          <w:trHeight w:val="774"/>
          <w:jc w:val="center"/>
        </w:trPr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62982B" w14:textId="518C16DA" w:rsidR="00A052DD" w:rsidRPr="00C2581B" w:rsidRDefault="00A052DD" w:rsidP="00457D4A">
            <w:pPr>
              <w:spacing w:after="160"/>
              <w:jc w:val="center"/>
              <w:rPr>
                <w:b/>
                <w:bCs/>
              </w:rPr>
            </w:pPr>
            <w:r w:rsidRPr="00C2581B">
              <w:rPr>
                <w:b/>
                <w:bCs/>
              </w:rPr>
              <w:t>Scenario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7472AD" w14:textId="7B33B5E9" w:rsidR="00A052DD" w:rsidRPr="00516E6D" w:rsidRDefault="00F84436" w:rsidP="00457D4A">
            <w:pPr>
              <w:spacing w:after="160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603483" w14:textId="292980F2" w:rsidR="00A052DD" w:rsidRPr="00C2581B" w:rsidRDefault="00F84436" w:rsidP="00457D4A">
            <w:pPr>
              <w:spacing w:after="160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CB3B04" w14:textId="62007BB3" w:rsidR="00A052DD" w:rsidRPr="00C2581B" w:rsidRDefault="00F84436" w:rsidP="00457D4A">
            <w:pPr>
              <w:spacing w:after="160"/>
              <w:jc w:val="center"/>
              <w:rPr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</w:tc>
      </w:tr>
      <w:tr w:rsidR="00A052DD" w14:paraId="423A7679" w14:textId="77777777" w:rsidTr="009A5E52">
        <w:trPr>
          <w:jc w:val="center"/>
        </w:trPr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7DC636" w14:textId="42943E24" w:rsidR="00A052DD" w:rsidRDefault="007A2D3D" w:rsidP="00457D4A">
            <w:pPr>
              <w:spacing w:after="160"/>
              <w:jc w:val="center"/>
            </w:pPr>
            <w: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29A7AC" w14:textId="4C20CC7C" w:rsidR="00A052DD" w:rsidRDefault="007A2D3D" w:rsidP="00457D4A">
            <w:pPr>
              <w:spacing w:after="160"/>
              <w:jc w:val="center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24D77" w14:textId="21518FFC" w:rsidR="00A052DD" w:rsidRDefault="007A2D3D" w:rsidP="00457D4A">
            <w:pPr>
              <w:spacing w:after="160"/>
              <w:jc w:val="center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328424" w14:textId="0B7550AC" w:rsidR="00A052DD" w:rsidRDefault="007A2D3D" w:rsidP="00457D4A">
            <w:pPr>
              <w:spacing w:after="160"/>
              <w:jc w:val="center"/>
            </w:pPr>
            <w:r>
              <w:t>-1</w:t>
            </w:r>
          </w:p>
        </w:tc>
      </w:tr>
      <w:tr w:rsidR="00A052DD" w14:paraId="4F819BC3" w14:textId="77777777" w:rsidTr="009A5E52">
        <w:trPr>
          <w:jc w:val="center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7DFCAA9" w14:textId="24E32E13" w:rsidR="00A052DD" w:rsidRDefault="0025073F" w:rsidP="00457D4A">
            <w:pPr>
              <w:spacing w:after="160"/>
              <w:jc w:val="center"/>
            </w:pPr>
            <w: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F6E92E8" w14:textId="3A6B45E6" w:rsidR="00A052DD" w:rsidRDefault="0025073F" w:rsidP="00457D4A">
            <w:pPr>
              <w:spacing w:after="160"/>
              <w:jc w:val="center"/>
            </w:pPr>
            <w:r>
              <w:t>0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0069C23" w14:textId="40656ED5" w:rsidR="00A052DD" w:rsidRDefault="0025073F" w:rsidP="00457D4A">
            <w:pPr>
              <w:spacing w:after="160"/>
              <w:jc w:val="center"/>
            </w:pPr>
            <w:r>
              <w:t>0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8A093A0" w14:textId="23170907" w:rsidR="00A052DD" w:rsidRDefault="0025073F" w:rsidP="00457D4A">
            <w:pPr>
              <w:spacing w:after="160"/>
              <w:jc w:val="center"/>
            </w:pPr>
            <w:r>
              <w:t>-5</w:t>
            </w:r>
          </w:p>
        </w:tc>
      </w:tr>
      <w:tr w:rsidR="00A052DD" w14:paraId="31AC71A4" w14:textId="77777777" w:rsidTr="009A5E52">
        <w:trPr>
          <w:jc w:val="center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A416DF8" w14:textId="45C2113B" w:rsidR="00A052DD" w:rsidRDefault="0025073F" w:rsidP="00457D4A">
            <w:pPr>
              <w:spacing w:after="160"/>
              <w:jc w:val="center"/>
            </w:pPr>
            <w: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B248CAC" w14:textId="77488BEC" w:rsidR="00A052DD" w:rsidRDefault="0025073F" w:rsidP="00457D4A">
            <w:pPr>
              <w:spacing w:after="160"/>
              <w:jc w:val="center"/>
            </w:pPr>
            <w:r>
              <w:t>4e-5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4358A8F" w14:textId="4C75DF81" w:rsidR="00A052DD" w:rsidRDefault="0025073F" w:rsidP="00457D4A">
            <w:pPr>
              <w:spacing w:after="160"/>
              <w:jc w:val="center"/>
            </w:pPr>
            <w:r>
              <w:t>1e-4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5117554" w14:textId="2E459C42" w:rsidR="00A052DD" w:rsidRDefault="0025073F" w:rsidP="00457D4A">
            <w:pPr>
              <w:spacing w:after="160"/>
              <w:jc w:val="center"/>
            </w:pPr>
            <w:r>
              <w:t>-1</w:t>
            </w:r>
          </w:p>
        </w:tc>
      </w:tr>
      <w:tr w:rsidR="00A052DD" w14:paraId="045CF955" w14:textId="77777777" w:rsidTr="009A5E52">
        <w:trPr>
          <w:jc w:val="center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F905BC6" w14:textId="3F8865B2" w:rsidR="00A052DD" w:rsidRDefault="0025073F" w:rsidP="00457D4A">
            <w:pPr>
              <w:spacing w:after="160"/>
              <w:jc w:val="center"/>
            </w:pPr>
            <w:r>
              <w:t>4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01D8171" w14:textId="2F5D43C6" w:rsidR="00A052DD" w:rsidRDefault="0025073F" w:rsidP="00457D4A">
            <w:pPr>
              <w:spacing w:after="160"/>
              <w:jc w:val="center"/>
            </w:pPr>
            <w:r>
              <w:t>4e-5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6FB7C9B" w14:textId="70367033" w:rsidR="00A052DD" w:rsidRDefault="0025073F" w:rsidP="00457D4A">
            <w:pPr>
              <w:spacing w:after="160"/>
              <w:jc w:val="center"/>
            </w:pPr>
            <w:r>
              <w:t>1e-4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8E814C3" w14:textId="737B58A0" w:rsidR="00A052DD" w:rsidRDefault="0025073F" w:rsidP="00457D4A">
            <w:pPr>
              <w:spacing w:after="160"/>
              <w:jc w:val="center"/>
            </w:pPr>
            <w:r>
              <w:t>0</w:t>
            </w:r>
          </w:p>
        </w:tc>
      </w:tr>
      <w:tr w:rsidR="0025073F" w14:paraId="4B00E5D0" w14:textId="77777777" w:rsidTr="009A5E52">
        <w:trPr>
          <w:jc w:val="center"/>
        </w:trPr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8F78D6" w14:textId="7C7D3A4B" w:rsidR="0025073F" w:rsidRDefault="0025073F" w:rsidP="00457D4A">
            <w:pPr>
              <w:spacing w:after="160"/>
              <w:jc w:val="center"/>
            </w:pPr>
            <w:r>
              <w:t>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B60D2" w14:textId="010C9CA2" w:rsidR="0025073F" w:rsidRDefault="0025073F" w:rsidP="00457D4A">
            <w:pPr>
              <w:spacing w:after="160"/>
              <w:jc w:val="center"/>
            </w:pPr>
            <w:r>
              <w:t>3e-5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DF8CF" w14:textId="31726771" w:rsidR="0025073F" w:rsidRDefault="0025073F" w:rsidP="00457D4A">
            <w:pPr>
              <w:spacing w:after="160"/>
              <w:jc w:val="center"/>
            </w:pPr>
            <w:r>
              <w:t>-1e-4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1EF098" w14:textId="02D38066" w:rsidR="0025073F" w:rsidRDefault="0025073F" w:rsidP="00457D4A">
            <w:pPr>
              <w:spacing w:after="160"/>
              <w:jc w:val="center"/>
            </w:pPr>
            <w:r>
              <w:t>-1</w:t>
            </w:r>
          </w:p>
        </w:tc>
      </w:tr>
    </w:tbl>
    <w:p w14:paraId="33E9D9E3" w14:textId="7773FDC9" w:rsidR="003463E0" w:rsidRDefault="003463E0" w:rsidP="00457D4A">
      <w:pPr>
        <w:spacing w:after="160"/>
      </w:pPr>
    </w:p>
    <w:p w14:paraId="37DBED66" w14:textId="2C962D2E" w:rsidR="00462685" w:rsidRDefault="00462685" w:rsidP="00457D4A">
      <w:pPr>
        <w:spacing w:after="160"/>
      </w:pPr>
      <w:r>
        <w:lastRenderedPageBreak/>
        <w:t xml:space="preserve">The velocity profiles for each of these scenarios may be accessed in </w:t>
      </w:r>
      <w:r w:rsidR="00203069">
        <w:t>section</w:t>
      </w:r>
      <w:r>
        <w:t xml:space="preserve"> </w:t>
      </w:r>
      <w:r w:rsidR="00203069">
        <w:fldChar w:fldCharType="begin"/>
      </w:r>
      <w:r w:rsidR="00203069">
        <w:instrText xml:space="preserve"> REF _Ref87467781 \h </w:instrText>
      </w:r>
      <w:r w:rsidR="00203069">
        <w:fldChar w:fldCharType="separate"/>
      </w:r>
      <w:r w:rsidR="00203069">
        <w:t>6 Appendix</w:t>
      </w:r>
      <w:r w:rsidR="00203069">
        <w:fldChar w:fldCharType="end"/>
      </w:r>
      <w:r>
        <w:t>.</w:t>
      </w:r>
    </w:p>
    <w:p w14:paraId="5371A2BA" w14:textId="3021B192" w:rsidR="00890A95" w:rsidRPr="00890A95" w:rsidRDefault="00890A95" w:rsidP="00457D4A">
      <w:pPr>
        <w:pStyle w:val="Heading2"/>
      </w:pPr>
      <w:bookmarkStart w:id="12" w:name="_Toc87467516"/>
      <w:r>
        <w:t>3.2 Average Velocity</w:t>
      </w:r>
      <w:bookmarkEnd w:id="12"/>
    </w:p>
    <w:p w14:paraId="422A3919" w14:textId="5A09EC80" w:rsidR="00E77701" w:rsidRDefault="00E77701" w:rsidP="00457D4A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For each scenario, the average velocity was comp</w:t>
      </w:r>
      <w:r w:rsidR="007F1773">
        <w:rPr>
          <w:rFonts w:eastAsiaTheme="majorEastAsia"/>
          <w:lang w:val="en-US"/>
        </w:rPr>
        <w:t>uted</w:t>
      </w:r>
      <w:r w:rsidR="0011096B">
        <w:rPr>
          <w:rFonts w:eastAsiaTheme="majorEastAsia"/>
          <w:lang w:val="en-US"/>
        </w:rPr>
        <w:t xml:space="preserve"> through the centroid method</w:t>
      </w:r>
      <w:r w:rsidR="00513EC8">
        <w:rPr>
          <w:rFonts w:eastAsiaTheme="majorEastAsia"/>
          <w:lang w:val="en-US"/>
        </w:rPr>
        <w:t xml:space="preserve"> </w:t>
      </w:r>
      <w:r w:rsidR="00513EC8">
        <w:rPr>
          <w:rFonts w:eastAsiaTheme="majorEastAsia"/>
          <w:lang w:val="en-US"/>
        </w:rPr>
        <w:fldChar w:fldCharType="begin"/>
      </w:r>
      <w:r w:rsidR="00513EC8">
        <w:rPr>
          <w:rFonts w:eastAsiaTheme="majorEastAsia"/>
          <w:lang w:val="en-US"/>
        </w:rPr>
        <w:instrText xml:space="preserve"> REF _Ref87450774 \h </w:instrText>
      </w:r>
      <w:r w:rsidR="00513EC8">
        <w:rPr>
          <w:rFonts w:eastAsiaTheme="majorEastAsia"/>
          <w:lang w:val="en-US"/>
        </w:rPr>
      </w:r>
      <w:r w:rsidR="00513EC8">
        <w:rPr>
          <w:rFonts w:eastAsiaTheme="majorEastAsia"/>
          <w:lang w:val="en-US"/>
        </w:rPr>
        <w:fldChar w:fldCharType="separate"/>
      </w:r>
      <w:r w:rsidR="00513EC8">
        <w:rPr>
          <w:rFonts w:eastAsiaTheme="majorEastAsia"/>
          <w:lang w:val="en-US"/>
        </w:rPr>
        <w:t>(</w:t>
      </w:r>
      <w:r w:rsidR="00513EC8">
        <w:rPr>
          <w:rFonts w:eastAsiaTheme="majorEastAsia"/>
          <w:noProof/>
          <w:lang w:val="en-US"/>
        </w:rPr>
        <w:t>4</w:t>
      </w:r>
      <w:r w:rsidR="00513EC8">
        <w:rPr>
          <w:rFonts w:eastAsiaTheme="majorEastAsia"/>
          <w:lang w:val="en-US"/>
        </w:rPr>
        <w:t>)</w:t>
      </w:r>
      <w:r w:rsidR="00513EC8">
        <w:rPr>
          <w:rFonts w:eastAsiaTheme="majorEastAsia"/>
          <w:lang w:val="en-US"/>
        </w:rPr>
        <w:fldChar w:fldCharType="end"/>
      </w:r>
      <w:r w:rsidR="00C7235B">
        <w:rPr>
          <w:rFonts w:eastAsiaTheme="majorEastAsia"/>
          <w:lang w:val="en-US"/>
        </w:rPr>
        <w:t xml:space="preserve"> and summarized in </w:t>
      </w:r>
      <w:r w:rsidR="00C7235B">
        <w:rPr>
          <w:rFonts w:eastAsiaTheme="majorEastAsia"/>
          <w:lang w:val="en-US"/>
        </w:rPr>
        <w:fldChar w:fldCharType="begin"/>
      </w:r>
      <w:r w:rsidR="00C7235B">
        <w:rPr>
          <w:rFonts w:eastAsiaTheme="majorEastAsia"/>
          <w:lang w:val="en-US"/>
        </w:rPr>
        <w:instrText xml:space="preserve"> REF _Ref87468079 \h </w:instrText>
      </w:r>
      <w:r w:rsidR="00C7235B">
        <w:rPr>
          <w:rFonts w:eastAsiaTheme="majorEastAsia"/>
          <w:lang w:val="en-US"/>
        </w:rPr>
      </w:r>
      <w:r w:rsidR="00C7235B">
        <w:rPr>
          <w:rFonts w:eastAsiaTheme="majorEastAsia"/>
          <w:lang w:val="en-US"/>
        </w:rPr>
        <w:fldChar w:fldCharType="separate"/>
      </w:r>
      <w:r w:rsidR="00C7235B">
        <w:t xml:space="preserve">Table </w:t>
      </w:r>
      <w:r w:rsidR="00C7235B">
        <w:rPr>
          <w:noProof/>
        </w:rPr>
        <w:t>2</w:t>
      </w:r>
      <w:r w:rsidR="00C7235B">
        <w:rPr>
          <w:rFonts w:eastAsiaTheme="majorEastAsia"/>
          <w:lang w:val="en-US"/>
        </w:rPr>
        <w:fldChar w:fldCharType="end"/>
      </w:r>
      <w:r w:rsidR="0011096B">
        <w:rPr>
          <w:rFonts w:eastAsiaTheme="majorEastAsia"/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473"/>
      </w:tblGrid>
      <w:tr w:rsidR="00867D04" w14:paraId="1D025A80" w14:textId="77777777" w:rsidTr="002D5ECE">
        <w:tc>
          <w:tcPr>
            <w:tcW w:w="8887" w:type="dxa"/>
          </w:tcPr>
          <w:p w14:paraId="4376472D" w14:textId="2CF01F98" w:rsidR="00867D04" w:rsidRPr="00867D04" w:rsidRDefault="00867D04" w:rsidP="00457D4A">
            <w:pPr>
              <w:spacing w:after="160"/>
              <w:jc w:val="center"/>
              <w:rPr>
                <w:bCs/>
                <w:color w:val="auto"/>
                <w:sz w:val="28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8"/>
                    <w:szCs w:val="32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auto"/>
                        <w:sz w:val="28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32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8"/>
                    <w:szCs w:val="32"/>
                    <w:lang w:val="en-US"/>
                  </w:rPr>
                  <m:t>&gt; 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auto"/>
                        <w:sz w:val="28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8"/>
                        <w:szCs w:val="32"/>
                        <w:lang w:val="en-US"/>
                      </w:rPr>
                      <m:t>∫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auto"/>
                            <w:sz w:val="28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3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32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  <w:sz w:val="28"/>
                        <w:szCs w:val="32"/>
                        <w:lang w:val="en-US"/>
                      </w:rPr>
                      <m:t>dA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8"/>
                        <w:szCs w:val="32"/>
                        <w:lang w:val="en-US"/>
                      </w:rPr>
                      <m:t>∫dA</m:t>
                    </m:r>
                  </m:den>
                </m:f>
              </m:oMath>
            </m:oMathPara>
          </w:p>
        </w:tc>
        <w:tc>
          <w:tcPr>
            <w:tcW w:w="473" w:type="dxa"/>
          </w:tcPr>
          <w:p w14:paraId="2B9562F7" w14:textId="7D0468C8" w:rsidR="00867D04" w:rsidRDefault="00867D04" w:rsidP="00457D4A">
            <w:pPr>
              <w:pStyle w:val="Caption"/>
              <w:spacing w:line="480" w:lineRule="auto"/>
              <w:rPr>
                <w:rFonts w:eastAsiaTheme="majorEastAsia"/>
                <w:lang w:val="en-US"/>
              </w:rPr>
            </w:pPr>
            <w:bookmarkStart w:id="13" w:name="_Ref87450774"/>
            <w:r>
              <w:rPr>
                <w:rFonts w:eastAsiaTheme="majorEastAsia"/>
                <w:lang w:val="en-US"/>
              </w:rPr>
              <w:t>(</w:t>
            </w:r>
            <w:r>
              <w:rPr>
                <w:rFonts w:eastAsiaTheme="majorEastAsia"/>
                <w:lang w:val="en-US"/>
              </w:rPr>
              <w:fldChar w:fldCharType="begin"/>
            </w:r>
            <w:r>
              <w:rPr>
                <w:rFonts w:eastAsiaTheme="majorEastAsia"/>
                <w:lang w:val="en-US"/>
              </w:rPr>
              <w:instrText xml:space="preserve"> SEQ Equation \* ARABIC </w:instrText>
            </w:r>
            <w:r>
              <w:rPr>
                <w:rFonts w:eastAsiaTheme="majorEastAsia"/>
                <w:lang w:val="en-US"/>
              </w:rPr>
              <w:fldChar w:fldCharType="separate"/>
            </w:r>
            <w:r w:rsidR="009B7CB6">
              <w:rPr>
                <w:rFonts w:eastAsiaTheme="majorEastAsia"/>
                <w:noProof/>
                <w:lang w:val="en-US"/>
              </w:rPr>
              <w:t>4</w:t>
            </w:r>
            <w:r>
              <w:rPr>
                <w:rFonts w:eastAsiaTheme="majorEastAsia"/>
                <w:lang w:val="en-US"/>
              </w:rPr>
              <w:fldChar w:fldCharType="end"/>
            </w:r>
            <w:r>
              <w:rPr>
                <w:rFonts w:eastAsiaTheme="majorEastAsia"/>
                <w:lang w:val="en-US"/>
              </w:rPr>
              <w:t>)</w:t>
            </w:r>
            <w:bookmarkEnd w:id="13"/>
          </w:p>
        </w:tc>
      </w:tr>
    </w:tbl>
    <w:p w14:paraId="6CDDC7CB" w14:textId="4B710BF5" w:rsidR="002D5ECE" w:rsidRDefault="0067247D" w:rsidP="00457D4A">
      <w:pPr>
        <w:spacing w:after="160"/>
      </w:pPr>
      <w:r>
        <w:t xml:space="preserve">Assuming that the plates have width </w:t>
      </w:r>
      <m:oMath>
        <m:r>
          <w:rPr>
            <w:rFonts w:ascii="Cambria Math" w:hAnsi="Cambria Math"/>
          </w:rPr>
          <m:t>w</m:t>
        </m:r>
      </m:oMath>
      <w:r w:rsidR="00E26ACA">
        <w:t xml:space="preserve"> along the z-axis, the cross-sectional area </w:t>
      </w:r>
      <w:r w:rsidR="00B56D65">
        <w:t>may</w:t>
      </w:r>
      <w:r w:rsidR="00E26ACA">
        <w:t xml:space="preserve"> be written as </w:t>
      </w:r>
      <m:oMath>
        <m:r>
          <w:rPr>
            <w:rFonts w:ascii="Cambria Math" w:hAnsi="Cambria Math"/>
          </w:rPr>
          <m:t>A=wB</m:t>
        </m:r>
      </m:oMath>
      <w:r w:rsidR="00E26ACA">
        <w:t>.</w:t>
      </w:r>
    </w:p>
    <w:p w14:paraId="50D01583" w14:textId="77777777" w:rsidR="002D5ECE" w:rsidRPr="00E77701" w:rsidRDefault="002D5ECE" w:rsidP="00457D4A">
      <w:pPr>
        <w:spacing w:after="160"/>
        <w:jc w:val="center"/>
        <w:rPr>
          <w:bCs/>
          <w:color w:val="auto"/>
          <w:sz w:val="28"/>
          <w:szCs w:val="32"/>
          <w:lang w:val="en-US"/>
        </w:rPr>
      </w:pPr>
      <m:oMathPara>
        <m:oMath>
          <m:r>
            <w:rPr>
              <w:rFonts w:ascii="Cambria Math" w:hAnsi="Cambria Math"/>
              <w:color w:val="auto"/>
              <w:sz w:val="28"/>
              <w:szCs w:val="32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bCs/>
                  <w:i/>
                  <w:color w:val="auto"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3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color w:val="auto"/>
              <w:sz w:val="28"/>
              <w:szCs w:val="32"/>
              <w:lang w:val="en-US"/>
            </w:rPr>
            <m:t>&gt; =</m:t>
          </m:r>
          <m:f>
            <m:fPr>
              <m:ctrlPr>
                <w:rPr>
                  <w:rFonts w:ascii="Cambria Math" w:hAnsi="Cambria Math"/>
                  <w:bCs/>
                  <w:i/>
                  <w:color w:val="auto"/>
                  <w:sz w:val="28"/>
                  <w:szCs w:val="32"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bCs/>
                      <w:i/>
                      <w:color w:val="auto"/>
                      <w:sz w:val="28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32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32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auto"/>
                          <w:sz w:val="28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32"/>
                      <w:lang w:val="en-US"/>
                    </w:rPr>
                    <m:t>wdy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bCs/>
                      <w:i/>
                      <w:color w:val="auto"/>
                      <w:sz w:val="28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32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32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32"/>
                      <w:lang w:val="en-US"/>
                    </w:rPr>
                    <m:t>w</m:t>
                  </m:r>
                </m:e>
              </m:nary>
              <m:r>
                <w:rPr>
                  <w:rFonts w:ascii="Cambria Math" w:hAnsi="Cambria Math"/>
                  <w:color w:val="auto"/>
                  <w:sz w:val="28"/>
                  <w:szCs w:val="32"/>
                  <w:lang w:val="en-US"/>
                </w:rPr>
                <m:t>dy</m:t>
              </m:r>
            </m:den>
          </m:f>
        </m:oMath>
      </m:oMathPara>
    </w:p>
    <w:p w14:paraId="2CC4492F" w14:textId="3DB8B419" w:rsidR="009310EE" w:rsidRPr="009310EE" w:rsidRDefault="002D5ECE" w:rsidP="00457D4A">
      <w:pPr>
        <w:spacing w:after="160"/>
        <w:rPr>
          <w:bCs/>
          <w:color w:val="auto"/>
          <w:sz w:val="28"/>
          <w:szCs w:val="32"/>
          <w:lang w:val="en-US"/>
        </w:rPr>
      </w:pPr>
      <m:oMathPara>
        <m:oMath>
          <m:r>
            <w:rPr>
              <w:rFonts w:ascii="Cambria Math" w:hAnsi="Cambria Math"/>
              <w:color w:val="auto"/>
              <w:sz w:val="28"/>
              <w:szCs w:val="32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bCs/>
                  <w:i/>
                  <w:color w:val="auto"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3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color w:val="auto"/>
              <w:sz w:val="28"/>
              <w:szCs w:val="32"/>
              <w:lang w:val="en-US"/>
            </w:rPr>
            <m:t>&gt; =</m:t>
          </m:r>
          <m:f>
            <m:fPr>
              <m:ctrlPr>
                <w:rPr>
                  <w:rFonts w:ascii="Cambria Math" w:hAnsi="Cambria Math"/>
                  <w:bCs/>
                  <w:i/>
                  <w:color w:val="auto"/>
                  <w:sz w:val="28"/>
                  <w:szCs w:val="32"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bCs/>
                      <w:i/>
                      <w:color w:val="auto"/>
                      <w:sz w:val="28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32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32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auto"/>
                          <w:sz w:val="28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32"/>
                      <w:lang w:val="en-US"/>
                    </w:rPr>
                    <m:t>dy</m:t>
                  </m:r>
                </m:e>
              </m:nary>
            </m:num>
            <m:den>
              <m:r>
                <w:rPr>
                  <w:rFonts w:ascii="Cambria Math" w:hAnsi="Cambria Math"/>
                  <w:color w:val="auto"/>
                  <w:sz w:val="28"/>
                  <w:szCs w:val="32"/>
                  <w:lang w:val="en-US"/>
                </w:rPr>
                <m:t>B</m:t>
              </m:r>
            </m:den>
          </m:f>
        </m:oMath>
      </m:oMathPara>
    </w:p>
    <w:p w14:paraId="465A78BE" w14:textId="212F1AE7" w:rsidR="002A5B24" w:rsidRDefault="009310EE" w:rsidP="00457D4A">
      <w:pPr>
        <w:spacing w:after="160"/>
      </w:pPr>
      <w:r>
        <w:t>Where the integral</w:t>
      </w:r>
      <w:r w:rsidR="008E74B7">
        <w:t xml:space="preserve"> in the numerator </w:t>
      </w:r>
      <w:r w:rsidR="00FB395F">
        <w:t>was</w:t>
      </w:r>
      <w:r w:rsidR="008E74B7">
        <w:t xml:space="preserve"> solved through Simpson’s method</w:t>
      </w:r>
      <w:r w:rsidR="00036BF0">
        <w:t xml:space="preserve"> with </w:t>
      </w:r>
      <m:oMath>
        <m:r>
          <w:rPr>
            <w:rFonts w:ascii="Cambria Math" w:hAnsi="Cambria Math"/>
          </w:rPr>
          <m:t>n=51</m:t>
        </m:r>
      </m:oMath>
      <w:r w:rsidR="00036BF0">
        <w:t xml:space="preserve"> points</w:t>
      </w:r>
      <w:r w:rsidR="00A564F9">
        <w:t xml:space="preserve"> (50 intervals)</w:t>
      </w:r>
      <w:r w:rsidR="008E74B7">
        <w:t>.</w:t>
      </w:r>
    </w:p>
    <w:p w14:paraId="25D86E11" w14:textId="2CA6D8D6" w:rsidR="003E11BE" w:rsidRDefault="003E11BE" w:rsidP="00457D4A">
      <w:pPr>
        <w:pStyle w:val="Heading2"/>
      </w:pPr>
      <w:bookmarkStart w:id="14" w:name="_Toc87467517"/>
      <w:r>
        <w:t>3.3 Reynold’s Number</w:t>
      </w:r>
      <w:bookmarkEnd w:id="14"/>
    </w:p>
    <w:p w14:paraId="742295CA" w14:textId="40DBABCC" w:rsidR="0089115F" w:rsidRDefault="00C55EE7" w:rsidP="00457D4A">
      <w:pPr>
        <w:spacing w:after="160"/>
      </w:pPr>
      <w:r>
        <w:t xml:space="preserve">Reynold’s number is a dimensionless parameter that </w:t>
      </w:r>
      <w:r w:rsidR="00CD61DF">
        <w:t>describes the ratio of inertial forces to viscous forces.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7"/>
        <w:gridCol w:w="473"/>
      </w:tblGrid>
      <w:tr w:rsidR="001805C0" w14:paraId="75F314CC" w14:textId="77777777" w:rsidTr="00940C7E">
        <w:tc>
          <w:tcPr>
            <w:tcW w:w="8707" w:type="dxa"/>
          </w:tcPr>
          <w:p w14:paraId="5D23F06A" w14:textId="7E01B5B3" w:rsidR="001805C0" w:rsidRDefault="001805C0" w:rsidP="00457D4A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ρvD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μ</m:t>
                    </m:r>
                  </m:den>
                </m:f>
              </m:oMath>
            </m:oMathPara>
          </w:p>
        </w:tc>
        <w:tc>
          <w:tcPr>
            <w:tcW w:w="283" w:type="dxa"/>
          </w:tcPr>
          <w:p w14:paraId="46CB07B2" w14:textId="05937DD1" w:rsidR="001805C0" w:rsidRDefault="00120877" w:rsidP="00457D4A">
            <w:pPr>
              <w:pStyle w:val="Caption"/>
              <w:spacing w:line="480" w:lineRule="auto"/>
            </w:pPr>
            <w:r>
              <w:t>(</w:t>
            </w:r>
            <w:fldSimple w:instr=" SEQ Equation \* ARABIC ">
              <w:r w:rsidR="009B7CB6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76CD35EE" w14:textId="16A2A729" w:rsidR="0051273C" w:rsidRDefault="0051273C" w:rsidP="00457D4A">
      <w:pPr>
        <w:spacing w:after="160"/>
      </w:pPr>
      <w:r>
        <w:t xml:space="preserve">Where </w:t>
      </w:r>
      <m:oMath>
        <m:r>
          <w:rPr>
            <w:rFonts w:ascii="Cambria Math" w:hAnsi="Cambria Math"/>
          </w:rPr>
          <m:t>ρ</m:t>
        </m:r>
      </m:oMath>
      <w:r>
        <w:t xml:space="preserve"> is the fluid density, </w:t>
      </w:r>
      <m:oMath>
        <m:r>
          <w:rPr>
            <w:rFonts w:ascii="Cambria Math" w:hAnsi="Cambria Math"/>
          </w:rPr>
          <m:t>v</m:t>
        </m:r>
      </m:oMath>
      <w:r>
        <w:t xml:space="preserve"> is the velocity, </w:t>
      </w:r>
      <m:oMath>
        <m:r>
          <w:rPr>
            <w:rFonts w:ascii="Cambria Math" w:hAnsi="Cambria Math"/>
          </w:rPr>
          <m:t>D</m:t>
        </m:r>
      </m:oMath>
      <w:r>
        <w:t xml:space="preserve"> is a characteristic length associated with the volume of the fluid, and </w:t>
      </w:r>
      <m:oMath>
        <m:r>
          <w:rPr>
            <w:rFonts w:ascii="Cambria Math" w:hAnsi="Cambria Math"/>
          </w:rPr>
          <m:t>μ</m:t>
        </m:r>
      </m:oMath>
      <w:r>
        <w:t xml:space="preserve"> is the viscosity</w:t>
      </w:r>
      <w:r w:rsidR="0063244C">
        <w:t>.</w:t>
      </w:r>
    </w:p>
    <w:p w14:paraId="5AC69ABE" w14:textId="16662225" w:rsidR="00A21D91" w:rsidRDefault="007801D2" w:rsidP="00457D4A">
      <w:pPr>
        <w:spacing w:after="160"/>
      </w:pPr>
      <w:r>
        <w:lastRenderedPageBreak/>
        <w:t>Large</w:t>
      </w:r>
      <w:r w:rsidR="000860EC">
        <w:t xml:space="preserve"> Reynold’s numbers indicate a dominance in inertial forces, while the inverse indicat</w:t>
      </w:r>
      <w:r w:rsidR="003E1049">
        <w:t xml:space="preserve">es overwhelming viscous forces. </w:t>
      </w:r>
    </w:p>
    <w:p w14:paraId="43612205" w14:textId="3F3BCFD8" w:rsidR="005825DC" w:rsidRDefault="008B4880" w:rsidP="00457D4A">
      <w:pPr>
        <w:spacing w:after="160"/>
      </w:pPr>
      <w:r>
        <w:t>Through the average velocity, the Reynold’s number for each scenario was calculated</w:t>
      </w:r>
      <w:r w:rsidR="00B11006">
        <w:t>, which may also be found in</w:t>
      </w:r>
      <w:r w:rsidR="001C7867">
        <w:t xml:space="preserve"> </w:t>
      </w:r>
      <w:r w:rsidR="001C7867">
        <w:fldChar w:fldCharType="begin"/>
      </w:r>
      <w:r w:rsidR="001C7867">
        <w:instrText xml:space="preserve"> REF _Ref87468079 \h </w:instrText>
      </w:r>
      <w:r w:rsidR="001C7867">
        <w:fldChar w:fldCharType="separate"/>
      </w:r>
      <w:r w:rsidR="001C7867">
        <w:t xml:space="preserve">Table </w:t>
      </w:r>
      <w:r w:rsidR="001C7867">
        <w:rPr>
          <w:noProof/>
        </w:rPr>
        <w:t>2</w:t>
      </w:r>
      <w:r w:rsidR="001C7867">
        <w:fldChar w:fldCharType="end"/>
      </w:r>
      <w:r>
        <w:t xml:space="preserve">. </w:t>
      </w:r>
    </w:p>
    <w:p w14:paraId="255E74C5" w14:textId="3C8D1F24" w:rsidR="00365F3E" w:rsidRDefault="00365F3E" w:rsidP="00457D4A">
      <w:pPr>
        <w:pStyle w:val="Caption"/>
        <w:spacing w:line="480" w:lineRule="auto"/>
      </w:pPr>
      <w:bookmarkStart w:id="15" w:name="_Ref87468079"/>
      <w:r>
        <w:t xml:space="preserve">Table </w:t>
      </w:r>
      <w:r w:rsidR="00F84436">
        <w:fldChar w:fldCharType="begin"/>
      </w:r>
      <w:r w:rsidR="00F84436">
        <w:instrText xml:space="preserve"> SEQ Table \* ARABIC </w:instrText>
      </w:r>
      <w:r w:rsidR="00F84436">
        <w:fldChar w:fldCharType="separate"/>
      </w:r>
      <w:r>
        <w:rPr>
          <w:noProof/>
        </w:rPr>
        <w:t>2</w:t>
      </w:r>
      <w:r w:rsidR="00F84436">
        <w:rPr>
          <w:noProof/>
        </w:rPr>
        <w:fldChar w:fldCharType="end"/>
      </w:r>
      <w:bookmarkEnd w:id="15"/>
      <w:r>
        <w:t xml:space="preserve"> Average Velocity and Reynold's Number</w:t>
      </w:r>
      <w:r w:rsidR="004E488B">
        <w:t xml:space="preserve"> for Each Scenario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A90A33" w14:paraId="20DEF567" w14:textId="77777777" w:rsidTr="007052C4">
        <w:trPr>
          <w:trHeight w:val="774"/>
          <w:jc w:val="center"/>
        </w:trPr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40650A" w14:textId="77777777" w:rsidR="00A90A33" w:rsidRPr="00C2581B" w:rsidRDefault="00A90A33" w:rsidP="00457D4A">
            <w:pPr>
              <w:spacing w:after="160"/>
              <w:jc w:val="center"/>
              <w:rPr>
                <w:b/>
                <w:bCs/>
              </w:rPr>
            </w:pPr>
            <w:r w:rsidRPr="00C2581B">
              <w:rPr>
                <w:b/>
                <w:bCs/>
              </w:rPr>
              <w:t>Scenario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70E023" w14:textId="3CDD9DF1" w:rsidR="00A90A33" w:rsidRPr="00516E6D" w:rsidRDefault="00C41E97" w:rsidP="00457D4A">
            <w:pPr>
              <w:spacing w:after="160"/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oMath>
            <w:r>
              <w:rPr>
                <w:b/>
                <w:bCs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537EB2" w14:textId="1271822E" w:rsidR="00A90A33" w:rsidRPr="00C2581B" w:rsidRDefault="00BA6AA1" w:rsidP="00457D4A">
            <w:pPr>
              <w:spacing w:after="160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Re</m:t>
                </m:r>
              </m:oMath>
            </m:oMathPara>
          </w:p>
        </w:tc>
      </w:tr>
      <w:tr w:rsidR="00A90A33" w14:paraId="260246C0" w14:textId="77777777" w:rsidTr="007052C4">
        <w:trPr>
          <w:jc w:val="center"/>
        </w:trPr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793701" w14:textId="77777777" w:rsidR="00A90A33" w:rsidRDefault="00A90A33" w:rsidP="00457D4A">
            <w:pPr>
              <w:spacing w:after="160"/>
              <w:jc w:val="center"/>
            </w:pPr>
            <w: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3FD8E2" w14:textId="380F3D3B" w:rsidR="00A90A33" w:rsidRDefault="00DF7D21" w:rsidP="00457D4A">
            <w:pPr>
              <w:spacing w:after="160"/>
              <w:jc w:val="center"/>
            </w:pPr>
            <w:r>
              <w:t>8.333e-5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7046CC" w14:textId="526A5BDA" w:rsidR="00A90A33" w:rsidRDefault="00DF7D21" w:rsidP="00457D4A">
            <w:pPr>
              <w:spacing w:after="160"/>
              <w:jc w:val="center"/>
            </w:pPr>
            <w:r>
              <w:t>0.08333</w:t>
            </w:r>
          </w:p>
        </w:tc>
      </w:tr>
      <w:tr w:rsidR="00A90A33" w14:paraId="0C3D382F" w14:textId="77777777" w:rsidTr="007052C4">
        <w:trPr>
          <w:jc w:val="center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0610C9E" w14:textId="77777777" w:rsidR="00A90A33" w:rsidRDefault="00A90A33" w:rsidP="00457D4A">
            <w:pPr>
              <w:spacing w:after="160"/>
              <w:jc w:val="center"/>
            </w:pPr>
            <w: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62DCD35" w14:textId="7395E820" w:rsidR="00A90A33" w:rsidRDefault="00A44E9D" w:rsidP="00457D4A">
            <w:pPr>
              <w:spacing w:after="160"/>
              <w:jc w:val="center"/>
            </w:pPr>
            <w:r>
              <w:t>4.167e-4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62652DC" w14:textId="52417C3C" w:rsidR="00A90A33" w:rsidRDefault="00A44E9D" w:rsidP="00457D4A">
            <w:pPr>
              <w:spacing w:after="160"/>
              <w:jc w:val="center"/>
            </w:pPr>
            <w:r>
              <w:t>0.41667</w:t>
            </w:r>
          </w:p>
        </w:tc>
      </w:tr>
      <w:tr w:rsidR="00A90A33" w14:paraId="512A1D19" w14:textId="77777777" w:rsidTr="007052C4">
        <w:trPr>
          <w:jc w:val="center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3A10804" w14:textId="77777777" w:rsidR="00A90A33" w:rsidRDefault="00A90A33" w:rsidP="00457D4A">
            <w:pPr>
              <w:spacing w:after="160"/>
              <w:jc w:val="center"/>
            </w:pPr>
            <w: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3BD49FB" w14:textId="1194C4CF" w:rsidR="00A90A33" w:rsidRDefault="00515A55" w:rsidP="00457D4A">
            <w:pPr>
              <w:spacing w:after="160"/>
              <w:jc w:val="center"/>
            </w:pPr>
            <w:r>
              <w:t>1.533e-4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FCC1BCB" w14:textId="7402E2E4" w:rsidR="00A90A33" w:rsidRDefault="00515A55" w:rsidP="00457D4A">
            <w:pPr>
              <w:spacing w:after="160"/>
              <w:jc w:val="center"/>
            </w:pPr>
            <w:r>
              <w:t>0.15333</w:t>
            </w:r>
          </w:p>
        </w:tc>
      </w:tr>
      <w:tr w:rsidR="00A90A33" w14:paraId="4E7CDB99" w14:textId="77777777" w:rsidTr="007052C4">
        <w:trPr>
          <w:jc w:val="center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7AB1794" w14:textId="77777777" w:rsidR="00A90A33" w:rsidRDefault="00A90A33" w:rsidP="00457D4A">
            <w:pPr>
              <w:spacing w:after="160"/>
              <w:jc w:val="center"/>
            </w:pPr>
            <w:r>
              <w:t>4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9B47E40" w14:textId="24ACDD69" w:rsidR="00A90A33" w:rsidRDefault="003F1007" w:rsidP="00457D4A">
            <w:pPr>
              <w:spacing w:after="160"/>
              <w:jc w:val="center"/>
            </w:pPr>
            <w:r>
              <w:t>7.000e-5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C5C5641" w14:textId="47EF6977" w:rsidR="00A90A33" w:rsidRDefault="00BA68FD" w:rsidP="00457D4A">
            <w:pPr>
              <w:spacing w:after="160"/>
              <w:jc w:val="center"/>
            </w:pPr>
            <w:r>
              <w:t>0.07000</w:t>
            </w:r>
          </w:p>
        </w:tc>
      </w:tr>
      <w:tr w:rsidR="00A90A33" w14:paraId="4DEA085B" w14:textId="77777777" w:rsidTr="007052C4">
        <w:trPr>
          <w:jc w:val="center"/>
        </w:trPr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15B38" w14:textId="77777777" w:rsidR="00A90A33" w:rsidRDefault="00A90A33" w:rsidP="00457D4A">
            <w:pPr>
              <w:spacing w:after="160"/>
              <w:jc w:val="center"/>
            </w:pPr>
            <w:r>
              <w:t>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536A0" w14:textId="72505E74" w:rsidR="00A90A33" w:rsidRDefault="00D81E06" w:rsidP="00457D4A">
            <w:pPr>
              <w:spacing w:after="160"/>
              <w:jc w:val="center"/>
            </w:pPr>
            <w:r>
              <w:t>4.833e-5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D9CAD" w14:textId="03596DDC" w:rsidR="00A90A33" w:rsidRDefault="00A97942" w:rsidP="00457D4A">
            <w:pPr>
              <w:spacing w:after="160"/>
              <w:jc w:val="center"/>
            </w:pPr>
            <w:r>
              <w:t>0.04833</w:t>
            </w:r>
          </w:p>
        </w:tc>
      </w:tr>
    </w:tbl>
    <w:p w14:paraId="56051762" w14:textId="6CD74D16" w:rsidR="000218DE" w:rsidRPr="00F85656" w:rsidRDefault="000218DE" w:rsidP="00457D4A">
      <w:pPr>
        <w:spacing w:after="160"/>
        <w:rPr>
          <w:b/>
          <w:color w:val="auto"/>
          <w:sz w:val="28"/>
          <w:szCs w:val="32"/>
          <w:lang w:val="en-US"/>
        </w:rPr>
      </w:pPr>
      <w:r>
        <w:br w:type="page"/>
      </w:r>
    </w:p>
    <w:p w14:paraId="17F064FB" w14:textId="510525AB" w:rsidR="000218DE" w:rsidRDefault="000218DE" w:rsidP="00457D4A">
      <w:pPr>
        <w:pStyle w:val="Heading1"/>
        <w:spacing w:line="480" w:lineRule="auto"/>
      </w:pPr>
      <w:bookmarkStart w:id="16" w:name="_Toc87467518"/>
      <w:r>
        <w:lastRenderedPageBreak/>
        <w:t>4 Discussion</w:t>
      </w:r>
      <w:bookmarkEnd w:id="16"/>
    </w:p>
    <w:p w14:paraId="39315E7C" w14:textId="6438A4D2" w:rsidR="007A4E71" w:rsidRDefault="00434614" w:rsidP="000215C3">
      <w:pPr>
        <w:pStyle w:val="Heading2"/>
      </w:pPr>
      <w:bookmarkStart w:id="17" w:name="_Toc87467519"/>
      <w:r>
        <w:t xml:space="preserve">4.1 </w:t>
      </w:r>
      <w:r w:rsidR="007B07DB">
        <w:t>Scenario</w:t>
      </w:r>
      <w:r w:rsidR="000F42A3">
        <w:t xml:space="preserve"> Comparison</w:t>
      </w:r>
      <w:bookmarkEnd w:id="17"/>
    </w:p>
    <w:p w14:paraId="20E7DEFC" w14:textId="73A57D3E" w:rsidR="00C4211B" w:rsidRDefault="005D6BA5" w:rsidP="00457D4A">
      <w:pPr>
        <w:rPr>
          <w:lang w:val="en-US"/>
        </w:rPr>
      </w:pPr>
      <w:r>
        <w:rPr>
          <w:lang w:val="en-US"/>
        </w:rPr>
        <w:t xml:space="preserve">Scenarios 1 and 2 </w:t>
      </w:r>
      <w:r w:rsidR="00AB1FD9">
        <w:rPr>
          <w:lang w:val="en-US"/>
        </w:rPr>
        <w:t>have the same boundary conditions</w:t>
      </w:r>
      <w:r w:rsidR="00FA1A16">
        <w:rPr>
          <w:lang w:val="en-US"/>
        </w:rPr>
        <w:t xml:space="preserve"> but different pressure gradients. </w:t>
      </w:r>
      <w:r w:rsidR="005F77D5">
        <w:rPr>
          <w:lang w:val="en-US"/>
        </w:rPr>
        <w:t xml:space="preserve">As seen in </w:t>
      </w:r>
      <w:r w:rsidR="005F77D5">
        <w:rPr>
          <w:lang w:val="en-US"/>
        </w:rPr>
        <w:fldChar w:fldCharType="begin"/>
      </w:r>
      <w:r w:rsidR="005F77D5">
        <w:rPr>
          <w:lang w:val="en-US"/>
        </w:rPr>
        <w:instrText xml:space="preserve"> REF _Ref87520032 \h </w:instrText>
      </w:r>
      <w:r w:rsidR="005F77D5">
        <w:rPr>
          <w:lang w:val="en-US"/>
        </w:rPr>
      </w:r>
      <w:r w:rsidR="005F77D5">
        <w:rPr>
          <w:lang w:val="en-US"/>
        </w:rPr>
        <w:fldChar w:fldCharType="separate"/>
      </w:r>
      <w:r w:rsidR="005F77D5">
        <w:t xml:space="preserve">Figure </w:t>
      </w:r>
      <w:r w:rsidR="005F77D5">
        <w:rPr>
          <w:noProof/>
        </w:rPr>
        <w:t>4</w:t>
      </w:r>
      <w:r w:rsidR="005F77D5">
        <w:rPr>
          <w:lang w:val="en-US"/>
        </w:rPr>
        <w:fldChar w:fldCharType="end"/>
      </w:r>
      <w:r w:rsidR="005F77D5">
        <w:rPr>
          <w:lang w:val="en-US"/>
        </w:rPr>
        <w:t xml:space="preserve"> and </w:t>
      </w:r>
      <w:r w:rsidR="005F77D5">
        <w:rPr>
          <w:lang w:val="en-US"/>
        </w:rPr>
        <w:fldChar w:fldCharType="begin"/>
      </w:r>
      <w:r w:rsidR="005F77D5">
        <w:rPr>
          <w:lang w:val="en-US"/>
        </w:rPr>
        <w:instrText xml:space="preserve"> REF _Ref87520033 \h </w:instrText>
      </w:r>
      <w:r w:rsidR="005F77D5">
        <w:rPr>
          <w:lang w:val="en-US"/>
        </w:rPr>
      </w:r>
      <w:r w:rsidR="005F77D5">
        <w:rPr>
          <w:lang w:val="en-US"/>
        </w:rPr>
        <w:fldChar w:fldCharType="separate"/>
      </w:r>
      <w:r w:rsidR="005F77D5">
        <w:t xml:space="preserve">Figure </w:t>
      </w:r>
      <w:r w:rsidR="005F77D5">
        <w:rPr>
          <w:noProof/>
        </w:rPr>
        <w:t>5</w:t>
      </w:r>
      <w:r w:rsidR="005F77D5">
        <w:rPr>
          <w:lang w:val="en-US"/>
        </w:rPr>
        <w:fldChar w:fldCharType="end"/>
      </w:r>
      <w:r w:rsidR="005F77D5">
        <w:rPr>
          <w:lang w:val="en-US"/>
        </w:rPr>
        <w:t xml:space="preserve">, </w:t>
      </w:r>
      <w:r w:rsidR="00F9409C">
        <w:rPr>
          <w:lang w:val="en-US"/>
        </w:rPr>
        <w:t xml:space="preserve">although </w:t>
      </w:r>
      <w:r w:rsidR="005F77D5">
        <w:rPr>
          <w:lang w:val="en-US"/>
        </w:rPr>
        <w:t>these scenarios have the same velocity profile</w:t>
      </w:r>
      <w:r w:rsidR="00F9409C">
        <w:rPr>
          <w:lang w:val="en-US"/>
        </w:rPr>
        <w:t>, their average velocities and Reynold</w:t>
      </w:r>
      <w:r w:rsidR="001A514D">
        <w:rPr>
          <w:lang w:val="en-US"/>
        </w:rPr>
        <w:t>’</w:t>
      </w:r>
      <w:r w:rsidR="00F9409C">
        <w:rPr>
          <w:lang w:val="en-US"/>
        </w:rPr>
        <w:t>s number were different</w:t>
      </w:r>
      <w:r w:rsidR="00AB6BC8">
        <w:rPr>
          <w:lang w:val="en-US"/>
        </w:rPr>
        <w:t xml:space="preserve">, with both </w:t>
      </w:r>
      <w:r w:rsidR="008773E9">
        <w:rPr>
          <w:lang w:val="en-US"/>
        </w:rPr>
        <w:t>pa</w:t>
      </w:r>
      <w:r w:rsidR="00AB6BC8">
        <w:rPr>
          <w:lang w:val="en-US"/>
        </w:rPr>
        <w:t>rameters being higher in Scenario 2.</w:t>
      </w:r>
      <w:r w:rsidR="00583B76">
        <w:rPr>
          <w:lang w:val="en-US"/>
        </w:rPr>
        <w:t xml:space="preserve"> </w:t>
      </w:r>
      <w:r w:rsidR="00D42B4D">
        <w:rPr>
          <w:lang w:val="en-US"/>
        </w:rPr>
        <w:t xml:space="preserve">As previously mentioned, higher Reynold’s numbers </w:t>
      </w:r>
      <w:r w:rsidR="0059598A">
        <w:rPr>
          <w:lang w:val="en-US"/>
        </w:rPr>
        <w:t xml:space="preserve">indicate that the flow is more dominated by inertial forces than viscous. </w:t>
      </w:r>
      <w:r w:rsidR="00FF4CB3">
        <w:rPr>
          <w:lang w:val="en-US"/>
        </w:rPr>
        <w:t>Both scenarios have no shear stresses present</w:t>
      </w:r>
      <w:r w:rsidR="00E65D6C">
        <w:rPr>
          <w:lang w:val="en-US"/>
        </w:rPr>
        <w:t xml:space="preserve"> (</w:t>
      </w:r>
      <w:r w:rsidR="00AE31F2">
        <w:rPr>
          <w:lang w:val="en-US"/>
        </w:rPr>
        <w:t>non-moving</w:t>
      </w:r>
      <w:r w:rsidR="00E65D6C">
        <w:rPr>
          <w:lang w:val="en-US"/>
        </w:rPr>
        <w:t xml:space="preserve"> plates)</w:t>
      </w:r>
      <w:r w:rsidR="00FF4CB3">
        <w:rPr>
          <w:lang w:val="en-US"/>
        </w:rPr>
        <w:t xml:space="preserve">, and the pressure gradient is higher in scenario 2. </w:t>
      </w:r>
      <w:r w:rsidR="002F776E">
        <w:rPr>
          <w:lang w:val="en-US"/>
        </w:rPr>
        <w:t xml:space="preserve">As such, the </w:t>
      </w:r>
      <w:r w:rsidR="00E65566">
        <w:rPr>
          <w:lang w:val="en-US"/>
        </w:rPr>
        <w:t xml:space="preserve">net </w:t>
      </w:r>
      <w:r w:rsidR="002F776E">
        <w:rPr>
          <w:lang w:val="en-US"/>
        </w:rPr>
        <w:t>forces contributing to fluid flow in scenario 2 are greater than that of scenario 1</w:t>
      </w:r>
      <w:r w:rsidR="00852F35">
        <w:rPr>
          <w:lang w:val="en-US"/>
        </w:rPr>
        <w:t xml:space="preserve">, resulting in increased momentum and thus, more inertial forces. </w:t>
      </w:r>
    </w:p>
    <w:p w14:paraId="47849444" w14:textId="20A4DFC8" w:rsidR="007777E4" w:rsidRDefault="00040646" w:rsidP="00457D4A">
      <w:pPr>
        <w:rPr>
          <w:lang w:val="en-US"/>
        </w:rPr>
      </w:pPr>
      <w:r>
        <w:rPr>
          <w:lang w:val="en-US"/>
        </w:rPr>
        <w:t xml:space="preserve">Scenario 3 differs from scenario 1 in that neither of the plates are stationary. </w:t>
      </w:r>
      <w:r w:rsidR="00E51135">
        <w:rPr>
          <w:lang w:val="en-US"/>
        </w:rPr>
        <w:t xml:space="preserve">As a result, while the velocity profile retains the same parabolic </w:t>
      </w:r>
      <w:r w:rsidR="008A1EB5">
        <w:rPr>
          <w:lang w:val="en-US"/>
        </w:rPr>
        <w:t xml:space="preserve">shape, it is not a symmetric curve about the </w:t>
      </w:r>
      <w:r w:rsidR="00C3512E">
        <w:rPr>
          <w:lang w:val="en-US"/>
        </w:rPr>
        <w:t>horizontal axis</w:t>
      </w:r>
      <w:r w:rsidR="00ED0893">
        <w:rPr>
          <w:lang w:val="en-US"/>
        </w:rPr>
        <w:t xml:space="preserve"> </w:t>
      </w:r>
      <w:r w:rsidR="00941FD8">
        <w:rPr>
          <w:lang w:val="en-US"/>
        </w:rPr>
        <w:t>(</w:t>
      </w:r>
      <w:r w:rsidR="00ED0893">
        <w:rPr>
          <w:lang w:val="en-US"/>
        </w:rPr>
        <w:fldChar w:fldCharType="begin"/>
      </w:r>
      <w:r w:rsidR="00ED0893">
        <w:rPr>
          <w:lang w:val="en-US"/>
        </w:rPr>
        <w:instrText xml:space="preserve"> REF _Ref88084564 \h </w:instrText>
      </w:r>
      <w:r w:rsidR="00ED0893">
        <w:rPr>
          <w:lang w:val="en-US"/>
        </w:rPr>
      </w:r>
      <w:r w:rsidR="00ED0893">
        <w:rPr>
          <w:lang w:val="en-US"/>
        </w:rPr>
        <w:fldChar w:fldCharType="separate"/>
      </w:r>
      <w:r w:rsidR="00ED0893">
        <w:t xml:space="preserve">Figure </w:t>
      </w:r>
      <w:r w:rsidR="00ED0893">
        <w:rPr>
          <w:noProof/>
        </w:rPr>
        <w:t>6</w:t>
      </w:r>
      <w:r w:rsidR="00ED0893">
        <w:rPr>
          <w:lang w:val="en-US"/>
        </w:rPr>
        <w:fldChar w:fldCharType="end"/>
      </w:r>
      <w:r w:rsidR="00941FD8">
        <w:rPr>
          <w:lang w:val="en-US"/>
        </w:rPr>
        <w:t>)</w:t>
      </w:r>
      <w:r w:rsidR="00C3512E">
        <w:rPr>
          <w:lang w:val="en-US"/>
        </w:rPr>
        <w:t xml:space="preserve">. </w:t>
      </w:r>
      <w:r w:rsidR="002B6FC2">
        <w:rPr>
          <w:lang w:val="en-US"/>
        </w:rPr>
        <w:t xml:space="preserve">However, as another driving force is present, </w:t>
      </w:r>
      <w:r w:rsidR="00A42426">
        <w:rPr>
          <w:lang w:val="en-US"/>
        </w:rPr>
        <w:t>the inertial force</w:t>
      </w:r>
      <w:r w:rsidR="00261569">
        <w:rPr>
          <w:lang w:val="en-US"/>
        </w:rPr>
        <w:t xml:space="preserve">s present are greater, </w:t>
      </w:r>
      <w:r w:rsidR="00450E7B">
        <w:rPr>
          <w:lang w:val="en-US"/>
        </w:rPr>
        <w:t xml:space="preserve">resulting in a higher average velocity and thus, </w:t>
      </w:r>
      <w:r w:rsidR="009E0AC2">
        <w:rPr>
          <w:lang w:val="en-US"/>
        </w:rPr>
        <w:t xml:space="preserve">higher </w:t>
      </w:r>
      <w:r w:rsidR="00450E7B">
        <w:rPr>
          <w:lang w:val="en-US"/>
        </w:rPr>
        <w:t xml:space="preserve">Reynold’s number. </w:t>
      </w:r>
    </w:p>
    <w:p w14:paraId="152750D7" w14:textId="1548711C" w:rsidR="007777E4" w:rsidRDefault="00F46E4D" w:rsidP="00457D4A">
      <w:pPr>
        <w:rPr>
          <w:lang w:val="en-US"/>
        </w:rPr>
      </w:pPr>
      <w:r>
        <w:rPr>
          <w:lang w:val="en-US"/>
        </w:rPr>
        <w:t>Of all the scenarios, only scenario</w:t>
      </w:r>
      <w:r w:rsidR="006660D2">
        <w:rPr>
          <w:lang w:val="en-US"/>
        </w:rPr>
        <w:t xml:space="preserve"> 4 has a constant pressure gradient of 0. Consequently, fluid flow is reduced to being the </w:t>
      </w:r>
      <w:r w:rsidR="007051FB">
        <w:rPr>
          <w:lang w:val="en-US"/>
        </w:rPr>
        <w:t xml:space="preserve">pure </w:t>
      </w:r>
      <w:r w:rsidR="006660D2">
        <w:rPr>
          <w:lang w:val="en-US"/>
        </w:rPr>
        <w:t xml:space="preserve">result of </w:t>
      </w:r>
      <w:r w:rsidR="00BA38C1">
        <w:rPr>
          <w:lang w:val="en-US"/>
        </w:rPr>
        <w:t>shear stresses</w:t>
      </w:r>
      <w:r w:rsidR="007051FB">
        <w:rPr>
          <w:lang w:val="en-US"/>
        </w:rPr>
        <w:t xml:space="preserve"> exerted from the top and bottom plates. </w:t>
      </w:r>
      <w:r w:rsidR="00F01E9B">
        <w:rPr>
          <w:lang w:val="en-US"/>
        </w:rPr>
        <w:t>With no pressure driving the flow fr</w:t>
      </w:r>
      <w:r w:rsidR="00F044E2">
        <w:rPr>
          <w:lang w:val="en-US"/>
        </w:rPr>
        <w:t>o</w:t>
      </w:r>
      <w:r w:rsidR="00F01E9B">
        <w:rPr>
          <w:lang w:val="en-US"/>
        </w:rPr>
        <w:t xml:space="preserve">m behind, the velocity profile </w:t>
      </w:r>
      <w:r w:rsidR="000F4AA8">
        <w:rPr>
          <w:lang w:val="en-US"/>
        </w:rPr>
        <w:t>(</w:t>
      </w:r>
      <w:r w:rsidR="000F4AA8">
        <w:rPr>
          <w:lang w:val="en-US"/>
        </w:rPr>
        <w:fldChar w:fldCharType="begin"/>
      </w:r>
      <w:r w:rsidR="000F4AA8">
        <w:rPr>
          <w:lang w:val="en-US"/>
        </w:rPr>
        <w:instrText xml:space="preserve"> REF _Ref87519353 \h </w:instrText>
      </w:r>
      <w:r w:rsidR="000F4AA8">
        <w:rPr>
          <w:lang w:val="en-US"/>
        </w:rPr>
      </w:r>
      <w:r w:rsidR="000F4AA8">
        <w:rPr>
          <w:lang w:val="en-US"/>
        </w:rPr>
        <w:fldChar w:fldCharType="separate"/>
      </w:r>
      <w:r w:rsidR="000F4AA8">
        <w:t xml:space="preserve">Figure </w:t>
      </w:r>
      <w:r w:rsidR="000F4AA8">
        <w:rPr>
          <w:noProof/>
        </w:rPr>
        <w:t>7</w:t>
      </w:r>
      <w:r w:rsidR="000F4AA8">
        <w:rPr>
          <w:lang w:val="en-US"/>
        </w:rPr>
        <w:fldChar w:fldCharType="end"/>
      </w:r>
      <w:r w:rsidR="000F4AA8">
        <w:rPr>
          <w:lang w:val="en-US"/>
        </w:rPr>
        <w:t xml:space="preserve">) </w:t>
      </w:r>
      <w:r w:rsidR="005C7850">
        <w:rPr>
          <w:lang w:val="en-US"/>
        </w:rPr>
        <w:t xml:space="preserve">reduces to a linear profile. </w:t>
      </w:r>
    </w:p>
    <w:p w14:paraId="50FD24FE" w14:textId="7960BC40" w:rsidR="00C4211B" w:rsidRDefault="00C645A6" w:rsidP="00457D4A">
      <w:r>
        <w:t>The plates move in opposite directions for scenario 5</w:t>
      </w:r>
      <w:r w:rsidR="00636221">
        <w:t>, and as a result, the velocity profile</w:t>
      </w:r>
      <w:r w:rsidR="00D87318">
        <w:t xml:space="preserve"> crosses the </w:t>
      </w:r>
      <w:r w:rsidR="007767BC">
        <w:t>…</w:t>
      </w:r>
    </w:p>
    <w:p w14:paraId="2A659258" w14:textId="77777777" w:rsidR="00B6379A" w:rsidRPr="00BB002D" w:rsidRDefault="00B6379A" w:rsidP="00457D4A"/>
    <w:p w14:paraId="7C4F4E22" w14:textId="77777777" w:rsidR="00434614" w:rsidRPr="00BB002D" w:rsidRDefault="00434614" w:rsidP="00457D4A">
      <w:pPr>
        <w:pStyle w:val="Heading2"/>
        <w:rPr>
          <w:lang w:val="en-CA"/>
        </w:rPr>
      </w:pPr>
      <w:bookmarkStart w:id="18" w:name="_Toc87467520"/>
      <w:r w:rsidRPr="00BB002D">
        <w:rPr>
          <w:lang w:val="en-CA"/>
        </w:rPr>
        <w:lastRenderedPageBreak/>
        <w:t>4.2 Program Considerations</w:t>
      </w:r>
      <w:bookmarkEnd w:id="18"/>
    </w:p>
    <w:p w14:paraId="4C476713" w14:textId="222FD8FF" w:rsidR="00117C2A" w:rsidRPr="00BB002D" w:rsidRDefault="007B07DB" w:rsidP="00457D4A">
      <w:pPr>
        <w:pStyle w:val="Heading3"/>
      </w:pPr>
      <w:bookmarkStart w:id="19" w:name="_Toc87467521"/>
      <w:r w:rsidRPr="00BB002D">
        <w:t>4.2.1</w:t>
      </w:r>
      <w:r w:rsidR="00161AB0" w:rsidRPr="00BB002D">
        <w:t xml:space="preserve"> </w:t>
      </w:r>
      <w:r w:rsidR="00117C2A" w:rsidRPr="00BB002D">
        <w:t>Matrix Manipulation</w:t>
      </w:r>
      <w:bookmarkEnd w:id="19"/>
    </w:p>
    <w:p w14:paraId="54A768F3" w14:textId="7463143B" w:rsidR="00A628D2" w:rsidRDefault="00A357F2" w:rsidP="00457D4A">
      <w:r>
        <w:t xml:space="preserve">The finite difference method results in a tridiagonal matrix that can be solved through either Gaussian elimination or the Thomas algorithm. </w:t>
      </w:r>
      <w:r w:rsidR="00562A7F">
        <w:t xml:space="preserve">Between the two methods, the Thomas algorithm </w:t>
      </w:r>
      <w:r w:rsidR="007C3D72">
        <w:t xml:space="preserve">takes advantage of the </w:t>
      </w:r>
      <w:r w:rsidR="00214E21">
        <w:t>(forward substitution</w:t>
      </w:r>
      <w:r w:rsidR="000549C6">
        <w:t>)</w:t>
      </w:r>
      <w:r w:rsidR="007C3D72">
        <w:t xml:space="preserve"> nature of tridiagonal matrices, </w:t>
      </w:r>
      <w:r w:rsidR="007D5E02">
        <w:t xml:space="preserve">requiring </w:t>
      </w:r>
      <w:r w:rsidR="00560A4E">
        <w:t xml:space="preserve">only </w:t>
      </w:r>
      <m:oMath>
        <m:r>
          <w:rPr>
            <w:rFonts w:ascii="Cambria Math" w:hAnsi="Cambria Math"/>
          </w:rPr>
          <m:t>O(n)</m:t>
        </m:r>
      </m:oMath>
      <w:r w:rsidR="00560A4E">
        <w:t xml:space="preserve"> </w:t>
      </w:r>
      <w:r w:rsidR="00592EC6">
        <w:t>steps</w:t>
      </w:r>
      <w:r w:rsidR="00D57F23">
        <w:t xml:space="preserve"> as opposed to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B72B10">
        <w:t>. Comparatively, Gaussian elimination is much less efficient</w:t>
      </w:r>
      <w:r w:rsidR="00896E51">
        <w:t xml:space="preserve"> in both computation</w:t>
      </w:r>
      <w:r w:rsidR="00192C22">
        <w:t>al complexity</w:t>
      </w:r>
      <w:r w:rsidR="00896E51">
        <w:t xml:space="preserve"> and time. </w:t>
      </w:r>
      <w:r w:rsidR="00A628D2">
        <w:t xml:space="preserve">The tridiagonal matrix was </w:t>
      </w:r>
      <w:r w:rsidR="00677577">
        <w:t>inputted to both methods and timed for comparison.</w:t>
      </w:r>
    </w:p>
    <w:p w14:paraId="48470EC1" w14:textId="29348243" w:rsidR="008645ED" w:rsidRDefault="00EB35C3" w:rsidP="00457D4A">
      <w:r>
        <w:t>---&gt;</w:t>
      </w:r>
      <w:r w:rsidR="009134AD">
        <w:t xml:space="preserve"> </w:t>
      </w:r>
      <w:r w:rsidR="008645ED">
        <w:t>time program in matlab</w:t>
      </w:r>
    </w:p>
    <w:p w14:paraId="642C4099" w14:textId="7B8BBE0C" w:rsidR="009110C0" w:rsidRDefault="00117C2A" w:rsidP="00457D4A">
      <w:pPr>
        <w:pStyle w:val="Heading3"/>
      </w:pPr>
      <w:bookmarkStart w:id="20" w:name="_Toc87467522"/>
      <w:r>
        <w:t>4.2.2</w:t>
      </w:r>
      <w:r w:rsidR="00602F06">
        <w:t xml:space="preserve"> Choice of Numerical Method for Integration</w:t>
      </w:r>
      <w:bookmarkEnd w:id="20"/>
    </w:p>
    <w:p w14:paraId="32971B8A" w14:textId="14C4C0AF" w:rsidR="003B7C67" w:rsidRDefault="00CC1053" w:rsidP="00880898">
      <w:r>
        <w:t xml:space="preserve">With enough halving steps, Romberg integration may produce an area of higher accuracy than Simpson’s method. </w:t>
      </w:r>
      <w:r w:rsidR="00357EB3">
        <w:t>requiring</w:t>
      </w:r>
      <w:r w:rsidR="008C1A6B">
        <w:t xml:space="preserve"> at least 3 halving steps </w:t>
      </w:r>
      <w:r w:rsidR="00437E1B">
        <w:t>(</w:t>
      </w:r>
      <m:oMath>
        <m:r>
          <w:rPr>
            <w:rFonts w:ascii="Cambria Math" w:hAnsi="Cambria Math"/>
          </w:rPr>
          <m:t>K=3</m:t>
        </m:r>
      </m:oMath>
      <w:r w:rsidR="00437E1B">
        <w:t xml:space="preserve">, to give a complexity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)</m:t>
        </m:r>
      </m:oMath>
      <w:r w:rsidR="00437E1B">
        <w:t>)</w:t>
      </w:r>
      <w:r w:rsidR="008C1A6B">
        <w:t>,</w:t>
      </w:r>
      <w:r w:rsidR="00437E1B">
        <w:t xml:space="preserve"> to surpass </w:t>
      </w:r>
      <w:r w:rsidR="00A039FD">
        <w:t xml:space="preserve">an accuracy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  <w:r w:rsidR="005B0722">
        <w:t xml:space="preserve">. </w:t>
      </w:r>
      <w:r w:rsidR="00EF6C11">
        <w:t xml:space="preserve">However, Romberg integration requires </w:t>
      </w:r>
      <w:r w:rsidR="00B91472">
        <w:t xml:space="preserve">two function evaluations,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 w:rsidR="00B91472">
        <w:t xml:space="preserve"> and </w:t>
      </w:r>
      <m:oMath>
        <m:r>
          <w:rPr>
            <w:rFonts w:ascii="Cambria Math" w:hAnsi="Cambria Math"/>
          </w:rPr>
          <m:t>f(x-h)</m:t>
        </m:r>
      </m:oMath>
      <w:r w:rsidR="004D10AE">
        <w:t xml:space="preserve">. </w:t>
      </w:r>
      <w:r w:rsidR="00C400D6">
        <w:t xml:space="preserve">Through the finite difference method, </w:t>
      </w:r>
      <w:r w:rsidR="009A37F4">
        <w:t>expressions were determined for the points along the vertical axis</w:t>
      </w:r>
      <w:r w:rsidR="00490D73">
        <w:t xml:space="preserve">, leading to the construction of a tridiagonal matrix. </w:t>
      </w:r>
      <w:r w:rsidR="0038493A">
        <w:t xml:space="preserve">As these points were not united by a single function, Romberg’s method for integration </w:t>
      </w:r>
      <w:r w:rsidR="00167F68">
        <w:t>wa</w:t>
      </w:r>
      <w:r w:rsidR="0038493A">
        <w:t xml:space="preserve">s not applicable. </w:t>
      </w:r>
      <w:r w:rsidR="006947C0">
        <w:t xml:space="preserve">Additionally, </w:t>
      </w:r>
      <w:r w:rsidR="00E33ACA">
        <w:t xml:space="preserve">Simpson’s method iteratively fits a quadratic to the function to every subinterval within the bounds of integration. </w:t>
      </w:r>
      <w:r w:rsidR="00445B4C">
        <w:t>For this specific problem statement, the velocity profile of an incompressible, Newtonian fluid undergoing pressure-driven flow produce</w:t>
      </w:r>
      <w:r w:rsidR="00D82D7C">
        <w:t>s</w:t>
      </w:r>
      <w:r w:rsidR="00445B4C">
        <w:t xml:space="preserve"> a parabolic profile. </w:t>
      </w:r>
      <w:r w:rsidR="00A62D0A">
        <w:t>As such, Simpson’s method is the ideal method</w:t>
      </w:r>
      <w:r w:rsidR="008E6834">
        <w:t xml:space="preserve">. The consistency in </w:t>
      </w:r>
      <w:r w:rsidR="00CC47A6">
        <w:t>function order</w:t>
      </w:r>
      <w:r w:rsidR="004B6DFB">
        <w:t xml:space="preserve"> further reduces the truncation error</w:t>
      </w:r>
      <w:r w:rsidR="00880898">
        <w:t xml:space="preserve">, and thus, </w:t>
      </w:r>
      <w:r w:rsidR="00ED5BBF">
        <w:t>produces an area of greater accuracy than Romberg integrat</w:t>
      </w:r>
      <w:r w:rsidR="00B84A3F">
        <w:t>i</w:t>
      </w:r>
      <w:r w:rsidR="00ED5BBF">
        <w:t xml:space="preserve">on, regardless of the number of halving steps. </w:t>
      </w:r>
    </w:p>
    <w:p w14:paraId="2C357D81" w14:textId="1F29AA4F" w:rsidR="002547AA" w:rsidRPr="00C422C4" w:rsidRDefault="002547AA" w:rsidP="002547AA">
      <w:pPr>
        <w:pStyle w:val="Heading2"/>
      </w:pPr>
      <w:r>
        <w:lastRenderedPageBreak/>
        <w:t>4.2.3</w:t>
      </w:r>
      <w:r w:rsidR="00AF0634">
        <w:t xml:space="preserve"> </w:t>
      </w:r>
      <w:r w:rsidR="00BA6B95">
        <w:t xml:space="preserve">Odd </w:t>
      </w:r>
      <w:r w:rsidR="00AF0634">
        <w:t>Number of Points</w:t>
      </w:r>
    </w:p>
    <w:p w14:paraId="7A22CCFB" w14:textId="7B9DEC53" w:rsidR="005420E4" w:rsidRDefault="00E3718A" w:rsidP="00457D4A">
      <w:r>
        <w:t xml:space="preserve">Simpson’s method requires an odd number of points. </w:t>
      </w:r>
      <w:r w:rsidR="00862D89">
        <w:t>For each subinterval, t</w:t>
      </w:r>
      <w:r w:rsidR="00BB79C4">
        <w:t xml:space="preserve">he </w:t>
      </w:r>
      <w:r w:rsidR="00CB4E93">
        <w:t xml:space="preserve">integrated quadratic results in the following equation </w:t>
      </w:r>
      <w:r w:rsidR="00420F58">
        <w:fldChar w:fldCharType="begin"/>
      </w:r>
      <w:r w:rsidR="00420F58">
        <w:instrText xml:space="preserve"> REF _Ref87515204 \h </w:instrText>
      </w:r>
      <w:r w:rsidR="00420F58">
        <w:fldChar w:fldCharType="separate"/>
      </w:r>
      <w:r w:rsidR="00420F58">
        <w:t>(</w:t>
      </w:r>
      <w:r w:rsidR="00420F58">
        <w:rPr>
          <w:noProof/>
        </w:rPr>
        <w:t>6</w:t>
      </w:r>
      <w:r w:rsidR="00420F58">
        <w:t>)</w:t>
      </w:r>
      <w:r w:rsidR="00420F58">
        <w:fldChar w:fldCharType="end"/>
      </w:r>
      <w:r w:rsidR="00862D89">
        <w:t>.</w:t>
      </w:r>
      <w:r w:rsidR="00B26F13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473"/>
      </w:tblGrid>
      <w:tr w:rsidR="00AD42CA" w14:paraId="24391BA3" w14:textId="77777777" w:rsidTr="009B7CB6">
        <w:tc>
          <w:tcPr>
            <w:tcW w:w="9067" w:type="dxa"/>
          </w:tcPr>
          <w:p w14:paraId="508D6C46" w14:textId="48C3EC7E" w:rsidR="00AD42CA" w:rsidRDefault="00AD42CA" w:rsidP="00457D4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+4f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283" w:type="dxa"/>
          </w:tcPr>
          <w:p w14:paraId="5C7F8C60" w14:textId="14A80B73" w:rsidR="00AD42CA" w:rsidRDefault="00225993" w:rsidP="00457D4A">
            <w:pPr>
              <w:pStyle w:val="Caption"/>
              <w:spacing w:line="480" w:lineRule="auto"/>
              <w:jc w:val="both"/>
            </w:pPr>
            <w:bookmarkStart w:id="21" w:name="_Ref87515204"/>
            <w:r>
              <w:t>(</w:t>
            </w:r>
            <w:fldSimple w:instr=" SEQ Equation \* ARABIC ">
              <w:r w:rsidR="009B7CB6">
                <w:rPr>
                  <w:noProof/>
                </w:rPr>
                <w:t>6</w:t>
              </w:r>
            </w:fldSimple>
            <w:r>
              <w:t>)</w:t>
            </w:r>
            <w:bookmarkEnd w:id="21"/>
          </w:p>
        </w:tc>
      </w:tr>
    </w:tbl>
    <w:p w14:paraId="5FF8052B" w14:textId="14C39F86" w:rsidR="00AD42CA" w:rsidRDefault="00E3471C" w:rsidP="00457D4A">
      <w:r>
        <w:t>Considering the whole interval</w:t>
      </w:r>
      <w:r w:rsidR="00FE79C5">
        <w:t xml:space="preserve">, the overlap of </w:t>
      </w:r>
      <w:r w:rsidR="00B95966">
        <w:t>points</w:t>
      </w:r>
      <w:r w:rsidR="00FE79C5">
        <w:t xml:space="preserve"> results in equation </w:t>
      </w:r>
      <w:r w:rsidR="00D537F4">
        <w:fldChar w:fldCharType="begin"/>
      </w:r>
      <w:r w:rsidR="00D537F4">
        <w:instrText xml:space="preserve"> REF _Ref87515241 \h </w:instrText>
      </w:r>
      <w:r w:rsidR="00D537F4">
        <w:fldChar w:fldCharType="separate"/>
      </w:r>
      <w:r w:rsidR="00D537F4">
        <w:t>(</w:t>
      </w:r>
      <w:r w:rsidR="00D537F4">
        <w:rPr>
          <w:noProof/>
        </w:rPr>
        <w:t>7</w:t>
      </w:r>
      <w:r w:rsidR="00D537F4">
        <w:t>)</w:t>
      </w:r>
      <w:r w:rsidR="00D537F4">
        <w:fldChar w:fldCharType="end"/>
      </w:r>
      <w:r w:rsidR="00D537F4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473"/>
      </w:tblGrid>
      <w:tr w:rsidR="009B7CB6" w14:paraId="09B5B3A3" w14:textId="77777777" w:rsidTr="00CD28D1">
        <w:tc>
          <w:tcPr>
            <w:tcW w:w="9067" w:type="dxa"/>
          </w:tcPr>
          <w:p w14:paraId="4403899B" w14:textId="212802D5" w:rsidR="009B7CB6" w:rsidRPr="009B7CB6" w:rsidRDefault="00F84436" w:rsidP="00457D4A">
            <w:pPr>
              <w:jc w:val="center"/>
              <w:rPr>
                <w:rFonts w:eastAsiaTheme="maj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ajorEastAsia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eastAsiaTheme="maj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ajorEastAsia" w:hAnsi="Cambria Math"/>
                      </w:rPr>
                      <m:t>dx</m:t>
                    </m:r>
                  </m:e>
                </m:nary>
                <m:r>
                  <w:rPr>
                    <w:rFonts w:ascii="Cambria Math" w:eastAsiaTheme="maj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ajorEastAsia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eastAsiaTheme="majorEastAsia" w:hAnsi="Cambria Math"/>
                      </w:rPr>
                      <m:t>+4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/>
                          </w:rPr>
                          <m:t>i=2, 4…</m:t>
                        </m:r>
                      </m:sub>
                      <m:sup>
                        <m:r>
                          <w:rPr>
                            <w:rFonts w:ascii="Cambria Math" w:eastAsiaTheme="majorEastAsia" w:hAnsi="Cambria Math"/>
                          </w:rPr>
                          <m:t>n-1</m:t>
                        </m:r>
                      </m:sup>
                      <m:e>
                        <m:r>
                          <w:rPr>
                            <w:rFonts w:ascii="Cambria Math" w:eastAsiaTheme="maj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Theme="majorEastAsia" w:hAnsi="Cambria Math"/>
                      </w:rPr>
                      <m:t>+2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/>
                          </w:rPr>
                          <m:t>i=3, 5…</m:t>
                        </m:r>
                      </m:sub>
                      <m:sup>
                        <m:r>
                          <w:rPr>
                            <w:rFonts w:ascii="Cambria Math" w:eastAsiaTheme="majorEastAsia" w:hAnsi="Cambria Math"/>
                          </w:rPr>
                          <m:t>n-2</m:t>
                        </m:r>
                      </m:sup>
                      <m:e>
                        <m:r>
                          <w:rPr>
                            <w:rFonts w:ascii="Cambria Math" w:eastAsiaTheme="maj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283" w:type="dxa"/>
          </w:tcPr>
          <w:p w14:paraId="56C2C969" w14:textId="4C73AB7A" w:rsidR="009B7CB6" w:rsidRDefault="009B7CB6" w:rsidP="00457D4A">
            <w:pPr>
              <w:pStyle w:val="Caption"/>
              <w:spacing w:line="480" w:lineRule="auto"/>
              <w:jc w:val="both"/>
            </w:pPr>
            <w:bookmarkStart w:id="22" w:name="_Ref87515241"/>
            <w:r>
              <w:t>(</w:t>
            </w:r>
            <w:fldSimple w:instr=" SEQ Equation \* ARABIC ">
              <w:r>
                <w:rPr>
                  <w:noProof/>
                </w:rPr>
                <w:t>7</w:t>
              </w:r>
            </w:fldSimple>
            <w:r>
              <w:t>)</w:t>
            </w:r>
            <w:bookmarkEnd w:id="22"/>
          </w:p>
        </w:tc>
      </w:tr>
    </w:tbl>
    <w:p w14:paraId="65C82202" w14:textId="7EFEBA37" w:rsidR="000A4D00" w:rsidRDefault="000A4D00" w:rsidP="00457D4A">
      <w:pPr>
        <w:rPr>
          <w:rFonts w:eastAsiaTheme="majorEastAsia"/>
        </w:rPr>
      </w:pPr>
      <w:r>
        <w:rPr>
          <w:rFonts w:eastAsiaTheme="majorEastAsia"/>
        </w:rPr>
        <w:t xml:space="preserve">Where </w:t>
      </w:r>
      <m:oMath>
        <m:r>
          <w:rPr>
            <w:rFonts w:ascii="Cambria Math" w:eastAsiaTheme="majorEastAsia" w:hAnsi="Cambria Math"/>
          </w:rPr>
          <m:t>h=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b-a</m:t>
            </m:r>
          </m:num>
          <m:den>
            <m:r>
              <w:rPr>
                <w:rFonts w:ascii="Cambria Math" w:eastAsiaTheme="majorEastAsia" w:hAnsi="Cambria Math"/>
              </w:rPr>
              <m:t>n-1</m:t>
            </m:r>
          </m:den>
        </m:f>
      </m:oMath>
      <w:r w:rsidR="002F6E13">
        <w:rPr>
          <w:rFonts w:eastAsiaTheme="majorEastAsia"/>
        </w:rPr>
        <w:t xml:space="preserve">. </w:t>
      </w:r>
    </w:p>
    <w:p w14:paraId="54D9C877" w14:textId="326D08CA" w:rsidR="00F152AA" w:rsidRDefault="00350287" w:rsidP="00457D4A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bookmarkStart w:id="23" w:name="_Toc87467523"/>
      <w:r>
        <w:rPr>
          <w:rFonts w:eastAsiaTheme="majorEastAsia"/>
        </w:rPr>
        <w:t xml:space="preserve">Evidently, </w:t>
      </w:r>
      <w:r w:rsidR="00975051">
        <w:rPr>
          <w:rFonts w:eastAsiaTheme="majorEastAsia"/>
        </w:rPr>
        <w:t>a quadratic can only be fit when given 3 points</w:t>
      </w:r>
      <w:r w:rsidR="00E27BB7">
        <w:rPr>
          <w:rFonts w:eastAsiaTheme="majorEastAsia"/>
        </w:rPr>
        <w:t xml:space="preserve">. This is further elucidated through equation </w:t>
      </w:r>
      <w:r w:rsidR="001E6215">
        <w:rPr>
          <w:rFonts w:eastAsiaTheme="majorEastAsia"/>
        </w:rPr>
        <w:fldChar w:fldCharType="begin"/>
      </w:r>
      <w:r w:rsidR="001E6215">
        <w:rPr>
          <w:rFonts w:eastAsiaTheme="majorEastAsia"/>
        </w:rPr>
        <w:instrText xml:space="preserve"> REF _Ref87515204 \h </w:instrText>
      </w:r>
      <w:r w:rsidR="001E6215">
        <w:rPr>
          <w:rFonts w:eastAsiaTheme="majorEastAsia"/>
        </w:rPr>
      </w:r>
      <w:r w:rsidR="001E6215">
        <w:rPr>
          <w:rFonts w:eastAsiaTheme="majorEastAsia"/>
        </w:rPr>
        <w:fldChar w:fldCharType="separate"/>
      </w:r>
      <w:r w:rsidR="001E6215">
        <w:t>(</w:t>
      </w:r>
      <w:r w:rsidR="001E6215">
        <w:rPr>
          <w:noProof/>
        </w:rPr>
        <w:t>6</w:t>
      </w:r>
      <w:r w:rsidR="001E6215">
        <w:t>)</w:t>
      </w:r>
      <w:r w:rsidR="001E6215">
        <w:rPr>
          <w:rFonts w:eastAsiaTheme="majorEastAsia"/>
        </w:rPr>
        <w:fldChar w:fldCharType="end"/>
      </w:r>
      <w:r w:rsidR="003545D2">
        <w:rPr>
          <w:rFonts w:eastAsiaTheme="majorEastAsia"/>
        </w:rPr>
        <w:t xml:space="preserve"> as the area is centrally determined around the point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i+1</m:t>
            </m:r>
          </m:sub>
        </m:sSub>
      </m:oMath>
      <w:r w:rsidR="00785572">
        <w:rPr>
          <w:rFonts w:eastAsiaTheme="majorEastAsia"/>
        </w:rPr>
        <w:t>.</w:t>
      </w:r>
      <w:r w:rsidR="007F2FFA">
        <w:rPr>
          <w:rFonts w:eastAsiaTheme="majorEastAsia"/>
        </w:rPr>
        <w:t xml:space="preserve"> </w:t>
      </w:r>
      <w:r w:rsidR="00857896">
        <w:rPr>
          <w:rFonts w:eastAsiaTheme="majorEastAsia"/>
        </w:rPr>
        <w:t xml:space="preserve">Therefore, as Simpson’s method iteratively </w:t>
      </w:r>
      <w:r w:rsidR="00E42921">
        <w:rPr>
          <w:rFonts w:eastAsiaTheme="majorEastAsia"/>
        </w:rPr>
        <w:t xml:space="preserve">constructs a quadratic for every 3-points, </w:t>
      </w:r>
      <w:r w:rsidR="0066123F">
        <w:rPr>
          <w:rFonts w:eastAsiaTheme="majorEastAsia"/>
        </w:rPr>
        <w:t>the total number of points present must be odd</w:t>
      </w:r>
      <w:r w:rsidR="00C04FFD">
        <w:rPr>
          <w:rFonts w:eastAsiaTheme="majorEastAsia"/>
        </w:rPr>
        <w:t xml:space="preserve">; otherwise, </w:t>
      </w:r>
      <w:r w:rsidR="005D0E5F">
        <w:rPr>
          <w:rFonts w:eastAsiaTheme="majorEastAsia"/>
        </w:rPr>
        <w:t>an interval containing only 2 points is leftover</w:t>
      </w:r>
      <w:r w:rsidR="009D4DE0">
        <w:rPr>
          <w:rFonts w:eastAsiaTheme="majorEastAsia"/>
        </w:rPr>
        <w:t xml:space="preserve"> and Simpson’s method is incomplete. </w:t>
      </w:r>
      <w:r w:rsidR="00F152AA">
        <w:br w:type="page"/>
      </w:r>
    </w:p>
    <w:p w14:paraId="12AEA539" w14:textId="43209AA7" w:rsidR="004E5ABB" w:rsidRDefault="000218DE" w:rsidP="00457D4A">
      <w:pPr>
        <w:pStyle w:val="Heading1"/>
        <w:spacing w:line="480" w:lineRule="auto"/>
      </w:pPr>
      <w:r>
        <w:lastRenderedPageBreak/>
        <w:t>5 Conclusion</w:t>
      </w:r>
      <w:bookmarkEnd w:id="23"/>
    </w:p>
    <w:p w14:paraId="1A671613" w14:textId="483A6716" w:rsidR="004E5ABB" w:rsidRPr="008F63BA" w:rsidRDefault="0071132B" w:rsidP="00F84436">
      <w:pPr>
        <w:spacing w:after="160"/>
        <w:jc w:val="left"/>
      </w:pPr>
      <w:r>
        <w:t>The velocity profile of an incompressible, Newtonian fluid is governed by shear stresses and pressure gradients</w:t>
      </w:r>
      <w:r w:rsidR="00077188">
        <w:t>. Its motion can be described through</w:t>
      </w:r>
      <w:r w:rsidR="00976DE7">
        <w:t xml:space="preserve"> the Navier-Stokes equation</w:t>
      </w:r>
      <w:r w:rsidR="00077188">
        <w:t xml:space="preserve">, from which the profile can be derived using the finite difference approximation method. </w:t>
      </w:r>
      <w:r w:rsidR="00AE033E">
        <w:t>Five scenarios were proposed, whose varying parameters allowed</w:t>
      </w:r>
      <w:r w:rsidR="002C590A">
        <w:t xml:space="preserve"> for the investigation of their effects on the </w:t>
      </w:r>
      <w:r w:rsidR="006B4074">
        <w:t xml:space="preserve">profile, </w:t>
      </w:r>
      <w:r w:rsidR="002C590A">
        <w:t>average velocity</w:t>
      </w:r>
      <w:r w:rsidR="00D5737A">
        <w:t>,</w:t>
      </w:r>
      <w:r w:rsidR="002C590A">
        <w:t xml:space="preserve"> and Reynold’s number. </w:t>
      </w:r>
      <w:r w:rsidR="000E51C4">
        <w:t>In general, it was found that</w:t>
      </w:r>
      <w:r w:rsidR="00CB4C5B">
        <w:t xml:space="preserve"> pressure contributed to the parabolic profile, while pure shear stresses produced a linear profile.</w:t>
      </w:r>
      <w:r w:rsidR="004C5052">
        <w:t xml:space="preserve"> </w:t>
      </w:r>
      <w:r w:rsidR="00CD45AF">
        <w:t>An increase in</w:t>
      </w:r>
      <w:r w:rsidR="004C5052">
        <w:t xml:space="preserve"> the magnitude of these quantities resulted in an increase in </w:t>
      </w:r>
      <w:r w:rsidR="00C345FB">
        <w:t xml:space="preserve">momentum, leading to a higher </w:t>
      </w:r>
      <w:r w:rsidR="004C5052">
        <w:t>average velocity and Reynold’s number</w:t>
      </w:r>
      <w:r w:rsidR="00C345FB">
        <w:t>.</w:t>
      </w:r>
      <w:r w:rsidR="00A36856">
        <w:t xml:space="preserve"> Additionally, the use of the finite difference method </w:t>
      </w:r>
      <w:r w:rsidR="00DA4BAD">
        <w:t>led</w:t>
      </w:r>
      <w:r w:rsidR="00FF3680">
        <w:t xml:space="preserve"> to the formation of a tridiagonal matrix.</w:t>
      </w:r>
      <w:r w:rsidR="00AB5CEE">
        <w:t xml:space="preserve"> While both Gaussian elimination and the Thomas algorithm are valid approaches, the latter is clearly the preferred method due to its</w:t>
      </w:r>
      <w:r w:rsidR="005405E4">
        <w:t xml:space="preserve"> specificity to</w:t>
      </w:r>
      <w:r w:rsidR="002208F5">
        <w:t xml:space="preserve"> tridiagonal matrices</w:t>
      </w:r>
      <w:r w:rsidR="001F25D7">
        <w:t xml:space="preserve">. </w:t>
      </w:r>
      <w:r w:rsidR="00E4582B">
        <w:t xml:space="preserve">To achieve the average velocity,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E4582B">
        <w:t xml:space="preserve"> was integrated over the area using Simpson’s method. </w:t>
      </w:r>
      <w:r w:rsidR="00A40EF4">
        <w:t xml:space="preserve">Due to the finite nature of the problem, where no function was extracted, Romberg’s integration method was not applicable. Furthermore, </w:t>
      </w:r>
      <w:r w:rsidR="00AC399D">
        <w:t xml:space="preserve">Simpson’s method </w:t>
      </w:r>
      <w:r w:rsidR="003A1084">
        <w:t>uses a 3-point quadratic approximation</w:t>
      </w:r>
      <w:r w:rsidR="00AC399D">
        <w:t>, matching the exact order of the parabolic shape of the velocity profiles</w:t>
      </w:r>
      <w:r w:rsidR="005C70EA">
        <w:t xml:space="preserve">. </w:t>
      </w:r>
      <w:r w:rsidR="00F531EE">
        <w:t xml:space="preserve">Consequently, the truncation error </w:t>
      </w:r>
      <w:r w:rsidR="00460DE7">
        <w:t xml:space="preserve">is significantly reduced, providing an estimation of higher accuracy than that of Romberg, even </w:t>
      </w:r>
      <w:r w:rsidR="00F84436">
        <w:t xml:space="preserve">when </w:t>
      </w:r>
      <w:r w:rsidR="00460DE7">
        <w:t>at higher order approximation</w:t>
      </w:r>
      <w:r w:rsidR="00FF74B5">
        <w:t xml:space="preserve">s. </w:t>
      </w:r>
    </w:p>
    <w:p w14:paraId="0CDE0039" w14:textId="4C6968A3" w:rsidR="002A01D6" w:rsidRPr="004E5ABB" w:rsidRDefault="00746661" w:rsidP="00457D4A">
      <w:pPr>
        <w:pStyle w:val="Heading1"/>
        <w:spacing w:line="480" w:lineRule="auto"/>
      </w:pPr>
      <w:bookmarkStart w:id="24" w:name="_Toc87467524"/>
      <w:bookmarkStart w:id="25" w:name="_Ref87467781"/>
      <w:r>
        <w:lastRenderedPageBreak/>
        <w:t>6</w:t>
      </w:r>
      <w:r w:rsidR="004E5ABB">
        <w:t xml:space="preserve"> Appendi</w:t>
      </w:r>
      <w:bookmarkEnd w:id="24"/>
      <w:bookmarkEnd w:id="25"/>
      <w:r w:rsidR="00C60422">
        <w:t>x</w:t>
      </w:r>
    </w:p>
    <w:p w14:paraId="0126A71F" w14:textId="77777777" w:rsidR="00C13D74" w:rsidRDefault="008813F8" w:rsidP="00457D4A">
      <w:pPr>
        <w:keepNext/>
        <w:spacing w:after="160"/>
        <w:jc w:val="center"/>
      </w:pPr>
      <w:r>
        <w:rPr>
          <w:rFonts w:eastAsiaTheme="majorEastAsia" w:cstheme="majorBidi"/>
          <w:b/>
          <w:noProof/>
          <w:color w:val="auto"/>
          <w:sz w:val="28"/>
          <w:szCs w:val="32"/>
          <w:lang w:val="en-US"/>
        </w:rPr>
        <w:drawing>
          <wp:inline distT="0" distB="0" distL="0" distR="0" wp14:anchorId="5E723699" wp14:editId="3DA6C32F">
            <wp:extent cx="4324350" cy="32432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726" cy="32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ED8F" w14:textId="494C0DF0" w:rsidR="004F3B60" w:rsidRDefault="00C13D74" w:rsidP="00457D4A">
      <w:pPr>
        <w:pStyle w:val="Caption"/>
        <w:spacing w:line="480" w:lineRule="auto"/>
        <w:rPr>
          <w:rFonts w:eastAsiaTheme="majorEastAsia" w:cstheme="majorBidi"/>
          <w:b/>
          <w:sz w:val="28"/>
          <w:szCs w:val="32"/>
          <w:lang w:val="en-US"/>
        </w:rPr>
      </w:pPr>
      <w:bookmarkStart w:id="26" w:name="_Ref87520032"/>
      <w:r>
        <w:t xml:space="preserve">Figure </w:t>
      </w:r>
      <w:r w:rsidR="00F84436">
        <w:fldChar w:fldCharType="begin"/>
      </w:r>
      <w:r w:rsidR="00F84436">
        <w:instrText xml:space="preserve"> SEQ </w:instrText>
      </w:r>
      <w:r w:rsidR="00F84436">
        <w:instrText xml:space="preserve">Figure \* ARABIC </w:instrText>
      </w:r>
      <w:r w:rsidR="00F84436">
        <w:fldChar w:fldCharType="separate"/>
      </w:r>
      <w:r w:rsidR="004D56D4">
        <w:rPr>
          <w:noProof/>
        </w:rPr>
        <w:t>4</w:t>
      </w:r>
      <w:r w:rsidR="00F84436">
        <w:rPr>
          <w:noProof/>
        </w:rPr>
        <w:fldChar w:fldCharType="end"/>
      </w:r>
      <w:bookmarkEnd w:id="26"/>
      <w:r>
        <w:t xml:space="preserve"> Velocity Profile</w:t>
      </w:r>
      <w:r w:rsidR="00172845">
        <w:t xml:space="preserve"> for Scenario 1</w:t>
      </w:r>
    </w:p>
    <w:p w14:paraId="57A1F67D" w14:textId="77777777" w:rsidR="00D2304A" w:rsidRDefault="008813F8" w:rsidP="00457D4A">
      <w:pPr>
        <w:keepNext/>
        <w:spacing w:after="160"/>
        <w:jc w:val="center"/>
      </w:pPr>
      <w:r>
        <w:rPr>
          <w:rFonts w:eastAsiaTheme="majorEastAsia" w:cstheme="majorBidi"/>
          <w:b/>
          <w:noProof/>
          <w:color w:val="auto"/>
          <w:sz w:val="28"/>
          <w:szCs w:val="32"/>
          <w:lang w:val="en-US"/>
        </w:rPr>
        <w:drawing>
          <wp:inline distT="0" distB="0" distL="0" distR="0" wp14:anchorId="48A72A3F" wp14:editId="5AA48124">
            <wp:extent cx="4330700" cy="3248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672" cy="325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3108" w14:textId="22BFCD68" w:rsidR="008813F8" w:rsidRDefault="00D2304A" w:rsidP="00457D4A">
      <w:pPr>
        <w:pStyle w:val="Caption"/>
        <w:spacing w:line="480" w:lineRule="auto"/>
        <w:rPr>
          <w:rFonts w:eastAsiaTheme="majorEastAsia" w:cstheme="majorBidi"/>
          <w:b/>
          <w:sz w:val="28"/>
          <w:szCs w:val="32"/>
          <w:lang w:val="en-US"/>
        </w:rPr>
      </w:pPr>
      <w:bookmarkStart w:id="27" w:name="_Ref87520033"/>
      <w:r>
        <w:t xml:space="preserve">Figure </w:t>
      </w:r>
      <w:r w:rsidR="00F84436">
        <w:fldChar w:fldCharType="begin"/>
      </w:r>
      <w:r w:rsidR="00F84436">
        <w:instrText xml:space="preserve"> SEQ Figure \* ARABIC </w:instrText>
      </w:r>
      <w:r w:rsidR="00F84436">
        <w:fldChar w:fldCharType="separate"/>
      </w:r>
      <w:r w:rsidR="004D56D4">
        <w:rPr>
          <w:noProof/>
        </w:rPr>
        <w:t>5</w:t>
      </w:r>
      <w:r w:rsidR="00F84436">
        <w:rPr>
          <w:noProof/>
        </w:rPr>
        <w:fldChar w:fldCharType="end"/>
      </w:r>
      <w:bookmarkEnd w:id="27"/>
      <w:r>
        <w:t xml:space="preserve"> Velocity Profile for Scenario 2</w:t>
      </w:r>
    </w:p>
    <w:p w14:paraId="4E44B3A3" w14:textId="77777777" w:rsidR="00D2304A" w:rsidRDefault="008813F8" w:rsidP="00457D4A">
      <w:pPr>
        <w:keepNext/>
        <w:spacing w:after="160"/>
        <w:jc w:val="center"/>
      </w:pPr>
      <w:r>
        <w:rPr>
          <w:rFonts w:eastAsiaTheme="majorEastAsia" w:cstheme="majorBidi"/>
          <w:b/>
          <w:noProof/>
          <w:color w:val="auto"/>
          <w:sz w:val="28"/>
          <w:szCs w:val="32"/>
          <w:lang w:val="en-US"/>
        </w:rPr>
        <w:lastRenderedPageBreak/>
        <w:drawing>
          <wp:inline distT="0" distB="0" distL="0" distR="0" wp14:anchorId="088ED6AA" wp14:editId="2D175717">
            <wp:extent cx="4140200" cy="3105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DB27" w14:textId="61659A35" w:rsidR="008813F8" w:rsidRDefault="00D2304A" w:rsidP="00457D4A">
      <w:pPr>
        <w:pStyle w:val="Caption"/>
        <w:spacing w:line="480" w:lineRule="auto"/>
        <w:rPr>
          <w:rFonts w:eastAsiaTheme="majorEastAsia" w:cstheme="majorBidi"/>
          <w:b/>
          <w:sz w:val="28"/>
          <w:szCs w:val="32"/>
          <w:lang w:val="en-US"/>
        </w:rPr>
      </w:pPr>
      <w:bookmarkStart w:id="28" w:name="_Ref88084564"/>
      <w:r>
        <w:t xml:space="preserve">Figure </w:t>
      </w:r>
      <w:r w:rsidR="00F84436">
        <w:fldChar w:fldCharType="begin"/>
      </w:r>
      <w:r w:rsidR="00F84436">
        <w:instrText xml:space="preserve"> SEQ Figure \* ARABIC </w:instrText>
      </w:r>
      <w:r w:rsidR="00F84436">
        <w:fldChar w:fldCharType="separate"/>
      </w:r>
      <w:r w:rsidR="004D56D4">
        <w:rPr>
          <w:noProof/>
        </w:rPr>
        <w:t>6</w:t>
      </w:r>
      <w:r w:rsidR="00F84436">
        <w:rPr>
          <w:noProof/>
        </w:rPr>
        <w:fldChar w:fldCharType="end"/>
      </w:r>
      <w:bookmarkEnd w:id="28"/>
      <w:r>
        <w:t xml:space="preserve"> Velocity Profile for Scenario 3</w:t>
      </w:r>
    </w:p>
    <w:p w14:paraId="4F3C7C5C" w14:textId="77777777" w:rsidR="00D2304A" w:rsidRDefault="00F3531F" w:rsidP="00457D4A">
      <w:pPr>
        <w:keepNext/>
        <w:spacing w:after="160"/>
        <w:jc w:val="center"/>
      </w:pPr>
      <w:r>
        <w:rPr>
          <w:rFonts w:eastAsiaTheme="majorEastAsia" w:cstheme="majorBidi"/>
          <w:b/>
          <w:noProof/>
          <w:color w:val="auto"/>
          <w:sz w:val="28"/>
          <w:szCs w:val="32"/>
          <w:lang w:val="en-US"/>
        </w:rPr>
        <w:drawing>
          <wp:inline distT="0" distB="0" distL="0" distR="0" wp14:anchorId="2D932000" wp14:editId="5AC46DD4">
            <wp:extent cx="4368800" cy="3276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784" cy="327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DA64" w14:textId="49B1FC97" w:rsidR="008813F8" w:rsidRDefault="00D2304A" w:rsidP="00457D4A">
      <w:pPr>
        <w:pStyle w:val="Caption"/>
        <w:spacing w:line="480" w:lineRule="auto"/>
        <w:rPr>
          <w:rFonts w:eastAsiaTheme="majorEastAsia" w:cstheme="majorBidi"/>
          <w:b/>
          <w:sz w:val="28"/>
          <w:szCs w:val="32"/>
          <w:lang w:val="en-US"/>
        </w:rPr>
      </w:pPr>
      <w:bookmarkStart w:id="29" w:name="_Ref87519353"/>
      <w:r>
        <w:t xml:space="preserve">Figure </w:t>
      </w:r>
      <w:r w:rsidR="00F84436">
        <w:fldChar w:fldCharType="begin"/>
      </w:r>
      <w:r w:rsidR="00F84436">
        <w:instrText xml:space="preserve"> SEQ Figure \* ARABIC </w:instrText>
      </w:r>
      <w:r w:rsidR="00F84436">
        <w:fldChar w:fldCharType="separate"/>
      </w:r>
      <w:r w:rsidR="004D56D4">
        <w:rPr>
          <w:noProof/>
        </w:rPr>
        <w:t>7</w:t>
      </w:r>
      <w:r w:rsidR="00F84436">
        <w:rPr>
          <w:noProof/>
        </w:rPr>
        <w:fldChar w:fldCharType="end"/>
      </w:r>
      <w:bookmarkEnd w:id="29"/>
      <w:r>
        <w:t xml:space="preserve"> Velocity Profile for Scenario 4</w:t>
      </w:r>
    </w:p>
    <w:p w14:paraId="347BC017" w14:textId="77777777" w:rsidR="004D56D4" w:rsidRDefault="009B7939" w:rsidP="00457D4A">
      <w:pPr>
        <w:keepNext/>
        <w:spacing w:after="160"/>
        <w:jc w:val="center"/>
      </w:pPr>
      <w:r>
        <w:rPr>
          <w:rFonts w:eastAsiaTheme="majorEastAsia" w:cstheme="majorBidi"/>
          <w:b/>
          <w:noProof/>
          <w:color w:val="auto"/>
          <w:sz w:val="28"/>
          <w:szCs w:val="32"/>
          <w:lang w:val="en-US"/>
        </w:rPr>
        <w:lastRenderedPageBreak/>
        <w:drawing>
          <wp:inline distT="0" distB="0" distL="0" distR="0" wp14:anchorId="6B36DE33" wp14:editId="7CC46A62">
            <wp:extent cx="39624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757" cy="297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D52B" w14:textId="0C684FF5" w:rsidR="009B7939" w:rsidRPr="002A01D6" w:rsidRDefault="004D56D4" w:rsidP="00457D4A">
      <w:pPr>
        <w:pStyle w:val="Caption"/>
        <w:spacing w:line="480" w:lineRule="auto"/>
        <w:rPr>
          <w:rFonts w:eastAsiaTheme="majorEastAsia" w:cstheme="majorBidi"/>
          <w:b/>
          <w:sz w:val="28"/>
          <w:szCs w:val="32"/>
          <w:lang w:val="en-US"/>
        </w:rPr>
      </w:pPr>
      <w:r>
        <w:t xml:space="preserve">Figure </w:t>
      </w:r>
      <w:r w:rsidR="00F84436">
        <w:fldChar w:fldCharType="begin"/>
      </w:r>
      <w:r w:rsidR="00F84436">
        <w:instrText xml:space="preserve"> SEQ Figure \* ARABIC </w:instrText>
      </w:r>
      <w:r w:rsidR="00F84436">
        <w:fldChar w:fldCharType="separate"/>
      </w:r>
      <w:r>
        <w:rPr>
          <w:noProof/>
        </w:rPr>
        <w:t>8</w:t>
      </w:r>
      <w:r w:rsidR="00F84436">
        <w:rPr>
          <w:noProof/>
        </w:rPr>
        <w:fldChar w:fldCharType="end"/>
      </w:r>
      <w:r>
        <w:t xml:space="preserve"> Velocity Profile for Scenario 5</w:t>
      </w:r>
    </w:p>
    <w:sectPr w:rsidR="009B7939" w:rsidRPr="002A01D6" w:rsidSect="007367F7">
      <w:headerReference w:type="defaul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36252" w14:textId="77777777" w:rsidR="00965043" w:rsidRDefault="00965043" w:rsidP="007367F7">
      <w:pPr>
        <w:spacing w:after="0" w:line="240" w:lineRule="auto"/>
      </w:pPr>
      <w:r>
        <w:separator/>
      </w:r>
    </w:p>
  </w:endnote>
  <w:endnote w:type="continuationSeparator" w:id="0">
    <w:p w14:paraId="0206FA59" w14:textId="77777777" w:rsidR="00965043" w:rsidRDefault="00965043" w:rsidP="00736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DFE8E" w14:textId="77777777" w:rsidR="00965043" w:rsidRDefault="00965043" w:rsidP="007367F7">
      <w:pPr>
        <w:spacing w:after="0" w:line="240" w:lineRule="auto"/>
      </w:pPr>
      <w:r>
        <w:separator/>
      </w:r>
    </w:p>
  </w:footnote>
  <w:footnote w:type="continuationSeparator" w:id="0">
    <w:p w14:paraId="515BED8A" w14:textId="77777777" w:rsidR="00965043" w:rsidRDefault="00965043" w:rsidP="00736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46EDD" w14:textId="5425A02A" w:rsidR="007367F7" w:rsidRDefault="007367F7">
    <w:pPr>
      <w:pStyle w:val="Header"/>
    </w:pPr>
    <w:r w:rsidRPr="007367F7">
      <w:t>Pressure and Drag-Driven Flow</w:t>
    </w:r>
    <w:r>
      <w:ptab w:relativeTo="margin" w:alignment="right" w:leader="none"/>
    </w:r>
    <w:r>
      <w:t xml:space="preserve">Tram Su </w:t>
    </w:r>
    <w:r w:rsidR="00721F8A">
      <w:t>(</w:t>
    </w:r>
    <w:r>
      <w:t>260923530</w:t>
    </w:r>
    <w:r w:rsidR="00721F8A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74D8"/>
    <w:multiLevelType w:val="hybridMultilevel"/>
    <w:tmpl w:val="19844114"/>
    <w:lvl w:ilvl="0" w:tplc="2C729D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F3C7B"/>
    <w:multiLevelType w:val="hybridMultilevel"/>
    <w:tmpl w:val="7450B54A"/>
    <w:lvl w:ilvl="0" w:tplc="19809228">
      <w:start w:val="1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F4E5E"/>
    <w:multiLevelType w:val="hybridMultilevel"/>
    <w:tmpl w:val="9BEAD31C"/>
    <w:lvl w:ilvl="0" w:tplc="408A77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 w:themeColor="text1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959B5"/>
    <w:multiLevelType w:val="hybridMultilevel"/>
    <w:tmpl w:val="8D244808"/>
    <w:lvl w:ilvl="0" w:tplc="408A773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 w:themeColor="text1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34B01"/>
    <w:multiLevelType w:val="hybridMultilevel"/>
    <w:tmpl w:val="2910D4E8"/>
    <w:lvl w:ilvl="0" w:tplc="408A77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 w:themeColor="text1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47F01"/>
    <w:multiLevelType w:val="hybridMultilevel"/>
    <w:tmpl w:val="D02CB4E6"/>
    <w:lvl w:ilvl="0" w:tplc="C7AED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D4817"/>
    <w:multiLevelType w:val="hybridMultilevel"/>
    <w:tmpl w:val="76306A72"/>
    <w:lvl w:ilvl="0" w:tplc="A9025EC8">
      <w:start w:val="1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E6C5F"/>
    <w:multiLevelType w:val="hybridMultilevel"/>
    <w:tmpl w:val="83362C00"/>
    <w:lvl w:ilvl="0" w:tplc="D3BA18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 w:themeColor="text1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56CC5"/>
    <w:multiLevelType w:val="hybridMultilevel"/>
    <w:tmpl w:val="3CCCD0BA"/>
    <w:lvl w:ilvl="0" w:tplc="84CE5C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 w:themeColor="text1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70D22"/>
    <w:multiLevelType w:val="hybridMultilevel"/>
    <w:tmpl w:val="A3F6A2C4"/>
    <w:lvl w:ilvl="0" w:tplc="E8D48AE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26AC3"/>
    <w:multiLevelType w:val="hybridMultilevel"/>
    <w:tmpl w:val="0478F19C"/>
    <w:lvl w:ilvl="0" w:tplc="8E18903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E05F7"/>
    <w:multiLevelType w:val="hybridMultilevel"/>
    <w:tmpl w:val="0AC0C4D4"/>
    <w:lvl w:ilvl="0" w:tplc="439AE25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BE"/>
    <w:rsid w:val="00003050"/>
    <w:rsid w:val="00010255"/>
    <w:rsid w:val="000102E3"/>
    <w:rsid w:val="000215C3"/>
    <w:rsid w:val="000218DE"/>
    <w:rsid w:val="00021D41"/>
    <w:rsid w:val="00023193"/>
    <w:rsid w:val="00031DA2"/>
    <w:rsid w:val="00032762"/>
    <w:rsid w:val="00033E74"/>
    <w:rsid w:val="00036BF0"/>
    <w:rsid w:val="0003729F"/>
    <w:rsid w:val="000372DB"/>
    <w:rsid w:val="00040646"/>
    <w:rsid w:val="00047FA9"/>
    <w:rsid w:val="000549C6"/>
    <w:rsid w:val="00055059"/>
    <w:rsid w:val="00056EDB"/>
    <w:rsid w:val="0006117D"/>
    <w:rsid w:val="0006300E"/>
    <w:rsid w:val="00063937"/>
    <w:rsid w:val="00067C2A"/>
    <w:rsid w:val="00072F3F"/>
    <w:rsid w:val="00077188"/>
    <w:rsid w:val="00085F3D"/>
    <w:rsid w:val="000860EC"/>
    <w:rsid w:val="00092978"/>
    <w:rsid w:val="000979F9"/>
    <w:rsid w:val="000A2582"/>
    <w:rsid w:val="000A4482"/>
    <w:rsid w:val="000A4D00"/>
    <w:rsid w:val="000A4EE2"/>
    <w:rsid w:val="000A6DC5"/>
    <w:rsid w:val="000B0360"/>
    <w:rsid w:val="000B0F02"/>
    <w:rsid w:val="000B7141"/>
    <w:rsid w:val="000B71D5"/>
    <w:rsid w:val="000C3706"/>
    <w:rsid w:val="000C75D7"/>
    <w:rsid w:val="000D36CB"/>
    <w:rsid w:val="000D43F4"/>
    <w:rsid w:val="000D442D"/>
    <w:rsid w:val="000D4C2D"/>
    <w:rsid w:val="000D5BCB"/>
    <w:rsid w:val="000E1E8C"/>
    <w:rsid w:val="000E51C4"/>
    <w:rsid w:val="000E5632"/>
    <w:rsid w:val="000F0DCC"/>
    <w:rsid w:val="000F42A3"/>
    <w:rsid w:val="000F44BB"/>
    <w:rsid w:val="000F4AA8"/>
    <w:rsid w:val="00100132"/>
    <w:rsid w:val="001043C6"/>
    <w:rsid w:val="00107A55"/>
    <w:rsid w:val="0011096B"/>
    <w:rsid w:val="001117BD"/>
    <w:rsid w:val="00111E52"/>
    <w:rsid w:val="001171F6"/>
    <w:rsid w:val="00117C2A"/>
    <w:rsid w:val="00117C64"/>
    <w:rsid w:val="001200D0"/>
    <w:rsid w:val="00120877"/>
    <w:rsid w:val="00124DAB"/>
    <w:rsid w:val="00124F05"/>
    <w:rsid w:val="00127DA9"/>
    <w:rsid w:val="001322C3"/>
    <w:rsid w:val="00134893"/>
    <w:rsid w:val="00137793"/>
    <w:rsid w:val="00144775"/>
    <w:rsid w:val="00147406"/>
    <w:rsid w:val="00147EE1"/>
    <w:rsid w:val="00156043"/>
    <w:rsid w:val="00160525"/>
    <w:rsid w:val="00161AB0"/>
    <w:rsid w:val="00163693"/>
    <w:rsid w:val="00167D68"/>
    <w:rsid w:val="00167F68"/>
    <w:rsid w:val="00170A7D"/>
    <w:rsid w:val="00172845"/>
    <w:rsid w:val="001752EA"/>
    <w:rsid w:val="001761B4"/>
    <w:rsid w:val="00176354"/>
    <w:rsid w:val="00177CF0"/>
    <w:rsid w:val="001805C0"/>
    <w:rsid w:val="001842C4"/>
    <w:rsid w:val="00191CB0"/>
    <w:rsid w:val="00192652"/>
    <w:rsid w:val="00192C22"/>
    <w:rsid w:val="001A28A0"/>
    <w:rsid w:val="001A40ED"/>
    <w:rsid w:val="001A514D"/>
    <w:rsid w:val="001B2335"/>
    <w:rsid w:val="001B3707"/>
    <w:rsid w:val="001B5472"/>
    <w:rsid w:val="001C34DD"/>
    <w:rsid w:val="001C52FB"/>
    <w:rsid w:val="001C70C0"/>
    <w:rsid w:val="001C7867"/>
    <w:rsid w:val="001D13AE"/>
    <w:rsid w:val="001D56D4"/>
    <w:rsid w:val="001E0C7B"/>
    <w:rsid w:val="001E2422"/>
    <w:rsid w:val="001E3262"/>
    <w:rsid w:val="001E6215"/>
    <w:rsid w:val="001E66FB"/>
    <w:rsid w:val="001F0861"/>
    <w:rsid w:val="001F25D7"/>
    <w:rsid w:val="001F39DE"/>
    <w:rsid w:val="00201FC9"/>
    <w:rsid w:val="002026DD"/>
    <w:rsid w:val="00202987"/>
    <w:rsid w:val="00202AB4"/>
    <w:rsid w:val="00203069"/>
    <w:rsid w:val="00206ACD"/>
    <w:rsid w:val="002101A7"/>
    <w:rsid w:val="00210BC7"/>
    <w:rsid w:val="00214E21"/>
    <w:rsid w:val="002208F5"/>
    <w:rsid w:val="00223CA6"/>
    <w:rsid w:val="00224759"/>
    <w:rsid w:val="00225993"/>
    <w:rsid w:val="00225A48"/>
    <w:rsid w:val="00230456"/>
    <w:rsid w:val="00230884"/>
    <w:rsid w:val="00231EF6"/>
    <w:rsid w:val="0024054A"/>
    <w:rsid w:val="0024073E"/>
    <w:rsid w:val="0024678B"/>
    <w:rsid w:val="0025073F"/>
    <w:rsid w:val="00251806"/>
    <w:rsid w:val="00251905"/>
    <w:rsid w:val="00254798"/>
    <w:rsid w:val="002547AA"/>
    <w:rsid w:val="00255227"/>
    <w:rsid w:val="0025783A"/>
    <w:rsid w:val="00261569"/>
    <w:rsid w:val="00261F02"/>
    <w:rsid w:val="002622DB"/>
    <w:rsid w:val="0026649A"/>
    <w:rsid w:val="00267FED"/>
    <w:rsid w:val="002718A8"/>
    <w:rsid w:val="00273757"/>
    <w:rsid w:val="00273BDB"/>
    <w:rsid w:val="002836F6"/>
    <w:rsid w:val="00290B5D"/>
    <w:rsid w:val="00291E7B"/>
    <w:rsid w:val="00296D46"/>
    <w:rsid w:val="002A01D6"/>
    <w:rsid w:val="002A0E1D"/>
    <w:rsid w:val="002A3A71"/>
    <w:rsid w:val="002A5B24"/>
    <w:rsid w:val="002A67BC"/>
    <w:rsid w:val="002B1176"/>
    <w:rsid w:val="002B1705"/>
    <w:rsid w:val="002B2915"/>
    <w:rsid w:val="002B3531"/>
    <w:rsid w:val="002B3944"/>
    <w:rsid w:val="002B6FC2"/>
    <w:rsid w:val="002C590A"/>
    <w:rsid w:val="002C61A7"/>
    <w:rsid w:val="002D5932"/>
    <w:rsid w:val="002D5ECE"/>
    <w:rsid w:val="002E343D"/>
    <w:rsid w:val="002E7862"/>
    <w:rsid w:val="002F2F53"/>
    <w:rsid w:val="002F6E13"/>
    <w:rsid w:val="002F776E"/>
    <w:rsid w:val="003041F3"/>
    <w:rsid w:val="00307AA9"/>
    <w:rsid w:val="00311C9F"/>
    <w:rsid w:val="00314E74"/>
    <w:rsid w:val="00324497"/>
    <w:rsid w:val="00324623"/>
    <w:rsid w:val="00325015"/>
    <w:rsid w:val="003259AA"/>
    <w:rsid w:val="00327DC1"/>
    <w:rsid w:val="00341BD6"/>
    <w:rsid w:val="00342B4C"/>
    <w:rsid w:val="00345B30"/>
    <w:rsid w:val="003463E0"/>
    <w:rsid w:val="00350287"/>
    <w:rsid w:val="003545D2"/>
    <w:rsid w:val="00355EC1"/>
    <w:rsid w:val="00357206"/>
    <w:rsid w:val="00357EB3"/>
    <w:rsid w:val="00360B9F"/>
    <w:rsid w:val="00362DE2"/>
    <w:rsid w:val="00365F3E"/>
    <w:rsid w:val="00374025"/>
    <w:rsid w:val="00376FC3"/>
    <w:rsid w:val="0038112A"/>
    <w:rsid w:val="0038127E"/>
    <w:rsid w:val="003828B9"/>
    <w:rsid w:val="003840FB"/>
    <w:rsid w:val="00384907"/>
    <w:rsid w:val="0038493A"/>
    <w:rsid w:val="0038676F"/>
    <w:rsid w:val="003923CC"/>
    <w:rsid w:val="00394333"/>
    <w:rsid w:val="00396F0F"/>
    <w:rsid w:val="003A05FF"/>
    <w:rsid w:val="003A1084"/>
    <w:rsid w:val="003B01D3"/>
    <w:rsid w:val="003B0B43"/>
    <w:rsid w:val="003B42BD"/>
    <w:rsid w:val="003B71EB"/>
    <w:rsid w:val="003B7C67"/>
    <w:rsid w:val="003C6727"/>
    <w:rsid w:val="003C760F"/>
    <w:rsid w:val="003D7FBB"/>
    <w:rsid w:val="003E1049"/>
    <w:rsid w:val="003E11BE"/>
    <w:rsid w:val="003E491C"/>
    <w:rsid w:val="003E7037"/>
    <w:rsid w:val="003F0AB7"/>
    <w:rsid w:val="003F1007"/>
    <w:rsid w:val="003F2F8A"/>
    <w:rsid w:val="003F4EB8"/>
    <w:rsid w:val="003F621F"/>
    <w:rsid w:val="0040014E"/>
    <w:rsid w:val="00410BE7"/>
    <w:rsid w:val="004171D9"/>
    <w:rsid w:val="00420F58"/>
    <w:rsid w:val="0042135A"/>
    <w:rsid w:val="00434614"/>
    <w:rsid w:val="00437E1B"/>
    <w:rsid w:val="00442B96"/>
    <w:rsid w:val="00442C62"/>
    <w:rsid w:val="00445B4C"/>
    <w:rsid w:val="00446FE8"/>
    <w:rsid w:val="00450E7B"/>
    <w:rsid w:val="0045268E"/>
    <w:rsid w:val="00452849"/>
    <w:rsid w:val="00456AA0"/>
    <w:rsid w:val="00457D4A"/>
    <w:rsid w:val="00460DE7"/>
    <w:rsid w:val="00462685"/>
    <w:rsid w:val="00466430"/>
    <w:rsid w:val="004745C5"/>
    <w:rsid w:val="00483DCB"/>
    <w:rsid w:val="004846F8"/>
    <w:rsid w:val="00490B61"/>
    <w:rsid w:val="00490D73"/>
    <w:rsid w:val="004A5D1A"/>
    <w:rsid w:val="004A6B17"/>
    <w:rsid w:val="004B1F61"/>
    <w:rsid w:val="004B3FE7"/>
    <w:rsid w:val="004B45E9"/>
    <w:rsid w:val="004B646A"/>
    <w:rsid w:val="004B663D"/>
    <w:rsid w:val="004B6DFB"/>
    <w:rsid w:val="004C5052"/>
    <w:rsid w:val="004C61D9"/>
    <w:rsid w:val="004C68EF"/>
    <w:rsid w:val="004C7688"/>
    <w:rsid w:val="004D10AE"/>
    <w:rsid w:val="004D1E2E"/>
    <w:rsid w:val="004D56D4"/>
    <w:rsid w:val="004E488B"/>
    <w:rsid w:val="004E4C6C"/>
    <w:rsid w:val="004E5ABB"/>
    <w:rsid w:val="004E5CDD"/>
    <w:rsid w:val="004F0149"/>
    <w:rsid w:val="004F1DF4"/>
    <w:rsid w:val="004F2A88"/>
    <w:rsid w:val="004F3B60"/>
    <w:rsid w:val="004F43CB"/>
    <w:rsid w:val="005053C8"/>
    <w:rsid w:val="0050727E"/>
    <w:rsid w:val="0051273C"/>
    <w:rsid w:val="00513EC8"/>
    <w:rsid w:val="00515A55"/>
    <w:rsid w:val="00516E6D"/>
    <w:rsid w:val="005172ED"/>
    <w:rsid w:val="00517AE1"/>
    <w:rsid w:val="005209DA"/>
    <w:rsid w:val="005352A6"/>
    <w:rsid w:val="00537C74"/>
    <w:rsid w:val="005405E4"/>
    <w:rsid w:val="005420E4"/>
    <w:rsid w:val="00543575"/>
    <w:rsid w:val="00546D43"/>
    <w:rsid w:val="00560A4E"/>
    <w:rsid w:val="00562A7F"/>
    <w:rsid w:val="0057090A"/>
    <w:rsid w:val="0057379A"/>
    <w:rsid w:val="005745D2"/>
    <w:rsid w:val="00575C63"/>
    <w:rsid w:val="0057684D"/>
    <w:rsid w:val="005825DC"/>
    <w:rsid w:val="00583B76"/>
    <w:rsid w:val="00584F33"/>
    <w:rsid w:val="00585517"/>
    <w:rsid w:val="00587029"/>
    <w:rsid w:val="00591EA4"/>
    <w:rsid w:val="00592EC6"/>
    <w:rsid w:val="0059598A"/>
    <w:rsid w:val="00597647"/>
    <w:rsid w:val="005A00F2"/>
    <w:rsid w:val="005A3C98"/>
    <w:rsid w:val="005B0722"/>
    <w:rsid w:val="005B0DD5"/>
    <w:rsid w:val="005C09D0"/>
    <w:rsid w:val="005C70EA"/>
    <w:rsid w:val="005C7850"/>
    <w:rsid w:val="005C7A09"/>
    <w:rsid w:val="005D0E5F"/>
    <w:rsid w:val="005D1EAB"/>
    <w:rsid w:val="005D3806"/>
    <w:rsid w:val="005D5E5C"/>
    <w:rsid w:val="005D5EB4"/>
    <w:rsid w:val="005D65AD"/>
    <w:rsid w:val="005D6BA5"/>
    <w:rsid w:val="005D6DAB"/>
    <w:rsid w:val="005E07D2"/>
    <w:rsid w:val="005E32FE"/>
    <w:rsid w:val="005E4044"/>
    <w:rsid w:val="005E4E23"/>
    <w:rsid w:val="005E7E77"/>
    <w:rsid w:val="005F1371"/>
    <w:rsid w:val="005F44BC"/>
    <w:rsid w:val="005F6D0E"/>
    <w:rsid w:val="005F77D5"/>
    <w:rsid w:val="005F7CF8"/>
    <w:rsid w:val="005F7DA7"/>
    <w:rsid w:val="00601B8D"/>
    <w:rsid w:val="00602F06"/>
    <w:rsid w:val="00603DAE"/>
    <w:rsid w:val="00603E2D"/>
    <w:rsid w:val="006043C1"/>
    <w:rsid w:val="006140F2"/>
    <w:rsid w:val="00615F25"/>
    <w:rsid w:val="00617F6D"/>
    <w:rsid w:val="00630EDC"/>
    <w:rsid w:val="006318F5"/>
    <w:rsid w:val="0063244C"/>
    <w:rsid w:val="00632769"/>
    <w:rsid w:val="00632A98"/>
    <w:rsid w:val="00633A8B"/>
    <w:rsid w:val="0063471C"/>
    <w:rsid w:val="00636221"/>
    <w:rsid w:val="00641743"/>
    <w:rsid w:val="00643ECF"/>
    <w:rsid w:val="006443A9"/>
    <w:rsid w:val="00647761"/>
    <w:rsid w:val="00650C37"/>
    <w:rsid w:val="00653455"/>
    <w:rsid w:val="0065363C"/>
    <w:rsid w:val="006564C7"/>
    <w:rsid w:val="00657830"/>
    <w:rsid w:val="0066123F"/>
    <w:rsid w:val="006660D2"/>
    <w:rsid w:val="0067184A"/>
    <w:rsid w:val="0067247D"/>
    <w:rsid w:val="006726A5"/>
    <w:rsid w:val="00677577"/>
    <w:rsid w:val="00680E39"/>
    <w:rsid w:val="00681C11"/>
    <w:rsid w:val="00681CCE"/>
    <w:rsid w:val="0068384A"/>
    <w:rsid w:val="00683A62"/>
    <w:rsid w:val="00686586"/>
    <w:rsid w:val="00690188"/>
    <w:rsid w:val="00690B67"/>
    <w:rsid w:val="00691D6F"/>
    <w:rsid w:val="0069228E"/>
    <w:rsid w:val="006947C0"/>
    <w:rsid w:val="006A2604"/>
    <w:rsid w:val="006B0107"/>
    <w:rsid w:val="006B4074"/>
    <w:rsid w:val="006B7F2D"/>
    <w:rsid w:val="006C556E"/>
    <w:rsid w:val="006D69E2"/>
    <w:rsid w:val="006D7F0A"/>
    <w:rsid w:val="006E2F1C"/>
    <w:rsid w:val="006E601B"/>
    <w:rsid w:val="006E6568"/>
    <w:rsid w:val="006F26E9"/>
    <w:rsid w:val="006F6EDC"/>
    <w:rsid w:val="006F774C"/>
    <w:rsid w:val="007048F3"/>
    <w:rsid w:val="007051FB"/>
    <w:rsid w:val="0071132B"/>
    <w:rsid w:val="00711A64"/>
    <w:rsid w:val="00712005"/>
    <w:rsid w:val="007156A2"/>
    <w:rsid w:val="00716978"/>
    <w:rsid w:val="007214A7"/>
    <w:rsid w:val="00721F8A"/>
    <w:rsid w:val="007235AB"/>
    <w:rsid w:val="00724573"/>
    <w:rsid w:val="00727EC2"/>
    <w:rsid w:val="00732FE5"/>
    <w:rsid w:val="00733748"/>
    <w:rsid w:val="007367F7"/>
    <w:rsid w:val="00736812"/>
    <w:rsid w:val="00736FEF"/>
    <w:rsid w:val="0074012C"/>
    <w:rsid w:val="00741965"/>
    <w:rsid w:val="0074334A"/>
    <w:rsid w:val="007445D8"/>
    <w:rsid w:val="0074560A"/>
    <w:rsid w:val="00745D34"/>
    <w:rsid w:val="00745EC9"/>
    <w:rsid w:val="00746661"/>
    <w:rsid w:val="0075103D"/>
    <w:rsid w:val="007554C1"/>
    <w:rsid w:val="0075579B"/>
    <w:rsid w:val="007574E7"/>
    <w:rsid w:val="007645D9"/>
    <w:rsid w:val="00772F05"/>
    <w:rsid w:val="0077411C"/>
    <w:rsid w:val="007767BC"/>
    <w:rsid w:val="00776825"/>
    <w:rsid w:val="007777E4"/>
    <w:rsid w:val="00777E82"/>
    <w:rsid w:val="007801D2"/>
    <w:rsid w:val="00785572"/>
    <w:rsid w:val="00786C46"/>
    <w:rsid w:val="00791265"/>
    <w:rsid w:val="00793441"/>
    <w:rsid w:val="00796E15"/>
    <w:rsid w:val="007A2D3D"/>
    <w:rsid w:val="007A4E71"/>
    <w:rsid w:val="007A56EC"/>
    <w:rsid w:val="007A5A3D"/>
    <w:rsid w:val="007A66DF"/>
    <w:rsid w:val="007B0398"/>
    <w:rsid w:val="007B07DB"/>
    <w:rsid w:val="007B1E26"/>
    <w:rsid w:val="007B2468"/>
    <w:rsid w:val="007C3D72"/>
    <w:rsid w:val="007C7F38"/>
    <w:rsid w:val="007D5E02"/>
    <w:rsid w:val="007D77B6"/>
    <w:rsid w:val="007F1773"/>
    <w:rsid w:val="007F2FFA"/>
    <w:rsid w:val="007F734C"/>
    <w:rsid w:val="00800514"/>
    <w:rsid w:val="00800E7A"/>
    <w:rsid w:val="008017A0"/>
    <w:rsid w:val="008046B6"/>
    <w:rsid w:val="00810D20"/>
    <w:rsid w:val="00815814"/>
    <w:rsid w:val="00815A5B"/>
    <w:rsid w:val="00816EB7"/>
    <w:rsid w:val="00817608"/>
    <w:rsid w:val="00820E44"/>
    <w:rsid w:val="00820EB3"/>
    <w:rsid w:val="00823F33"/>
    <w:rsid w:val="00830509"/>
    <w:rsid w:val="008323BB"/>
    <w:rsid w:val="00836142"/>
    <w:rsid w:val="008372D9"/>
    <w:rsid w:val="00837F01"/>
    <w:rsid w:val="00844097"/>
    <w:rsid w:val="008474AD"/>
    <w:rsid w:val="0085187B"/>
    <w:rsid w:val="00851C53"/>
    <w:rsid w:val="00852F35"/>
    <w:rsid w:val="00857896"/>
    <w:rsid w:val="00862D89"/>
    <w:rsid w:val="00864292"/>
    <w:rsid w:val="008645ED"/>
    <w:rsid w:val="00867D04"/>
    <w:rsid w:val="00870210"/>
    <w:rsid w:val="00873BE6"/>
    <w:rsid w:val="0087430C"/>
    <w:rsid w:val="008773E9"/>
    <w:rsid w:val="00880898"/>
    <w:rsid w:val="008813F8"/>
    <w:rsid w:val="00887A94"/>
    <w:rsid w:val="00890A95"/>
    <w:rsid w:val="00890AE0"/>
    <w:rsid w:val="00890B78"/>
    <w:rsid w:val="0089115F"/>
    <w:rsid w:val="008929C9"/>
    <w:rsid w:val="00896E51"/>
    <w:rsid w:val="008A1635"/>
    <w:rsid w:val="008A1EB5"/>
    <w:rsid w:val="008A6FA6"/>
    <w:rsid w:val="008B4880"/>
    <w:rsid w:val="008C131C"/>
    <w:rsid w:val="008C140D"/>
    <w:rsid w:val="008C1A6B"/>
    <w:rsid w:val="008C246E"/>
    <w:rsid w:val="008C5F49"/>
    <w:rsid w:val="008D04DC"/>
    <w:rsid w:val="008E1D1C"/>
    <w:rsid w:val="008E3836"/>
    <w:rsid w:val="008E3A58"/>
    <w:rsid w:val="008E5332"/>
    <w:rsid w:val="008E6834"/>
    <w:rsid w:val="008E74B7"/>
    <w:rsid w:val="008F63BA"/>
    <w:rsid w:val="00901576"/>
    <w:rsid w:val="00905983"/>
    <w:rsid w:val="00905EFC"/>
    <w:rsid w:val="009110C0"/>
    <w:rsid w:val="00912105"/>
    <w:rsid w:val="009134AD"/>
    <w:rsid w:val="00914FAA"/>
    <w:rsid w:val="00923482"/>
    <w:rsid w:val="00923EB3"/>
    <w:rsid w:val="00926024"/>
    <w:rsid w:val="009264AA"/>
    <w:rsid w:val="0092676B"/>
    <w:rsid w:val="0092744E"/>
    <w:rsid w:val="00930686"/>
    <w:rsid w:val="009310EE"/>
    <w:rsid w:val="00931F74"/>
    <w:rsid w:val="0093486B"/>
    <w:rsid w:val="00934D4F"/>
    <w:rsid w:val="00940C7E"/>
    <w:rsid w:val="00940EFC"/>
    <w:rsid w:val="00941FD8"/>
    <w:rsid w:val="00947FD9"/>
    <w:rsid w:val="009511AE"/>
    <w:rsid w:val="0095748E"/>
    <w:rsid w:val="00965043"/>
    <w:rsid w:val="00975051"/>
    <w:rsid w:val="009750DD"/>
    <w:rsid w:val="0097537E"/>
    <w:rsid w:val="00976DE7"/>
    <w:rsid w:val="00985377"/>
    <w:rsid w:val="0098601D"/>
    <w:rsid w:val="00992A0C"/>
    <w:rsid w:val="009A37F4"/>
    <w:rsid w:val="009A38D5"/>
    <w:rsid w:val="009A5E52"/>
    <w:rsid w:val="009A62E2"/>
    <w:rsid w:val="009B2F48"/>
    <w:rsid w:val="009B49F1"/>
    <w:rsid w:val="009B5468"/>
    <w:rsid w:val="009B6011"/>
    <w:rsid w:val="009B7939"/>
    <w:rsid w:val="009B7CB6"/>
    <w:rsid w:val="009C5E0F"/>
    <w:rsid w:val="009D3B9E"/>
    <w:rsid w:val="009D4DE0"/>
    <w:rsid w:val="009D6AA8"/>
    <w:rsid w:val="009E0AC2"/>
    <w:rsid w:val="009E10FA"/>
    <w:rsid w:val="009E7E74"/>
    <w:rsid w:val="00A02D7F"/>
    <w:rsid w:val="00A0334E"/>
    <w:rsid w:val="00A039FD"/>
    <w:rsid w:val="00A0407A"/>
    <w:rsid w:val="00A052DD"/>
    <w:rsid w:val="00A11803"/>
    <w:rsid w:val="00A157B7"/>
    <w:rsid w:val="00A21D91"/>
    <w:rsid w:val="00A23D63"/>
    <w:rsid w:val="00A24681"/>
    <w:rsid w:val="00A25D87"/>
    <w:rsid w:val="00A30A44"/>
    <w:rsid w:val="00A32118"/>
    <w:rsid w:val="00A32762"/>
    <w:rsid w:val="00A35203"/>
    <w:rsid w:val="00A357F2"/>
    <w:rsid w:val="00A36856"/>
    <w:rsid w:val="00A4021C"/>
    <w:rsid w:val="00A40EF4"/>
    <w:rsid w:val="00A415E1"/>
    <w:rsid w:val="00A42426"/>
    <w:rsid w:val="00A44E9D"/>
    <w:rsid w:val="00A463D9"/>
    <w:rsid w:val="00A478C8"/>
    <w:rsid w:val="00A512DE"/>
    <w:rsid w:val="00A5143B"/>
    <w:rsid w:val="00A51AA2"/>
    <w:rsid w:val="00A55967"/>
    <w:rsid w:val="00A564F9"/>
    <w:rsid w:val="00A56D97"/>
    <w:rsid w:val="00A6020E"/>
    <w:rsid w:val="00A62543"/>
    <w:rsid w:val="00A628D2"/>
    <w:rsid w:val="00A62D0A"/>
    <w:rsid w:val="00A67A66"/>
    <w:rsid w:val="00A761F9"/>
    <w:rsid w:val="00A874F3"/>
    <w:rsid w:val="00A90A33"/>
    <w:rsid w:val="00A90F50"/>
    <w:rsid w:val="00A91FEA"/>
    <w:rsid w:val="00A923AC"/>
    <w:rsid w:val="00A953A2"/>
    <w:rsid w:val="00A954A5"/>
    <w:rsid w:val="00A97942"/>
    <w:rsid w:val="00AA77A2"/>
    <w:rsid w:val="00AB1FD9"/>
    <w:rsid w:val="00AB5CEE"/>
    <w:rsid w:val="00AB6BC8"/>
    <w:rsid w:val="00AC0CC6"/>
    <w:rsid w:val="00AC399D"/>
    <w:rsid w:val="00AC624D"/>
    <w:rsid w:val="00AD081A"/>
    <w:rsid w:val="00AD086F"/>
    <w:rsid w:val="00AD12F7"/>
    <w:rsid w:val="00AD187F"/>
    <w:rsid w:val="00AD255B"/>
    <w:rsid w:val="00AD42CA"/>
    <w:rsid w:val="00AE033E"/>
    <w:rsid w:val="00AE31F2"/>
    <w:rsid w:val="00AE5015"/>
    <w:rsid w:val="00AE5221"/>
    <w:rsid w:val="00AF0634"/>
    <w:rsid w:val="00AF19E6"/>
    <w:rsid w:val="00B04785"/>
    <w:rsid w:val="00B05574"/>
    <w:rsid w:val="00B07DA2"/>
    <w:rsid w:val="00B102FD"/>
    <w:rsid w:val="00B11006"/>
    <w:rsid w:val="00B12AC1"/>
    <w:rsid w:val="00B216A9"/>
    <w:rsid w:val="00B22BDC"/>
    <w:rsid w:val="00B25E69"/>
    <w:rsid w:val="00B26F13"/>
    <w:rsid w:val="00B27DFC"/>
    <w:rsid w:val="00B27E77"/>
    <w:rsid w:val="00B30D73"/>
    <w:rsid w:val="00B32173"/>
    <w:rsid w:val="00B3589D"/>
    <w:rsid w:val="00B36178"/>
    <w:rsid w:val="00B36D33"/>
    <w:rsid w:val="00B37C44"/>
    <w:rsid w:val="00B40D0A"/>
    <w:rsid w:val="00B42034"/>
    <w:rsid w:val="00B442E0"/>
    <w:rsid w:val="00B501D5"/>
    <w:rsid w:val="00B508B2"/>
    <w:rsid w:val="00B512FF"/>
    <w:rsid w:val="00B56D65"/>
    <w:rsid w:val="00B62CE2"/>
    <w:rsid w:val="00B6379A"/>
    <w:rsid w:val="00B72B10"/>
    <w:rsid w:val="00B75130"/>
    <w:rsid w:val="00B775D2"/>
    <w:rsid w:val="00B826F0"/>
    <w:rsid w:val="00B84A3F"/>
    <w:rsid w:val="00B853A6"/>
    <w:rsid w:val="00B85843"/>
    <w:rsid w:val="00B85C5B"/>
    <w:rsid w:val="00B866DD"/>
    <w:rsid w:val="00B87BCF"/>
    <w:rsid w:val="00B91472"/>
    <w:rsid w:val="00B95966"/>
    <w:rsid w:val="00BA38C1"/>
    <w:rsid w:val="00BA6793"/>
    <w:rsid w:val="00BA68FD"/>
    <w:rsid w:val="00BA6AA1"/>
    <w:rsid w:val="00BA6B95"/>
    <w:rsid w:val="00BB002D"/>
    <w:rsid w:val="00BB0219"/>
    <w:rsid w:val="00BB09BC"/>
    <w:rsid w:val="00BB1993"/>
    <w:rsid w:val="00BB45AE"/>
    <w:rsid w:val="00BB79C4"/>
    <w:rsid w:val="00BC587B"/>
    <w:rsid w:val="00BC77E1"/>
    <w:rsid w:val="00BD1815"/>
    <w:rsid w:val="00BD1FEA"/>
    <w:rsid w:val="00BD2F3F"/>
    <w:rsid w:val="00BE2334"/>
    <w:rsid w:val="00BE5EAA"/>
    <w:rsid w:val="00BE6C5D"/>
    <w:rsid w:val="00BF1BCA"/>
    <w:rsid w:val="00BF2AD6"/>
    <w:rsid w:val="00BF345B"/>
    <w:rsid w:val="00BF4DA1"/>
    <w:rsid w:val="00BF5F31"/>
    <w:rsid w:val="00BF6233"/>
    <w:rsid w:val="00BF6AAD"/>
    <w:rsid w:val="00BF7D64"/>
    <w:rsid w:val="00C00352"/>
    <w:rsid w:val="00C015E2"/>
    <w:rsid w:val="00C04FFD"/>
    <w:rsid w:val="00C13691"/>
    <w:rsid w:val="00C13D74"/>
    <w:rsid w:val="00C25583"/>
    <w:rsid w:val="00C2581B"/>
    <w:rsid w:val="00C26408"/>
    <w:rsid w:val="00C265EB"/>
    <w:rsid w:val="00C271CC"/>
    <w:rsid w:val="00C31C61"/>
    <w:rsid w:val="00C32888"/>
    <w:rsid w:val="00C345FB"/>
    <w:rsid w:val="00C3512E"/>
    <w:rsid w:val="00C400D6"/>
    <w:rsid w:val="00C40D02"/>
    <w:rsid w:val="00C41E97"/>
    <w:rsid w:val="00C4211B"/>
    <w:rsid w:val="00C422C4"/>
    <w:rsid w:val="00C43595"/>
    <w:rsid w:val="00C44E34"/>
    <w:rsid w:val="00C453AC"/>
    <w:rsid w:val="00C45CB3"/>
    <w:rsid w:val="00C519B0"/>
    <w:rsid w:val="00C55EE7"/>
    <w:rsid w:val="00C60422"/>
    <w:rsid w:val="00C645A6"/>
    <w:rsid w:val="00C648A8"/>
    <w:rsid w:val="00C64A5F"/>
    <w:rsid w:val="00C6636F"/>
    <w:rsid w:val="00C7235B"/>
    <w:rsid w:val="00C75E99"/>
    <w:rsid w:val="00C81B8A"/>
    <w:rsid w:val="00C81FA3"/>
    <w:rsid w:val="00C83E5C"/>
    <w:rsid w:val="00C85BEB"/>
    <w:rsid w:val="00C85DE5"/>
    <w:rsid w:val="00C91F9C"/>
    <w:rsid w:val="00C94AD8"/>
    <w:rsid w:val="00C94C92"/>
    <w:rsid w:val="00C971B1"/>
    <w:rsid w:val="00C97DE5"/>
    <w:rsid w:val="00CA1D49"/>
    <w:rsid w:val="00CA1DAB"/>
    <w:rsid w:val="00CA5314"/>
    <w:rsid w:val="00CA6FE4"/>
    <w:rsid w:val="00CB1640"/>
    <w:rsid w:val="00CB301A"/>
    <w:rsid w:val="00CB3F72"/>
    <w:rsid w:val="00CB4C5B"/>
    <w:rsid w:val="00CB4E93"/>
    <w:rsid w:val="00CC095F"/>
    <w:rsid w:val="00CC1053"/>
    <w:rsid w:val="00CC3429"/>
    <w:rsid w:val="00CC47A6"/>
    <w:rsid w:val="00CC5D0A"/>
    <w:rsid w:val="00CD11FB"/>
    <w:rsid w:val="00CD28D1"/>
    <w:rsid w:val="00CD2EA1"/>
    <w:rsid w:val="00CD45AF"/>
    <w:rsid w:val="00CD61CB"/>
    <w:rsid w:val="00CD61DF"/>
    <w:rsid w:val="00CF0B7B"/>
    <w:rsid w:val="00D00114"/>
    <w:rsid w:val="00D00BCA"/>
    <w:rsid w:val="00D13016"/>
    <w:rsid w:val="00D13936"/>
    <w:rsid w:val="00D2304A"/>
    <w:rsid w:val="00D24F38"/>
    <w:rsid w:val="00D267FB"/>
    <w:rsid w:val="00D3240B"/>
    <w:rsid w:val="00D344FE"/>
    <w:rsid w:val="00D358AE"/>
    <w:rsid w:val="00D37AB4"/>
    <w:rsid w:val="00D42B4D"/>
    <w:rsid w:val="00D44540"/>
    <w:rsid w:val="00D449B2"/>
    <w:rsid w:val="00D537F4"/>
    <w:rsid w:val="00D5737A"/>
    <w:rsid w:val="00D57F23"/>
    <w:rsid w:val="00D6062B"/>
    <w:rsid w:val="00D616F9"/>
    <w:rsid w:val="00D61E22"/>
    <w:rsid w:val="00D6512C"/>
    <w:rsid w:val="00D671A4"/>
    <w:rsid w:val="00D67385"/>
    <w:rsid w:val="00D712F2"/>
    <w:rsid w:val="00D73288"/>
    <w:rsid w:val="00D81E06"/>
    <w:rsid w:val="00D82D7C"/>
    <w:rsid w:val="00D87318"/>
    <w:rsid w:val="00D87DBE"/>
    <w:rsid w:val="00D9188D"/>
    <w:rsid w:val="00D97219"/>
    <w:rsid w:val="00DA4BAD"/>
    <w:rsid w:val="00DA5ACD"/>
    <w:rsid w:val="00DA6D43"/>
    <w:rsid w:val="00DA7665"/>
    <w:rsid w:val="00DB0A57"/>
    <w:rsid w:val="00DB2F0F"/>
    <w:rsid w:val="00DB4F6A"/>
    <w:rsid w:val="00DB6CC4"/>
    <w:rsid w:val="00DC25FC"/>
    <w:rsid w:val="00DC284E"/>
    <w:rsid w:val="00DC3031"/>
    <w:rsid w:val="00DC488D"/>
    <w:rsid w:val="00DD2B0A"/>
    <w:rsid w:val="00DD2B38"/>
    <w:rsid w:val="00DD392A"/>
    <w:rsid w:val="00DD7FFA"/>
    <w:rsid w:val="00DE20CD"/>
    <w:rsid w:val="00DE34C2"/>
    <w:rsid w:val="00DE4A32"/>
    <w:rsid w:val="00DE5904"/>
    <w:rsid w:val="00DF2E24"/>
    <w:rsid w:val="00DF31FC"/>
    <w:rsid w:val="00DF65B3"/>
    <w:rsid w:val="00DF7D21"/>
    <w:rsid w:val="00E03B20"/>
    <w:rsid w:val="00E0446E"/>
    <w:rsid w:val="00E121F4"/>
    <w:rsid w:val="00E12FD7"/>
    <w:rsid w:val="00E15D34"/>
    <w:rsid w:val="00E22875"/>
    <w:rsid w:val="00E26ACA"/>
    <w:rsid w:val="00E26B3F"/>
    <w:rsid w:val="00E27532"/>
    <w:rsid w:val="00E27BB7"/>
    <w:rsid w:val="00E3006A"/>
    <w:rsid w:val="00E30ED3"/>
    <w:rsid w:val="00E3164F"/>
    <w:rsid w:val="00E33ACA"/>
    <w:rsid w:val="00E3471C"/>
    <w:rsid w:val="00E3621B"/>
    <w:rsid w:val="00E370CD"/>
    <w:rsid w:val="00E3718A"/>
    <w:rsid w:val="00E42921"/>
    <w:rsid w:val="00E4582B"/>
    <w:rsid w:val="00E46EC3"/>
    <w:rsid w:val="00E507E7"/>
    <w:rsid w:val="00E51135"/>
    <w:rsid w:val="00E61FBA"/>
    <w:rsid w:val="00E62792"/>
    <w:rsid w:val="00E65566"/>
    <w:rsid w:val="00E65D6C"/>
    <w:rsid w:val="00E65EC0"/>
    <w:rsid w:val="00E702BF"/>
    <w:rsid w:val="00E70C23"/>
    <w:rsid w:val="00E73BBE"/>
    <w:rsid w:val="00E77701"/>
    <w:rsid w:val="00E81BB2"/>
    <w:rsid w:val="00E8204C"/>
    <w:rsid w:val="00E85930"/>
    <w:rsid w:val="00E865E1"/>
    <w:rsid w:val="00E93359"/>
    <w:rsid w:val="00E94579"/>
    <w:rsid w:val="00E96F75"/>
    <w:rsid w:val="00EA1E06"/>
    <w:rsid w:val="00EA2CCA"/>
    <w:rsid w:val="00EA3D54"/>
    <w:rsid w:val="00EA645F"/>
    <w:rsid w:val="00EB1A2B"/>
    <w:rsid w:val="00EB35C3"/>
    <w:rsid w:val="00ED0893"/>
    <w:rsid w:val="00ED5BBF"/>
    <w:rsid w:val="00ED6B0B"/>
    <w:rsid w:val="00EE049B"/>
    <w:rsid w:val="00EE0BE7"/>
    <w:rsid w:val="00EE481A"/>
    <w:rsid w:val="00EE5CD8"/>
    <w:rsid w:val="00EF014D"/>
    <w:rsid w:val="00EF1614"/>
    <w:rsid w:val="00EF4CC1"/>
    <w:rsid w:val="00EF6C11"/>
    <w:rsid w:val="00F016C3"/>
    <w:rsid w:val="00F01E9B"/>
    <w:rsid w:val="00F01EF5"/>
    <w:rsid w:val="00F034A5"/>
    <w:rsid w:val="00F0430B"/>
    <w:rsid w:val="00F044E2"/>
    <w:rsid w:val="00F104CB"/>
    <w:rsid w:val="00F11D0E"/>
    <w:rsid w:val="00F152AA"/>
    <w:rsid w:val="00F15D9E"/>
    <w:rsid w:val="00F16475"/>
    <w:rsid w:val="00F30A21"/>
    <w:rsid w:val="00F31B4F"/>
    <w:rsid w:val="00F325C3"/>
    <w:rsid w:val="00F33D81"/>
    <w:rsid w:val="00F343A6"/>
    <w:rsid w:val="00F3531F"/>
    <w:rsid w:val="00F46E4D"/>
    <w:rsid w:val="00F51E6F"/>
    <w:rsid w:val="00F531EE"/>
    <w:rsid w:val="00F5375E"/>
    <w:rsid w:val="00F538F6"/>
    <w:rsid w:val="00F54236"/>
    <w:rsid w:val="00F54CBE"/>
    <w:rsid w:val="00F65C56"/>
    <w:rsid w:val="00F70F0A"/>
    <w:rsid w:val="00F751C1"/>
    <w:rsid w:val="00F818C0"/>
    <w:rsid w:val="00F84436"/>
    <w:rsid w:val="00F84C8C"/>
    <w:rsid w:val="00F85656"/>
    <w:rsid w:val="00F87692"/>
    <w:rsid w:val="00F8797A"/>
    <w:rsid w:val="00F90CA9"/>
    <w:rsid w:val="00F918EA"/>
    <w:rsid w:val="00F9409C"/>
    <w:rsid w:val="00F9438D"/>
    <w:rsid w:val="00F950B9"/>
    <w:rsid w:val="00FA08CA"/>
    <w:rsid w:val="00FA1A16"/>
    <w:rsid w:val="00FA541C"/>
    <w:rsid w:val="00FB327B"/>
    <w:rsid w:val="00FB395F"/>
    <w:rsid w:val="00FB42D1"/>
    <w:rsid w:val="00FB5017"/>
    <w:rsid w:val="00FB5152"/>
    <w:rsid w:val="00FB7E30"/>
    <w:rsid w:val="00FC174F"/>
    <w:rsid w:val="00FD43AF"/>
    <w:rsid w:val="00FD5F1C"/>
    <w:rsid w:val="00FD67E8"/>
    <w:rsid w:val="00FE2CA9"/>
    <w:rsid w:val="00FE79C5"/>
    <w:rsid w:val="00FF05DC"/>
    <w:rsid w:val="00FF2D32"/>
    <w:rsid w:val="00FF3680"/>
    <w:rsid w:val="00FF4CB3"/>
    <w:rsid w:val="00FF5A4D"/>
    <w:rsid w:val="00FF64E8"/>
    <w:rsid w:val="00FF7268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E42F6"/>
  <w15:chartTrackingRefBased/>
  <w15:docId w15:val="{F9770E3C-A65F-480A-817A-210AED55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DBE"/>
    <w:pPr>
      <w:spacing w:after="120" w:line="480" w:lineRule="auto"/>
      <w:jc w:val="both"/>
    </w:pPr>
    <w:rPr>
      <w:rFonts w:eastAsia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265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olor w:val="auto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265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3BB"/>
    <w:pPr>
      <w:keepNext/>
      <w:keepLines/>
      <w:spacing w:before="40" w:after="0"/>
      <w:outlineLvl w:val="2"/>
    </w:pPr>
    <w:rPr>
      <w:rFonts w:eastAsiaTheme="majorEastAsia" w:cstheme="majorBidi"/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65"/>
    <w:rPr>
      <w:rFonts w:eastAsiaTheme="majorEastAsia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1265"/>
    <w:rPr>
      <w:rFonts w:eastAsiaTheme="majorEastAsia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23BB"/>
    <w:rPr>
      <w:rFonts w:eastAsiaTheme="majorEastAsia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27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7647"/>
    <w:rPr>
      <w:color w:val="80808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65F3E"/>
    <w:pPr>
      <w:keepNext/>
      <w:spacing w:after="200" w:line="240" w:lineRule="auto"/>
      <w:jc w:val="center"/>
    </w:pPr>
    <w:rPr>
      <w:iCs/>
      <w:color w:val="auto"/>
      <w:sz w:val="22"/>
      <w:szCs w:val="18"/>
    </w:rPr>
  </w:style>
  <w:style w:type="paragraph" w:styleId="ListParagraph">
    <w:name w:val="List Paragraph"/>
    <w:basedOn w:val="Normal"/>
    <w:uiPriority w:val="34"/>
    <w:qFormat/>
    <w:rsid w:val="00B21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7F7"/>
    <w:rPr>
      <w:rFonts w:eastAsia="Times New Roman" w:cs="Times New Roman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6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7F7"/>
    <w:rPr>
      <w:rFonts w:eastAsia="Times New Roman" w:cs="Times New Roman"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D5E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7F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7F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D7F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D7F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93797-3F0D-4D48-9C4F-4AC567D62FF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18</Pages>
  <Words>2171</Words>
  <Characters>12379</Characters>
  <Application>Microsoft Office Word</Application>
  <DocSecurity>0</DocSecurity>
  <Lines>103</Lines>
  <Paragraphs>29</Paragraphs>
  <ScaleCrop>false</ScaleCrop>
  <Company/>
  <LinksUpToDate>false</LinksUpToDate>
  <CharactersWithSpaces>14521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Jennifer Tram Su</dc:creator>
  <cp:keywords/>
  <dc:description/>
  <cp:lastModifiedBy>Ngan Jennifer Tram Su</cp:lastModifiedBy>
  <cp:revision>957</cp:revision>
  <dcterms:created xsi:type="dcterms:W3CDTF">2021-11-09T21:20:00Z</dcterms:created>
  <dcterms:modified xsi:type="dcterms:W3CDTF">2021-11-19T18:07:00Z</dcterms:modified>
</cp:coreProperties>
</file>