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7DF73D6D" w14:textId="3D3C47CE" w:rsidR="00BE58C8" w:rsidRPr="00BE58C8" w:rsidRDefault="00D70AA0" w:rsidP="00166F7C">
          <w:pPr>
            <w:pStyle w:val="Title"/>
            <w:ind w:right="1705"/>
            <w:rPr>
              <w:rFonts w:ascii="Aptos Narrow" w:eastAsia="Times New Roman" w:hAnsi="Aptos Narrow" w:cs="Times New Roman"/>
              <w:i/>
              <w:iCs/>
              <w:color w:val="000000"/>
              <w:sz w:val="40"/>
              <w:szCs w:val="40"/>
              <w:lang w:eastAsia="zh-TW"/>
            </w:rPr>
          </w:pPr>
          <w:r>
            <w:rPr>
              <w:noProof/>
              <w:lang w:val="en-US"/>
            </w:rPr>
            <w:drawing>
              <wp:anchor distT="0" distB="0" distL="114300" distR="114300" simplePos="0" relativeHeight="251655168" behindDoc="1" locked="0" layoutInCell="1" allowOverlap="1" wp14:anchorId="7E7DB674" wp14:editId="04E6401E">
                <wp:simplePos x="0" y="0"/>
                <wp:positionH relativeFrom="page">
                  <wp:align>right</wp:align>
                </wp:positionH>
                <wp:positionV relativeFrom="paragraph">
                  <wp:posOffset>-1371600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166F7C" w:rsidRPr="000A1489">
            <w:rPr>
              <w:rFonts w:ascii="Aptos Narrow" w:eastAsia="Times New Roman" w:hAnsi="Aptos Narrow" w:cs="Times New Roman"/>
              <w:i/>
              <w:iCs/>
              <w:color w:val="000000"/>
              <w:sz w:val="40"/>
              <w:szCs w:val="40"/>
              <w:lang w:eastAsia="zh-TW"/>
            </w:rPr>
            <w:t xml:space="preserve">Modeling the Impact of Economic, Lifestyle, and Demographic Factors on Health Outcomes Using Regression and </w:t>
          </w:r>
          <w:r w:rsidR="00166F7C">
            <w:rPr>
              <w:rFonts w:ascii="Aptos Narrow" w:eastAsia="Times New Roman" w:hAnsi="Aptos Narrow" w:cs="Times New Roman"/>
              <w:i/>
              <w:iCs/>
              <w:color w:val="000000"/>
              <w:sz w:val="40"/>
              <w:szCs w:val="40"/>
              <w:lang w:eastAsia="zh-TW"/>
            </w:rPr>
            <w:t>Time Series</w:t>
          </w:r>
          <w:r w:rsidR="00166F7C" w:rsidRPr="000A1489">
            <w:rPr>
              <w:rFonts w:ascii="Aptos Narrow" w:eastAsia="Times New Roman" w:hAnsi="Aptos Narrow" w:cs="Times New Roman"/>
              <w:i/>
              <w:iCs/>
              <w:color w:val="000000"/>
              <w:sz w:val="40"/>
              <w:szCs w:val="40"/>
              <w:lang w:eastAsia="zh-TW"/>
            </w:rPr>
            <w:t xml:space="preserve"> Technique</w:t>
          </w:r>
          <w:r w:rsidR="00166F7C">
            <w:rPr>
              <w:rFonts w:ascii="Aptos Narrow" w:eastAsia="Times New Roman" w:hAnsi="Aptos Narrow" w:cs="Times New Roman"/>
              <w:i/>
              <w:iCs/>
              <w:color w:val="000000"/>
              <w:sz w:val="40"/>
              <w:szCs w:val="40"/>
              <w:lang w:eastAsia="zh-TW"/>
            </w:rPr>
            <w:t>s</w:t>
          </w:r>
        </w:p>
        <w:tbl>
          <w:tblPr>
            <w:tblpPr w:leftFromText="180" w:rightFromText="180" w:vertAnchor="text" w:horzAnchor="margin" w:tblpY="-33"/>
            <w:tblW w:w="8640" w:type="dxa"/>
            <w:tblLook w:val="04A0" w:firstRow="1" w:lastRow="0" w:firstColumn="1" w:lastColumn="0" w:noHBand="0" w:noVBand="1"/>
          </w:tblPr>
          <w:tblGrid>
            <w:gridCol w:w="8640"/>
          </w:tblGrid>
          <w:tr w:rsidR="00BE58C8" w:rsidRPr="000A1489" w14:paraId="3E8E5331" w14:textId="77777777" w:rsidTr="005617D8">
            <w:trPr>
              <w:trHeight w:val="312"/>
            </w:trPr>
            <w:tc>
              <w:tcPr>
                <w:tcW w:w="8640" w:type="dxa"/>
                <w:tcBorders>
                  <w:top w:val="nil"/>
                  <w:left w:val="nil"/>
                  <w:bottom w:val="nil"/>
                  <w:right w:val="nil"/>
                </w:tcBorders>
                <w:shd w:val="clear" w:color="auto" w:fill="auto"/>
                <w:noWrap/>
                <w:vAlign w:val="bottom"/>
                <w:hideMark/>
              </w:tcPr>
              <w:p w14:paraId="0EB7BAAB" w14:textId="77777777" w:rsidR="00BE58C8" w:rsidRDefault="00BE58C8" w:rsidP="005617D8">
                <w:pPr>
                  <w:spacing w:after="0" w:line="240" w:lineRule="auto"/>
                  <w:rPr>
                    <w:rFonts w:ascii="Aptos Narrow" w:eastAsia="Times New Roman" w:hAnsi="Aptos Narrow" w:cs="Times New Roman"/>
                    <w:b/>
                    <w:bCs/>
                    <w:color w:val="000000"/>
                    <w:sz w:val="28"/>
                    <w:szCs w:val="28"/>
                    <w:lang w:eastAsia="zh-TW"/>
                  </w:rPr>
                </w:pPr>
              </w:p>
              <w:p w14:paraId="10FC6A7F" w14:textId="0D22E4FF"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Student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Jennifer Yik</w:t>
                </w:r>
              </w:p>
            </w:tc>
          </w:tr>
          <w:tr w:rsidR="00BE58C8" w:rsidRPr="000A1489" w14:paraId="0F59F6A8" w14:textId="77777777" w:rsidTr="005617D8">
            <w:trPr>
              <w:trHeight w:val="312"/>
            </w:trPr>
            <w:tc>
              <w:tcPr>
                <w:tcW w:w="8640" w:type="dxa"/>
                <w:tcBorders>
                  <w:top w:val="nil"/>
                  <w:left w:val="nil"/>
                  <w:bottom w:val="nil"/>
                  <w:right w:val="nil"/>
                </w:tcBorders>
                <w:shd w:val="clear" w:color="auto" w:fill="auto"/>
                <w:noWrap/>
                <w:vAlign w:val="bottom"/>
              </w:tcPr>
              <w:p w14:paraId="751A5C75" w14:textId="7777777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Student Number</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t xml:space="preserve"> </w:t>
                </w:r>
                <w:r w:rsidRPr="004C169A">
                  <w:rPr>
                    <w:rFonts w:ascii="Aptos Narrow" w:eastAsia="Times New Roman" w:hAnsi="Aptos Narrow" w:cs="Times New Roman"/>
                    <w:color w:val="000000"/>
                    <w:sz w:val="28"/>
                    <w:szCs w:val="28"/>
                    <w:lang w:eastAsia="zh-TW"/>
                  </w:rPr>
                  <w:t>501342884</w:t>
                </w:r>
              </w:p>
            </w:tc>
          </w:tr>
          <w:tr w:rsidR="00BE58C8" w:rsidRPr="000A1489" w14:paraId="1C53F104" w14:textId="77777777" w:rsidTr="005617D8">
            <w:trPr>
              <w:trHeight w:val="312"/>
            </w:trPr>
            <w:tc>
              <w:tcPr>
                <w:tcW w:w="8640" w:type="dxa"/>
                <w:tcBorders>
                  <w:top w:val="nil"/>
                  <w:left w:val="nil"/>
                  <w:bottom w:val="nil"/>
                  <w:right w:val="nil"/>
                </w:tcBorders>
                <w:shd w:val="clear" w:color="auto" w:fill="auto"/>
                <w:noWrap/>
                <w:vAlign w:val="bottom"/>
              </w:tcPr>
              <w:p w14:paraId="09585224" w14:textId="6B2E1AB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Supervisor’s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w:t>
                </w:r>
                <w:r w:rsidR="00853D24">
                  <w:rPr>
                    <w:rFonts w:ascii="Aptos Narrow" w:eastAsia="Times New Roman" w:hAnsi="Aptos Narrow" w:cs="Times New Roman"/>
                    <w:color w:val="000000"/>
                    <w:sz w:val="28"/>
                    <w:szCs w:val="28"/>
                    <w:lang w:eastAsia="zh-TW"/>
                  </w:rPr>
                  <w:t>Tamer Abdou</w:t>
                </w:r>
              </w:p>
            </w:tc>
          </w:tr>
          <w:tr w:rsidR="00BE58C8" w:rsidRPr="000A1489" w14:paraId="72FC1943" w14:textId="77777777" w:rsidTr="005617D8">
            <w:trPr>
              <w:trHeight w:val="312"/>
            </w:trPr>
            <w:tc>
              <w:tcPr>
                <w:tcW w:w="8640" w:type="dxa"/>
                <w:tcBorders>
                  <w:top w:val="nil"/>
                  <w:left w:val="nil"/>
                  <w:bottom w:val="nil"/>
                  <w:right w:val="nil"/>
                </w:tcBorders>
                <w:shd w:val="clear" w:color="auto" w:fill="auto"/>
                <w:noWrap/>
                <w:vAlign w:val="bottom"/>
                <w:hideMark/>
              </w:tcPr>
              <w:p w14:paraId="5B51FA4C" w14:textId="6F2673BA"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Date of Submission</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rsidR="00F82141">
                  <w:rPr>
                    <w:rFonts w:ascii="Aptos Narrow" w:eastAsia="Times New Roman" w:hAnsi="Aptos Narrow" w:cs="Times New Roman"/>
                    <w:color w:val="000000"/>
                    <w:sz w:val="28"/>
                    <w:szCs w:val="28"/>
                    <w:lang w:eastAsia="zh-TW"/>
                  </w:rPr>
                  <w:t>June</w:t>
                </w:r>
                <w:r>
                  <w:rPr>
                    <w:rFonts w:ascii="Aptos Narrow" w:eastAsia="Times New Roman" w:hAnsi="Aptos Narrow" w:cs="Times New Roman"/>
                    <w:color w:val="000000"/>
                    <w:sz w:val="28"/>
                    <w:szCs w:val="28"/>
                    <w:lang w:eastAsia="zh-TW"/>
                  </w:rPr>
                  <w:t xml:space="preserve"> </w:t>
                </w:r>
                <w:r w:rsidR="00CD5596">
                  <w:rPr>
                    <w:rFonts w:ascii="Aptos Narrow" w:eastAsia="Times New Roman" w:hAnsi="Aptos Narrow" w:cs="Times New Roman"/>
                    <w:color w:val="000000"/>
                    <w:sz w:val="28"/>
                    <w:szCs w:val="28"/>
                    <w:lang w:eastAsia="zh-TW"/>
                  </w:rPr>
                  <w:t>23</w:t>
                </w:r>
                <w:r>
                  <w:rPr>
                    <w:rFonts w:ascii="Aptos Narrow" w:eastAsia="Times New Roman" w:hAnsi="Aptos Narrow" w:cs="Times New Roman"/>
                    <w:color w:val="000000"/>
                    <w:sz w:val="28"/>
                    <w:szCs w:val="28"/>
                    <w:lang w:eastAsia="zh-TW"/>
                  </w:rPr>
                  <w:t>, 2025</w:t>
                </w:r>
              </w:p>
            </w:tc>
          </w:tr>
        </w:tbl>
        <w:p w14:paraId="6E89C420" w14:textId="3E773349" w:rsidR="001D3D92" w:rsidRPr="00595F22" w:rsidRDefault="001D3D92" w:rsidP="00166F7C">
          <w:pPr>
            <w:pStyle w:val="Title"/>
            <w:ind w:right="1705"/>
          </w:pPr>
        </w:p>
        <w:p w14:paraId="3635FF87" w14:textId="77777777" w:rsidR="001D3D92" w:rsidRDefault="001D3D92">
          <w:pPr>
            <w:spacing w:after="0" w:line="240" w:lineRule="auto"/>
            <w:rPr>
              <w:b/>
              <w:spacing w:val="-10"/>
              <w:kern w:val="28"/>
              <w:sz w:val="56"/>
              <w:szCs w:val="56"/>
            </w:rPr>
          </w:pPr>
          <w:r>
            <w:rPr>
              <w:spacing w:val="-10"/>
              <w:kern w:val="28"/>
              <w:sz w:val="56"/>
              <w:szCs w:val="56"/>
            </w:rPr>
            <w:br w:type="page"/>
          </w:r>
        </w:p>
      </w:sdtContent>
    </w:sdt>
    <w:p w14:paraId="5098BA47" w14:textId="77777777" w:rsidR="00D065B3" w:rsidRPr="007D430C" w:rsidRDefault="00D065B3" w:rsidP="00EF409F">
      <w:pPr>
        <w:pStyle w:val="TOCHeading"/>
      </w:pPr>
      <w:r>
        <w:lastRenderedPageBreak/>
        <w:t>Table of Contents</w:t>
      </w:r>
    </w:p>
    <w:p w14:paraId="24DD0BF8" w14:textId="2B5061D0" w:rsidR="00FE127A" w:rsidRDefault="00A11CB1">
      <w:pPr>
        <w:pStyle w:val="TOC1"/>
        <w:rPr>
          <w:rFonts w:asciiTheme="minorHAnsi" w:eastAsiaTheme="minorEastAsia" w:hAnsiTheme="minorHAnsi" w:cstheme="minorBidi"/>
          <w:b w:val="0"/>
          <w:noProof/>
          <w:color w:val="auto"/>
          <w:kern w:val="2"/>
          <w:szCs w:val="24"/>
          <w:lang w:eastAsia="zh-TW"/>
          <w14:ligatures w14:val="standardContextual"/>
        </w:rPr>
      </w:pPr>
      <w:r>
        <w:rPr>
          <w:bCs/>
        </w:rPr>
        <w:fldChar w:fldCharType="begin"/>
      </w:r>
      <w:r w:rsidR="009B7998">
        <w:rPr>
          <w:bCs/>
        </w:rPr>
        <w:instrText xml:space="preserve"> TOC \o "1-3" \h \z \u </w:instrText>
      </w:r>
      <w:r>
        <w:rPr>
          <w:bCs/>
        </w:rPr>
        <w:fldChar w:fldCharType="separate"/>
      </w:r>
      <w:hyperlink w:anchor="_Toc201604967" w:history="1">
        <w:r w:rsidR="00FE127A" w:rsidRPr="00E037CB">
          <w:rPr>
            <w:rStyle w:val="Hyperlink"/>
            <w:noProof/>
          </w:rPr>
          <w:t>Problem Statement and Context</w:t>
        </w:r>
        <w:r w:rsidR="00FE127A">
          <w:rPr>
            <w:noProof/>
            <w:webHidden/>
          </w:rPr>
          <w:tab/>
        </w:r>
        <w:r w:rsidR="00FE127A">
          <w:rPr>
            <w:noProof/>
            <w:webHidden/>
          </w:rPr>
          <w:fldChar w:fldCharType="begin"/>
        </w:r>
        <w:r w:rsidR="00FE127A">
          <w:rPr>
            <w:noProof/>
            <w:webHidden/>
          </w:rPr>
          <w:instrText xml:space="preserve"> PAGEREF _Toc201604967 \h </w:instrText>
        </w:r>
        <w:r w:rsidR="00FE127A">
          <w:rPr>
            <w:noProof/>
            <w:webHidden/>
          </w:rPr>
        </w:r>
        <w:r w:rsidR="00FE127A">
          <w:rPr>
            <w:noProof/>
            <w:webHidden/>
          </w:rPr>
          <w:fldChar w:fldCharType="separate"/>
        </w:r>
        <w:r w:rsidR="00FE127A">
          <w:rPr>
            <w:noProof/>
            <w:webHidden/>
          </w:rPr>
          <w:t>3</w:t>
        </w:r>
        <w:r w:rsidR="00FE127A">
          <w:rPr>
            <w:noProof/>
            <w:webHidden/>
          </w:rPr>
          <w:fldChar w:fldCharType="end"/>
        </w:r>
      </w:hyperlink>
    </w:p>
    <w:p w14:paraId="4F20F2D3" w14:textId="38D3DAA5"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68" w:history="1">
        <w:r w:rsidRPr="00E037CB">
          <w:rPr>
            <w:rStyle w:val="Hyperlink"/>
            <w:bCs/>
            <w:noProof/>
          </w:rPr>
          <w:t>Abstract</w:t>
        </w:r>
        <w:r>
          <w:rPr>
            <w:noProof/>
            <w:webHidden/>
          </w:rPr>
          <w:tab/>
        </w:r>
        <w:r>
          <w:rPr>
            <w:noProof/>
            <w:webHidden/>
          </w:rPr>
          <w:fldChar w:fldCharType="begin"/>
        </w:r>
        <w:r>
          <w:rPr>
            <w:noProof/>
            <w:webHidden/>
          </w:rPr>
          <w:instrText xml:space="preserve"> PAGEREF _Toc201604968 \h </w:instrText>
        </w:r>
        <w:r>
          <w:rPr>
            <w:noProof/>
            <w:webHidden/>
          </w:rPr>
        </w:r>
        <w:r>
          <w:rPr>
            <w:noProof/>
            <w:webHidden/>
          </w:rPr>
          <w:fldChar w:fldCharType="separate"/>
        </w:r>
        <w:r>
          <w:rPr>
            <w:noProof/>
            <w:webHidden/>
          </w:rPr>
          <w:t>3</w:t>
        </w:r>
        <w:r>
          <w:rPr>
            <w:noProof/>
            <w:webHidden/>
          </w:rPr>
          <w:fldChar w:fldCharType="end"/>
        </w:r>
      </w:hyperlink>
    </w:p>
    <w:p w14:paraId="3E10584D" w14:textId="39108E23"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69" w:history="1">
        <w:r w:rsidRPr="00E037CB">
          <w:rPr>
            <w:rStyle w:val="Hyperlink"/>
            <w:bCs/>
            <w:noProof/>
          </w:rPr>
          <w:t>Theme</w:t>
        </w:r>
        <w:r>
          <w:rPr>
            <w:noProof/>
            <w:webHidden/>
          </w:rPr>
          <w:tab/>
        </w:r>
        <w:r>
          <w:rPr>
            <w:noProof/>
            <w:webHidden/>
          </w:rPr>
          <w:fldChar w:fldCharType="begin"/>
        </w:r>
        <w:r>
          <w:rPr>
            <w:noProof/>
            <w:webHidden/>
          </w:rPr>
          <w:instrText xml:space="preserve"> PAGEREF _Toc201604969 \h </w:instrText>
        </w:r>
        <w:r>
          <w:rPr>
            <w:noProof/>
            <w:webHidden/>
          </w:rPr>
        </w:r>
        <w:r>
          <w:rPr>
            <w:noProof/>
            <w:webHidden/>
          </w:rPr>
          <w:fldChar w:fldCharType="separate"/>
        </w:r>
        <w:r>
          <w:rPr>
            <w:noProof/>
            <w:webHidden/>
          </w:rPr>
          <w:t>3</w:t>
        </w:r>
        <w:r>
          <w:rPr>
            <w:noProof/>
            <w:webHidden/>
          </w:rPr>
          <w:fldChar w:fldCharType="end"/>
        </w:r>
      </w:hyperlink>
    </w:p>
    <w:p w14:paraId="14185F09" w14:textId="19484D31"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0" w:history="1">
        <w:r w:rsidRPr="00E037CB">
          <w:rPr>
            <w:rStyle w:val="Hyperlink"/>
            <w:bCs/>
            <w:noProof/>
          </w:rPr>
          <w:t>Context and Background</w:t>
        </w:r>
        <w:r>
          <w:rPr>
            <w:noProof/>
            <w:webHidden/>
          </w:rPr>
          <w:tab/>
        </w:r>
        <w:r>
          <w:rPr>
            <w:noProof/>
            <w:webHidden/>
          </w:rPr>
          <w:fldChar w:fldCharType="begin"/>
        </w:r>
        <w:r>
          <w:rPr>
            <w:noProof/>
            <w:webHidden/>
          </w:rPr>
          <w:instrText xml:space="preserve"> PAGEREF _Toc201604970 \h </w:instrText>
        </w:r>
        <w:r>
          <w:rPr>
            <w:noProof/>
            <w:webHidden/>
          </w:rPr>
        </w:r>
        <w:r>
          <w:rPr>
            <w:noProof/>
            <w:webHidden/>
          </w:rPr>
          <w:fldChar w:fldCharType="separate"/>
        </w:r>
        <w:r>
          <w:rPr>
            <w:noProof/>
            <w:webHidden/>
          </w:rPr>
          <w:t>3</w:t>
        </w:r>
        <w:r>
          <w:rPr>
            <w:noProof/>
            <w:webHidden/>
          </w:rPr>
          <w:fldChar w:fldCharType="end"/>
        </w:r>
      </w:hyperlink>
    </w:p>
    <w:p w14:paraId="0602A6AD" w14:textId="1A2B979F"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1" w:history="1">
        <w:r w:rsidRPr="00E037CB">
          <w:rPr>
            <w:rStyle w:val="Hyperlink"/>
            <w:bCs/>
            <w:noProof/>
          </w:rPr>
          <w:t>Problem Statement</w:t>
        </w:r>
        <w:r>
          <w:rPr>
            <w:noProof/>
            <w:webHidden/>
          </w:rPr>
          <w:tab/>
        </w:r>
        <w:r>
          <w:rPr>
            <w:noProof/>
            <w:webHidden/>
          </w:rPr>
          <w:fldChar w:fldCharType="begin"/>
        </w:r>
        <w:r>
          <w:rPr>
            <w:noProof/>
            <w:webHidden/>
          </w:rPr>
          <w:instrText xml:space="preserve"> PAGEREF _Toc201604971 \h </w:instrText>
        </w:r>
        <w:r>
          <w:rPr>
            <w:noProof/>
            <w:webHidden/>
          </w:rPr>
        </w:r>
        <w:r>
          <w:rPr>
            <w:noProof/>
            <w:webHidden/>
          </w:rPr>
          <w:fldChar w:fldCharType="separate"/>
        </w:r>
        <w:r>
          <w:rPr>
            <w:noProof/>
            <w:webHidden/>
          </w:rPr>
          <w:t>4</w:t>
        </w:r>
        <w:r>
          <w:rPr>
            <w:noProof/>
            <w:webHidden/>
          </w:rPr>
          <w:fldChar w:fldCharType="end"/>
        </w:r>
      </w:hyperlink>
    </w:p>
    <w:p w14:paraId="2EC0FC7C" w14:textId="480B04F8"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2" w:history="1">
        <w:r w:rsidRPr="00E037CB">
          <w:rPr>
            <w:rStyle w:val="Hyperlink"/>
            <w:bCs/>
            <w:noProof/>
          </w:rPr>
          <w:t>Real World Significance</w:t>
        </w:r>
        <w:r>
          <w:rPr>
            <w:noProof/>
            <w:webHidden/>
          </w:rPr>
          <w:tab/>
        </w:r>
        <w:r>
          <w:rPr>
            <w:noProof/>
            <w:webHidden/>
          </w:rPr>
          <w:fldChar w:fldCharType="begin"/>
        </w:r>
        <w:r>
          <w:rPr>
            <w:noProof/>
            <w:webHidden/>
          </w:rPr>
          <w:instrText xml:space="preserve"> PAGEREF _Toc201604972 \h </w:instrText>
        </w:r>
        <w:r>
          <w:rPr>
            <w:noProof/>
            <w:webHidden/>
          </w:rPr>
        </w:r>
        <w:r>
          <w:rPr>
            <w:noProof/>
            <w:webHidden/>
          </w:rPr>
          <w:fldChar w:fldCharType="separate"/>
        </w:r>
        <w:r>
          <w:rPr>
            <w:noProof/>
            <w:webHidden/>
          </w:rPr>
          <w:t>4</w:t>
        </w:r>
        <w:r>
          <w:rPr>
            <w:noProof/>
            <w:webHidden/>
          </w:rPr>
          <w:fldChar w:fldCharType="end"/>
        </w:r>
      </w:hyperlink>
    </w:p>
    <w:p w14:paraId="3CA2FF62" w14:textId="17341FD4"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73" w:history="1">
        <w:r w:rsidRPr="00E037CB">
          <w:rPr>
            <w:rStyle w:val="Hyperlink"/>
            <w:noProof/>
          </w:rPr>
          <w:t>Research Questions and Justifications</w:t>
        </w:r>
        <w:r>
          <w:rPr>
            <w:noProof/>
            <w:webHidden/>
          </w:rPr>
          <w:tab/>
        </w:r>
        <w:r>
          <w:rPr>
            <w:noProof/>
            <w:webHidden/>
          </w:rPr>
          <w:fldChar w:fldCharType="begin"/>
        </w:r>
        <w:r>
          <w:rPr>
            <w:noProof/>
            <w:webHidden/>
          </w:rPr>
          <w:instrText xml:space="preserve"> PAGEREF _Toc201604973 \h </w:instrText>
        </w:r>
        <w:r>
          <w:rPr>
            <w:noProof/>
            <w:webHidden/>
          </w:rPr>
        </w:r>
        <w:r>
          <w:rPr>
            <w:noProof/>
            <w:webHidden/>
          </w:rPr>
          <w:fldChar w:fldCharType="separate"/>
        </w:r>
        <w:r>
          <w:rPr>
            <w:noProof/>
            <w:webHidden/>
          </w:rPr>
          <w:t>4</w:t>
        </w:r>
        <w:r>
          <w:rPr>
            <w:noProof/>
            <w:webHidden/>
          </w:rPr>
          <w:fldChar w:fldCharType="end"/>
        </w:r>
      </w:hyperlink>
    </w:p>
    <w:p w14:paraId="542C2060" w14:textId="6773A79E"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74" w:history="1">
        <w:r w:rsidRPr="00E037CB">
          <w:rPr>
            <w:rStyle w:val="Hyperlink"/>
            <w:noProof/>
          </w:rPr>
          <w:t>Literature Review</w:t>
        </w:r>
        <w:r>
          <w:rPr>
            <w:noProof/>
            <w:webHidden/>
          </w:rPr>
          <w:tab/>
        </w:r>
        <w:r>
          <w:rPr>
            <w:noProof/>
            <w:webHidden/>
          </w:rPr>
          <w:fldChar w:fldCharType="begin"/>
        </w:r>
        <w:r>
          <w:rPr>
            <w:noProof/>
            <w:webHidden/>
          </w:rPr>
          <w:instrText xml:space="preserve"> PAGEREF _Toc201604974 \h </w:instrText>
        </w:r>
        <w:r>
          <w:rPr>
            <w:noProof/>
            <w:webHidden/>
          </w:rPr>
        </w:r>
        <w:r>
          <w:rPr>
            <w:noProof/>
            <w:webHidden/>
          </w:rPr>
          <w:fldChar w:fldCharType="separate"/>
        </w:r>
        <w:r>
          <w:rPr>
            <w:noProof/>
            <w:webHidden/>
          </w:rPr>
          <w:t>5</w:t>
        </w:r>
        <w:r>
          <w:rPr>
            <w:noProof/>
            <w:webHidden/>
          </w:rPr>
          <w:fldChar w:fldCharType="end"/>
        </w:r>
      </w:hyperlink>
    </w:p>
    <w:p w14:paraId="3BE2F18B" w14:textId="1A21CCF4"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75" w:history="1">
        <w:r w:rsidRPr="00E037CB">
          <w:rPr>
            <w:rStyle w:val="Hyperlink"/>
            <w:noProof/>
          </w:rPr>
          <w:t>Datasets Description</w:t>
        </w:r>
        <w:r>
          <w:rPr>
            <w:noProof/>
            <w:webHidden/>
          </w:rPr>
          <w:tab/>
        </w:r>
        <w:r>
          <w:rPr>
            <w:noProof/>
            <w:webHidden/>
          </w:rPr>
          <w:fldChar w:fldCharType="begin"/>
        </w:r>
        <w:r>
          <w:rPr>
            <w:noProof/>
            <w:webHidden/>
          </w:rPr>
          <w:instrText xml:space="preserve"> PAGEREF _Toc201604975 \h </w:instrText>
        </w:r>
        <w:r>
          <w:rPr>
            <w:noProof/>
            <w:webHidden/>
          </w:rPr>
        </w:r>
        <w:r>
          <w:rPr>
            <w:noProof/>
            <w:webHidden/>
          </w:rPr>
          <w:fldChar w:fldCharType="separate"/>
        </w:r>
        <w:r>
          <w:rPr>
            <w:noProof/>
            <w:webHidden/>
          </w:rPr>
          <w:t>13</w:t>
        </w:r>
        <w:r>
          <w:rPr>
            <w:noProof/>
            <w:webHidden/>
          </w:rPr>
          <w:fldChar w:fldCharType="end"/>
        </w:r>
      </w:hyperlink>
    </w:p>
    <w:p w14:paraId="0C594634" w14:textId="79F49C64"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6" w:history="1">
        <w:r w:rsidRPr="00E037CB">
          <w:rPr>
            <w:rStyle w:val="Hyperlink"/>
            <w:bCs/>
            <w:noProof/>
          </w:rPr>
          <w:t>Summary of Selected Dataset</w:t>
        </w:r>
        <w:r>
          <w:rPr>
            <w:noProof/>
            <w:webHidden/>
          </w:rPr>
          <w:tab/>
        </w:r>
        <w:r>
          <w:rPr>
            <w:noProof/>
            <w:webHidden/>
          </w:rPr>
          <w:fldChar w:fldCharType="begin"/>
        </w:r>
        <w:r>
          <w:rPr>
            <w:noProof/>
            <w:webHidden/>
          </w:rPr>
          <w:instrText xml:space="preserve"> PAGEREF _Toc201604976 \h </w:instrText>
        </w:r>
        <w:r>
          <w:rPr>
            <w:noProof/>
            <w:webHidden/>
          </w:rPr>
        </w:r>
        <w:r>
          <w:rPr>
            <w:noProof/>
            <w:webHidden/>
          </w:rPr>
          <w:fldChar w:fldCharType="separate"/>
        </w:r>
        <w:r>
          <w:rPr>
            <w:noProof/>
            <w:webHidden/>
          </w:rPr>
          <w:t>13</w:t>
        </w:r>
        <w:r>
          <w:rPr>
            <w:noProof/>
            <w:webHidden/>
          </w:rPr>
          <w:fldChar w:fldCharType="end"/>
        </w:r>
      </w:hyperlink>
    </w:p>
    <w:p w14:paraId="57E6F129" w14:textId="59416BE4"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7" w:history="1">
        <w:r w:rsidRPr="00E037CB">
          <w:rPr>
            <w:rStyle w:val="Hyperlink"/>
            <w:bCs/>
            <w:noProof/>
          </w:rPr>
          <w:t>Descriptive Statistics</w:t>
        </w:r>
        <w:r>
          <w:rPr>
            <w:noProof/>
            <w:webHidden/>
          </w:rPr>
          <w:tab/>
        </w:r>
        <w:r>
          <w:rPr>
            <w:noProof/>
            <w:webHidden/>
          </w:rPr>
          <w:fldChar w:fldCharType="begin"/>
        </w:r>
        <w:r>
          <w:rPr>
            <w:noProof/>
            <w:webHidden/>
          </w:rPr>
          <w:instrText xml:space="preserve"> PAGEREF _Toc201604977 \h </w:instrText>
        </w:r>
        <w:r>
          <w:rPr>
            <w:noProof/>
            <w:webHidden/>
          </w:rPr>
        </w:r>
        <w:r>
          <w:rPr>
            <w:noProof/>
            <w:webHidden/>
          </w:rPr>
          <w:fldChar w:fldCharType="separate"/>
        </w:r>
        <w:r>
          <w:rPr>
            <w:noProof/>
            <w:webHidden/>
          </w:rPr>
          <w:t>15</w:t>
        </w:r>
        <w:r>
          <w:rPr>
            <w:noProof/>
            <w:webHidden/>
          </w:rPr>
          <w:fldChar w:fldCharType="end"/>
        </w:r>
      </w:hyperlink>
    </w:p>
    <w:p w14:paraId="51BE9B8B" w14:textId="2E062813"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78" w:history="1">
        <w:r w:rsidRPr="00E037CB">
          <w:rPr>
            <w:rStyle w:val="Hyperlink"/>
            <w:bCs/>
            <w:noProof/>
          </w:rPr>
          <w:t>Explanation of Constraints and Preprocessing Steps</w:t>
        </w:r>
        <w:r>
          <w:rPr>
            <w:noProof/>
            <w:webHidden/>
          </w:rPr>
          <w:tab/>
        </w:r>
        <w:r>
          <w:rPr>
            <w:noProof/>
            <w:webHidden/>
          </w:rPr>
          <w:fldChar w:fldCharType="begin"/>
        </w:r>
        <w:r>
          <w:rPr>
            <w:noProof/>
            <w:webHidden/>
          </w:rPr>
          <w:instrText xml:space="preserve"> PAGEREF _Toc201604978 \h </w:instrText>
        </w:r>
        <w:r>
          <w:rPr>
            <w:noProof/>
            <w:webHidden/>
          </w:rPr>
        </w:r>
        <w:r>
          <w:rPr>
            <w:noProof/>
            <w:webHidden/>
          </w:rPr>
          <w:fldChar w:fldCharType="separate"/>
        </w:r>
        <w:r>
          <w:rPr>
            <w:noProof/>
            <w:webHidden/>
          </w:rPr>
          <w:t>18</w:t>
        </w:r>
        <w:r>
          <w:rPr>
            <w:noProof/>
            <w:webHidden/>
          </w:rPr>
          <w:fldChar w:fldCharType="end"/>
        </w:r>
      </w:hyperlink>
    </w:p>
    <w:p w14:paraId="186201AF" w14:textId="498F893D" w:rsidR="00FE127A" w:rsidRDefault="00FE127A">
      <w:pPr>
        <w:pStyle w:val="TOC3"/>
        <w:tabs>
          <w:tab w:val="right" w:leader="dot" w:pos="9350"/>
        </w:tabs>
        <w:rPr>
          <w:rFonts w:asciiTheme="minorHAnsi" w:hAnsiTheme="minorHAnsi"/>
          <w:noProof/>
          <w:kern w:val="2"/>
          <w:sz w:val="24"/>
          <w:lang w:eastAsia="zh-TW"/>
          <w14:ligatures w14:val="standardContextual"/>
        </w:rPr>
      </w:pPr>
      <w:hyperlink w:anchor="_Toc201604979" w:history="1">
        <w:r w:rsidRPr="00E037CB">
          <w:rPr>
            <w:rStyle w:val="Hyperlink"/>
            <w:noProof/>
          </w:rPr>
          <w:t>Constraints</w:t>
        </w:r>
        <w:r>
          <w:rPr>
            <w:noProof/>
            <w:webHidden/>
          </w:rPr>
          <w:tab/>
        </w:r>
        <w:r>
          <w:rPr>
            <w:noProof/>
            <w:webHidden/>
          </w:rPr>
          <w:fldChar w:fldCharType="begin"/>
        </w:r>
        <w:r>
          <w:rPr>
            <w:noProof/>
            <w:webHidden/>
          </w:rPr>
          <w:instrText xml:space="preserve"> PAGEREF _Toc201604979 \h </w:instrText>
        </w:r>
        <w:r>
          <w:rPr>
            <w:noProof/>
            <w:webHidden/>
          </w:rPr>
        </w:r>
        <w:r>
          <w:rPr>
            <w:noProof/>
            <w:webHidden/>
          </w:rPr>
          <w:fldChar w:fldCharType="separate"/>
        </w:r>
        <w:r>
          <w:rPr>
            <w:noProof/>
            <w:webHidden/>
          </w:rPr>
          <w:t>18</w:t>
        </w:r>
        <w:r>
          <w:rPr>
            <w:noProof/>
            <w:webHidden/>
          </w:rPr>
          <w:fldChar w:fldCharType="end"/>
        </w:r>
      </w:hyperlink>
    </w:p>
    <w:p w14:paraId="02E7566B" w14:textId="28EE6DA5" w:rsidR="00FE127A" w:rsidRDefault="00FE127A">
      <w:pPr>
        <w:pStyle w:val="TOC3"/>
        <w:tabs>
          <w:tab w:val="right" w:leader="dot" w:pos="9350"/>
        </w:tabs>
        <w:rPr>
          <w:rFonts w:asciiTheme="minorHAnsi" w:hAnsiTheme="minorHAnsi"/>
          <w:noProof/>
          <w:kern w:val="2"/>
          <w:sz w:val="24"/>
          <w:lang w:eastAsia="zh-TW"/>
          <w14:ligatures w14:val="standardContextual"/>
        </w:rPr>
      </w:pPr>
      <w:hyperlink w:anchor="_Toc201604980" w:history="1">
        <w:r w:rsidRPr="00E037CB">
          <w:rPr>
            <w:rStyle w:val="Hyperlink"/>
            <w:noProof/>
          </w:rPr>
          <w:t>Preprocess Dataset</w:t>
        </w:r>
        <w:r>
          <w:rPr>
            <w:noProof/>
            <w:webHidden/>
          </w:rPr>
          <w:tab/>
        </w:r>
        <w:r>
          <w:rPr>
            <w:noProof/>
            <w:webHidden/>
          </w:rPr>
          <w:fldChar w:fldCharType="begin"/>
        </w:r>
        <w:r>
          <w:rPr>
            <w:noProof/>
            <w:webHidden/>
          </w:rPr>
          <w:instrText xml:space="preserve"> PAGEREF _Toc201604980 \h </w:instrText>
        </w:r>
        <w:r>
          <w:rPr>
            <w:noProof/>
            <w:webHidden/>
          </w:rPr>
        </w:r>
        <w:r>
          <w:rPr>
            <w:noProof/>
            <w:webHidden/>
          </w:rPr>
          <w:fldChar w:fldCharType="separate"/>
        </w:r>
        <w:r>
          <w:rPr>
            <w:noProof/>
            <w:webHidden/>
          </w:rPr>
          <w:t>18</w:t>
        </w:r>
        <w:r>
          <w:rPr>
            <w:noProof/>
            <w:webHidden/>
          </w:rPr>
          <w:fldChar w:fldCharType="end"/>
        </w:r>
      </w:hyperlink>
    </w:p>
    <w:p w14:paraId="7FEAF10D" w14:textId="05A684FB"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81" w:history="1">
        <w:r w:rsidRPr="00E037CB">
          <w:rPr>
            <w:rStyle w:val="Hyperlink"/>
            <w:bCs/>
            <w:noProof/>
          </w:rPr>
          <w:t>Relevance of the Dataset</w:t>
        </w:r>
        <w:r>
          <w:rPr>
            <w:noProof/>
            <w:webHidden/>
          </w:rPr>
          <w:tab/>
        </w:r>
        <w:r>
          <w:rPr>
            <w:noProof/>
            <w:webHidden/>
          </w:rPr>
          <w:fldChar w:fldCharType="begin"/>
        </w:r>
        <w:r>
          <w:rPr>
            <w:noProof/>
            <w:webHidden/>
          </w:rPr>
          <w:instrText xml:space="preserve"> PAGEREF _Toc201604981 \h </w:instrText>
        </w:r>
        <w:r>
          <w:rPr>
            <w:noProof/>
            <w:webHidden/>
          </w:rPr>
        </w:r>
        <w:r>
          <w:rPr>
            <w:noProof/>
            <w:webHidden/>
          </w:rPr>
          <w:fldChar w:fldCharType="separate"/>
        </w:r>
        <w:r>
          <w:rPr>
            <w:noProof/>
            <w:webHidden/>
          </w:rPr>
          <w:t>20</w:t>
        </w:r>
        <w:r>
          <w:rPr>
            <w:noProof/>
            <w:webHidden/>
          </w:rPr>
          <w:fldChar w:fldCharType="end"/>
        </w:r>
      </w:hyperlink>
    </w:p>
    <w:p w14:paraId="732E8A0A" w14:textId="52111B73"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82" w:history="1">
        <w:r w:rsidRPr="00E037CB">
          <w:rPr>
            <w:rStyle w:val="Hyperlink"/>
            <w:noProof/>
          </w:rPr>
          <w:t>Feasibility</w:t>
        </w:r>
        <w:r>
          <w:rPr>
            <w:noProof/>
            <w:webHidden/>
          </w:rPr>
          <w:tab/>
        </w:r>
        <w:r>
          <w:rPr>
            <w:noProof/>
            <w:webHidden/>
          </w:rPr>
          <w:fldChar w:fldCharType="begin"/>
        </w:r>
        <w:r>
          <w:rPr>
            <w:noProof/>
            <w:webHidden/>
          </w:rPr>
          <w:instrText xml:space="preserve"> PAGEREF _Toc201604982 \h </w:instrText>
        </w:r>
        <w:r>
          <w:rPr>
            <w:noProof/>
            <w:webHidden/>
          </w:rPr>
        </w:r>
        <w:r>
          <w:rPr>
            <w:noProof/>
            <w:webHidden/>
          </w:rPr>
          <w:fldChar w:fldCharType="separate"/>
        </w:r>
        <w:r>
          <w:rPr>
            <w:noProof/>
            <w:webHidden/>
          </w:rPr>
          <w:t>20</w:t>
        </w:r>
        <w:r>
          <w:rPr>
            <w:noProof/>
            <w:webHidden/>
          </w:rPr>
          <w:fldChar w:fldCharType="end"/>
        </w:r>
      </w:hyperlink>
    </w:p>
    <w:p w14:paraId="5B729E63" w14:textId="23C95956"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83" w:history="1">
        <w:r w:rsidRPr="00E037CB">
          <w:rPr>
            <w:rStyle w:val="Hyperlink"/>
            <w:bCs/>
            <w:noProof/>
          </w:rPr>
          <w:t>Limitations</w:t>
        </w:r>
        <w:r>
          <w:rPr>
            <w:noProof/>
            <w:webHidden/>
          </w:rPr>
          <w:tab/>
        </w:r>
        <w:r>
          <w:rPr>
            <w:noProof/>
            <w:webHidden/>
          </w:rPr>
          <w:fldChar w:fldCharType="begin"/>
        </w:r>
        <w:r>
          <w:rPr>
            <w:noProof/>
            <w:webHidden/>
          </w:rPr>
          <w:instrText xml:space="preserve"> PAGEREF _Toc201604983 \h </w:instrText>
        </w:r>
        <w:r>
          <w:rPr>
            <w:noProof/>
            <w:webHidden/>
          </w:rPr>
        </w:r>
        <w:r>
          <w:rPr>
            <w:noProof/>
            <w:webHidden/>
          </w:rPr>
          <w:fldChar w:fldCharType="separate"/>
        </w:r>
        <w:r>
          <w:rPr>
            <w:noProof/>
            <w:webHidden/>
          </w:rPr>
          <w:t>21</w:t>
        </w:r>
        <w:r>
          <w:rPr>
            <w:noProof/>
            <w:webHidden/>
          </w:rPr>
          <w:fldChar w:fldCharType="end"/>
        </w:r>
      </w:hyperlink>
    </w:p>
    <w:p w14:paraId="57332670" w14:textId="6A0A5AE8"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84" w:history="1">
        <w:r w:rsidRPr="00E037CB">
          <w:rPr>
            <w:rStyle w:val="Hyperlink"/>
            <w:noProof/>
          </w:rPr>
          <w:t>Project Approach</w:t>
        </w:r>
        <w:r>
          <w:rPr>
            <w:noProof/>
            <w:webHidden/>
          </w:rPr>
          <w:tab/>
        </w:r>
        <w:r>
          <w:rPr>
            <w:noProof/>
            <w:webHidden/>
          </w:rPr>
          <w:fldChar w:fldCharType="begin"/>
        </w:r>
        <w:r>
          <w:rPr>
            <w:noProof/>
            <w:webHidden/>
          </w:rPr>
          <w:instrText xml:space="preserve"> PAGEREF _Toc201604984 \h </w:instrText>
        </w:r>
        <w:r>
          <w:rPr>
            <w:noProof/>
            <w:webHidden/>
          </w:rPr>
        </w:r>
        <w:r>
          <w:rPr>
            <w:noProof/>
            <w:webHidden/>
          </w:rPr>
          <w:fldChar w:fldCharType="separate"/>
        </w:r>
        <w:r>
          <w:rPr>
            <w:noProof/>
            <w:webHidden/>
          </w:rPr>
          <w:t>21</w:t>
        </w:r>
        <w:r>
          <w:rPr>
            <w:noProof/>
            <w:webHidden/>
          </w:rPr>
          <w:fldChar w:fldCharType="end"/>
        </w:r>
      </w:hyperlink>
    </w:p>
    <w:p w14:paraId="605674CC" w14:textId="1ADFF5DD" w:rsidR="00FE127A" w:rsidRDefault="00FE127A">
      <w:pPr>
        <w:pStyle w:val="TOC3"/>
        <w:tabs>
          <w:tab w:val="left" w:pos="960"/>
          <w:tab w:val="right" w:leader="dot" w:pos="9350"/>
        </w:tabs>
        <w:rPr>
          <w:rFonts w:asciiTheme="minorHAnsi" w:hAnsiTheme="minorHAnsi"/>
          <w:noProof/>
          <w:kern w:val="2"/>
          <w:sz w:val="24"/>
          <w:lang w:eastAsia="zh-TW"/>
          <w14:ligatures w14:val="standardContextual"/>
        </w:rPr>
      </w:pPr>
      <w:hyperlink w:anchor="_Toc201604985" w:history="1">
        <w:r w:rsidRPr="00E037CB">
          <w:rPr>
            <w:rStyle w:val="Hyperlink"/>
            <w:noProof/>
          </w:rPr>
          <w:t>1.</w:t>
        </w:r>
        <w:r>
          <w:rPr>
            <w:rFonts w:asciiTheme="minorHAnsi" w:hAnsiTheme="minorHAnsi"/>
            <w:noProof/>
            <w:kern w:val="2"/>
            <w:sz w:val="24"/>
            <w:lang w:eastAsia="zh-TW"/>
            <w14:ligatures w14:val="standardContextual"/>
          </w:rPr>
          <w:tab/>
        </w:r>
        <w:r w:rsidRPr="00E037CB">
          <w:rPr>
            <w:rStyle w:val="Hyperlink"/>
            <w:noProof/>
          </w:rPr>
          <w:t>Research Methodology</w:t>
        </w:r>
        <w:r>
          <w:rPr>
            <w:noProof/>
            <w:webHidden/>
          </w:rPr>
          <w:tab/>
        </w:r>
        <w:r>
          <w:rPr>
            <w:noProof/>
            <w:webHidden/>
          </w:rPr>
          <w:fldChar w:fldCharType="begin"/>
        </w:r>
        <w:r>
          <w:rPr>
            <w:noProof/>
            <w:webHidden/>
          </w:rPr>
          <w:instrText xml:space="preserve"> PAGEREF _Toc201604985 \h </w:instrText>
        </w:r>
        <w:r>
          <w:rPr>
            <w:noProof/>
            <w:webHidden/>
          </w:rPr>
        </w:r>
        <w:r>
          <w:rPr>
            <w:noProof/>
            <w:webHidden/>
          </w:rPr>
          <w:fldChar w:fldCharType="separate"/>
        </w:r>
        <w:r>
          <w:rPr>
            <w:noProof/>
            <w:webHidden/>
          </w:rPr>
          <w:t>21</w:t>
        </w:r>
        <w:r>
          <w:rPr>
            <w:noProof/>
            <w:webHidden/>
          </w:rPr>
          <w:fldChar w:fldCharType="end"/>
        </w:r>
      </w:hyperlink>
    </w:p>
    <w:p w14:paraId="6FCB9557" w14:textId="09335EF9" w:rsidR="00FE127A" w:rsidRDefault="00FE127A">
      <w:pPr>
        <w:pStyle w:val="TOC3"/>
        <w:tabs>
          <w:tab w:val="left" w:pos="960"/>
          <w:tab w:val="right" w:leader="dot" w:pos="9350"/>
        </w:tabs>
        <w:rPr>
          <w:rFonts w:asciiTheme="minorHAnsi" w:hAnsiTheme="minorHAnsi"/>
          <w:noProof/>
          <w:kern w:val="2"/>
          <w:sz w:val="24"/>
          <w:lang w:eastAsia="zh-TW"/>
          <w14:ligatures w14:val="standardContextual"/>
        </w:rPr>
      </w:pPr>
      <w:hyperlink w:anchor="_Toc201604986" w:history="1">
        <w:r w:rsidRPr="00E037CB">
          <w:rPr>
            <w:rStyle w:val="Hyperlink"/>
            <w:noProof/>
          </w:rPr>
          <w:t>2.</w:t>
        </w:r>
        <w:r>
          <w:rPr>
            <w:rFonts w:asciiTheme="minorHAnsi" w:hAnsiTheme="minorHAnsi"/>
            <w:noProof/>
            <w:kern w:val="2"/>
            <w:sz w:val="24"/>
            <w:lang w:eastAsia="zh-TW"/>
            <w14:ligatures w14:val="standardContextual"/>
          </w:rPr>
          <w:tab/>
        </w:r>
        <w:r w:rsidRPr="00E037CB">
          <w:rPr>
            <w:rStyle w:val="Hyperlink"/>
            <w:noProof/>
          </w:rPr>
          <w:t>Justification the Approach on Prior Studies</w:t>
        </w:r>
        <w:r>
          <w:rPr>
            <w:noProof/>
            <w:webHidden/>
          </w:rPr>
          <w:tab/>
        </w:r>
        <w:r>
          <w:rPr>
            <w:noProof/>
            <w:webHidden/>
          </w:rPr>
          <w:fldChar w:fldCharType="begin"/>
        </w:r>
        <w:r>
          <w:rPr>
            <w:noProof/>
            <w:webHidden/>
          </w:rPr>
          <w:instrText xml:space="preserve"> PAGEREF _Toc201604986 \h </w:instrText>
        </w:r>
        <w:r>
          <w:rPr>
            <w:noProof/>
            <w:webHidden/>
          </w:rPr>
        </w:r>
        <w:r>
          <w:rPr>
            <w:noProof/>
            <w:webHidden/>
          </w:rPr>
          <w:fldChar w:fldCharType="separate"/>
        </w:r>
        <w:r>
          <w:rPr>
            <w:noProof/>
            <w:webHidden/>
          </w:rPr>
          <w:t>23</w:t>
        </w:r>
        <w:r>
          <w:rPr>
            <w:noProof/>
            <w:webHidden/>
          </w:rPr>
          <w:fldChar w:fldCharType="end"/>
        </w:r>
      </w:hyperlink>
    </w:p>
    <w:p w14:paraId="702D25A3" w14:textId="337F655B" w:rsidR="00FE127A" w:rsidRDefault="00FE127A">
      <w:pPr>
        <w:pStyle w:val="TOC3"/>
        <w:tabs>
          <w:tab w:val="left" w:pos="960"/>
          <w:tab w:val="right" w:leader="dot" w:pos="9350"/>
        </w:tabs>
        <w:rPr>
          <w:rFonts w:asciiTheme="minorHAnsi" w:hAnsiTheme="minorHAnsi"/>
          <w:noProof/>
          <w:kern w:val="2"/>
          <w:sz w:val="24"/>
          <w:lang w:eastAsia="zh-TW"/>
          <w14:ligatures w14:val="standardContextual"/>
        </w:rPr>
      </w:pPr>
      <w:hyperlink w:anchor="_Toc201604987" w:history="1">
        <w:r w:rsidRPr="00E037CB">
          <w:rPr>
            <w:rStyle w:val="Hyperlink"/>
            <w:noProof/>
          </w:rPr>
          <w:t>3.</w:t>
        </w:r>
        <w:r>
          <w:rPr>
            <w:rFonts w:asciiTheme="minorHAnsi" w:hAnsiTheme="minorHAnsi"/>
            <w:noProof/>
            <w:kern w:val="2"/>
            <w:sz w:val="24"/>
            <w:lang w:eastAsia="zh-TW"/>
            <w14:ligatures w14:val="standardContextual"/>
          </w:rPr>
          <w:tab/>
        </w:r>
        <w:r w:rsidRPr="00E037CB">
          <w:rPr>
            <w:rStyle w:val="Hyperlink"/>
            <w:noProof/>
          </w:rPr>
          <w:t>Proposed Methodology and Tools</w:t>
        </w:r>
        <w:r>
          <w:rPr>
            <w:noProof/>
            <w:webHidden/>
          </w:rPr>
          <w:tab/>
        </w:r>
        <w:r>
          <w:rPr>
            <w:noProof/>
            <w:webHidden/>
          </w:rPr>
          <w:fldChar w:fldCharType="begin"/>
        </w:r>
        <w:r>
          <w:rPr>
            <w:noProof/>
            <w:webHidden/>
          </w:rPr>
          <w:instrText xml:space="preserve"> PAGEREF _Toc201604987 \h </w:instrText>
        </w:r>
        <w:r>
          <w:rPr>
            <w:noProof/>
            <w:webHidden/>
          </w:rPr>
        </w:r>
        <w:r>
          <w:rPr>
            <w:noProof/>
            <w:webHidden/>
          </w:rPr>
          <w:fldChar w:fldCharType="separate"/>
        </w:r>
        <w:r>
          <w:rPr>
            <w:noProof/>
            <w:webHidden/>
          </w:rPr>
          <w:t>24</w:t>
        </w:r>
        <w:r>
          <w:rPr>
            <w:noProof/>
            <w:webHidden/>
          </w:rPr>
          <w:fldChar w:fldCharType="end"/>
        </w:r>
      </w:hyperlink>
    </w:p>
    <w:p w14:paraId="0F09C1F3" w14:textId="37AB7ACD" w:rsidR="00FE127A" w:rsidRDefault="00FE127A">
      <w:pPr>
        <w:pStyle w:val="TOC3"/>
        <w:tabs>
          <w:tab w:val="left" w:pos="960"/>
          <w:tab w:val="right" w:leader="dot" w:pos="9350"/>
        </w:tabs>
        <w:rPr>
          <w:rFonts w:asciiTheme="minorHAnsi" w:hAnsiTheme="minorHAnsi"/>
          <w:noProof/>
          <w:kern w:val="2"/>
          <w:sz w:val="24"/>
          <w:lang w:eastAsia="zh-TW"/>
          <w14:ligatures w14:val="standardContextual"/>
        </w:rPr>
      </w:pPr>
      <w:hyperlink w:anchor="_Toc201604988" w:history="1">
        <w:r w:rsidRPr="00E037CB">
          <w:rPr>
            <w:rStyle w:val="Hyperlink"/>
            <w:noProof/>
          </w:rPr>
          <w:t>4.</w:t>
        </w:r>
        <w:r>
          <w:rPr>
            <w:rFonts w:asciiTheme="minorHAnsi" w:hAnsiTheme="minorHAnsi"/>
            <w:noProof/>
            <w:kern w:val="2"/>
            <w:sz w:val="24"/>
            <w:lang w:eastAsia="zh-TW"/>
            <w14:ligatures w14:val="standardContextual"/>
          </w:rPr>
          <w:tab/>
        </w:r>
        <w:r w:rsidRPr="00E037CB">
          <w:rPr>
            <w:rStyle w:val="Hyperlink"/>
            <w:noProof/>
          </w:rPr>
          <w:t>Techniques and Tools</w:t>
        </w:r>
        <w:r>
          <w:rPr>
            <w:noProof/>
            <w:webHidden/>
          </w:rPr>
          <w:tab/>
        </w:r>
        <w:r>
          <w:rPr>
            <w:noProof/>
            <w:webHidden/>
          </w:rPr>
          <w:fldChar w:fldCharType="begin"/>
        </w:r>
        <w:r>
          <w:rPr>
            <w:noProof/>
            <w:webHidden/>
          </w:rPr>
          <w:instrText xml:space="preserve"> PAGEREF _Toc201604988 \h </w:instrText>
        </w:r>
        <w:r>
          <w:rPr>
            <w:noProof/>
            <w:webHidden/>
          </w:rPr>
        </w:r>
        <w:r>
          <w:rPr>
            <w:noProof/>
            <w:webHidden/>
          </w:rPr>
          <w:fldChar w:fldCharType="separate"/>
        </w:r>
        <w:r>
          <w:rPr>
            <w:noProof/>
            <w:webHidden/>
          </w:rPr>
          <w:t>24</w:t>
        </w:r>
        <w:r>
          <w:rPr>
            <w:noProof/>
            <w:webHidden/>
          </w:rPr>
          <w:fldChar w:fldCharType="end"/>
        </w:r>
      </w:hyperlink>
    </w:p>
    <w:p w14:paraId="046231C4" w14:textId="42D84A91"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89" w:history="1">
        <w:r w:rsidRPr="00E037CB">
          <w:rPr>
            <w:rStyle w:val="Hyperlink"/>
            <w:noProof/>
          </w:rPr>
          <w:t>Visual Representation</w:t>
        </w:r>
        <w:r>
          <w:rPr>
            <w:noProof/>
            <w:webHidden/>
          </w:rPr>
          <w:tab/>
        </w:r>
        <w:r>
          <w:rPr>
            <w:noProof/>
            <w:webHidden/>
          </w:rPr>
          <w:fldChar w:fldCharType="begin"/>
        </w:r>
        <w:r>
          <w:rPr>
            <w:noProof/>
            <w:webHidden/>
          </w:rPr>
          <w:instrText xml:space="preserve"> PAGEREF _Toc201604989 \h </w:instrText>
        </w:r>
        <w:r>
          <w:rPr>
            <w:noProof/>
            <w:webHidden/>
          </w:rPr>
        </w:r>
        <w:r>
          <w:rPr>
            <w:noProof/>
            <w:webHidden/>
          </w:rPr>
          <w:fldChar w:fldCharType="separate"/>
        </w:r>
        <w:r>
          <w:rPr>
            <w:noProof/>
            <w:webHidden/>
          </w:rPr>
          <w:t>26</w:t>
        </w:r>
        <w:r>
          <w:rPr>
            <w:noProof/>
            <w:webHidden/>
          </w:rPr>
          <w:fldChar w:fldCharType="end"/>
        </w:r>
      </w:hyperlink>
    </w:p>
    <w:p w14:paraId="461BDF4E" w14:textId="7989B2B5"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90" w:history="1">
        <w:r w:rsidRPr="00E037CB">
          <w:rPr>
            <w:rStyle w:val="Hyperlink"/>
            <w:noProof/>
          </w:rPr>
          <w:t>GitHub Repository Link</w:t>
        </w:r>
        <w:r>
          <w:rPr>
            <w:noProof/>
            <w:webHidden/>
          </w:rPr>
          <w:tab/>
        </w:r>
        <w:r>
          <w:rPr>
            <w:noProof/>
            <w:webHidden/>
          </w:rPr>
          <w:fldChar w:fldCharType="begin"/>
        </w:r>
        <w:r>
          <w:rPr>
            <w:noProof/>
            <w:webHidden/>
          </w:rPr>
          <w:instrText xml:space="preserve"> PAGEREF _Toc201604990 \h </w:instrText>
        </w:r>
        <w:r>
          <w:rPr>
            <w:noProof/>
            <w:webHidden/>
          </w:rPr>
        </w:r>
        <w:r>
          <w:rPr>
            <w:noProof/>
            <w:webHidden/>
          </w:rPr>
          <w:fldChar w:fldCharType="separate"/>
        </w:r>
        <w:r>
          <w:rPr>
            <w:noProof/>
            <w:webHidden/>
          </w:rPr>
          <w:t>27</w:t>
        </w:r>
        <w:r>
          <w:rPr>
            <w:noProof/>
            <w:webHidden/>
          </w:rPr>
          <w:fldChar w:fldCharType="end"/>
        </w:r>
      </w:hyperlink>
    </w:p>
    <w:p w14:paraId="36528888" w14:textId="505B93F5"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91" w:history="1">
        <w:r w:rsidRPr="00E037CB">
          <w:rPr>
            <w:rStyle w:val="Hyperlink"/>
            <w:noProof/>
          </w:rPr>
          <w:t>References</w:t>
        </w:r>
        <w:r>
          <w:rPr>
            <w:noProof/>
            <w:webHidden/>
          </w:rPr>
          <w:tab/>
        </w:r>
        <w:r>
          <w:rPr>
            <w:noProof/>
            <w:webHidden/>
          </w:rPr>
          <w:fldChar w:fldCharType="begin"/>
        </w:r>
        <w:r>
          <w:rPr>
            <w:noProof/>
            <w:webHidden/>
          </w:rPr>
          <w:instrText xml:space="preserve"> PAGEREF _Toc201604991 \h </w:instrText>
        </w:r>
        <w:r>
          <w:rPr>
            <w:noProof/>
            <w:webHidden/>
          </w:rPr>
        </w:r>
        <w:r>
          <w:rPr>
            <w:noProof/>
            <w:webHidden/>
          </w:rPr>
          <w:fldChar w:fldCharType="separate"/>
        </w:r>
        <w:r>
          <w:rPr>
            <w:noProof/>
            <w:webHidden/>
          </w:rPr>
          <w:t>27</w:t>
        </w:r>
        <w:r>
          <w:rPr>
            <w:noProof/>
            <w:webHidden/>
          </w:rPr>
          <w:fldChar w:fldCharType="end"/>
        </w:r>
      </w:hyperlink>
    </w:p>
    <w:p w14:paraId="174C910A" w14:textId="39DBF58B" w:rsidR="00FE127A" w:rsidRDefault="00FE127A">
      <w:pPr>
        <w:pStyle w:val="TOC1"/>
        <w:rPr>
          <w:rFonts w:asciiTheme="minorHAnsi" w:eastAsiaTheme="minorEastAsia" w:hAnsiTheme="minorHAnsi" w:cstheme="minorBidi"/>
          <w:b w:val="0"/>
          <w:noProof/>
          <w:color w:val="auto"/>
          <w:kern w:val="2"/>
          <w:szCs w:val="24"/>
          <w:lang w:eastAsia="zh-TW"/>
          <w14:ligatures w14:val="standardContextual"/>
        </w:rPr>
      </w:pPr>
      <w:hyperlink w:anchor="_Toc201604992" w:history="1">
        <w:r w:rsidRPr="00E037CB">
          <w:rPr>
            <w:rStyle w:val="Hyperlink"/>
            <w:noProof/>
          </w:rPr>
          <w:t>Appendices</w:t>
        </w:r>
        <w:r>
          <w:rPr>
            <w:noProof/>
            <w:webHidden/>
          </w:rPr>
          <w:tab/>
        </w:r>
        <w:r>
          <w:rPr>
            <w:noProof/>
            <w:webHidden/>
          </w:rPr>
          <w:fldChar w:fldCharType="begin"/>
        </w:r>
        <w:r>
          <w:rPr>
            <w:noProof/>
            <w:webHidden/>
          </w:rPr>
          <w:instrText xml:space="preserve"> PAGEREF _Toc201604992 \h </w:instrText>
        </w:r>
        <w:r>
          <w:rPr>
            <w:noProof/>
            <w:webHidden/>
          </w:rPr>
        </w:r>
        <w:r>
          <w:rPr>
            <w:noProof/>
            <w:webHidden/>
          </w:rPr>
          <w:fldChar w:fldCharType="separate"/>
        </w:r>
        <w:r>
          <w:rPr>
            <w:noProof/>
            <w:webHidden/>
          </w:rPr>
          <w:t>31</w:t>
        </w:r>
        <w:r>
          <w:rPr>
            <w:noProof/>
            <w:webHidden/>
          </w:rPr>
          <w:fldChar w:fldCharType="end"/>
        </w:r>
      </w:hyperlink>
    </w:p>
    <w:p w14:paraId="6F64F8FB" w14:textId="130624AF"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93" w:history="1">
        <w:r w:rsidRPr="00E037CB">
          <w:rPr>
            <w:rStyle w:val="Hyperlink"/>
            <w:noProof/>
          </w:rPr>
          <w:t>Appendix A. Bloxplot</w:t>
        </w:r>
        <w:r>
          <w:rPr>
            <w:noProof/>
            <w:webHidden/>
          </w:rPr>
          <w:tab/>
        </w:r>
        <w:r>
          <w:rPr>
            <w:noProof/>
            <w:webHidden/>
          </w:rPr>
          <w:fldChar w:fldCharType="begin"/>
        </w:r>
        <w:r>
          <w:rPr>
            <w:noProof/>
            <w:webHidden/>
          </w:rPr>
          <w:instrText xml:space="preserve"> PAGEREF _Toc201604993 \h </w:instrText>
        </w:r>
        <w:r>
          <w:rPr>
            <w:noProof/>
            <w:webHidden/>
          </w:rPr>
        </w:r>
        <w:r>
          <w:rPr>
            <w:noProof/>
            <w:webHidden/>
          </w:rPr>
          <w:fldChar w:fldCharType="separate"/>
        </w:r>
        <w:r>
          <w:rPr>
            <w:noProof/>
            <w:webHidden/>
          </w:rPr>
          <w:t>31</w:t>
        </w:r>
        <w:r>
          <w:rPr>
            <w:noProof/>
            <w:webHidden/>
          </w:rPr>
          <w:fldChar w:fldCharType="end"/>
        </w:r>
      </w:hyperlink>
    </w:p>
    <w:p w14:paraId="0FB0B8E9" w14:textId="1584AD5A"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94" w:history="1">
        <w:r w:rsidRPr="00E037CB">
          <w:rPr>
            <w:rStyle w:val="Hyperlink"/>
            <w:noProof/>
          </w:rPr>
          <w:t>Appendix B. QQ Plot</w:t>
        </w:r>
        <w:r>
          <w:rPr>
            <w:noProof/>
            <w:webHidden/>
          </w:rPr>
          <w:tab/>
        </w:r>
        <w:r>
          <w:rPr>
            <w:noProof/>
            <w:webHidden/>
          </w:rPr>
          <w:fldChar w:fldCharType="begin"/>
        </w:r>
        <w:r>
          <w:rPr>
            <w:noProof/>
            <w:webHidden/>
          </w:rPr>
          <w:instrText xml:space="preserve"> PAGEREF _Toc201604994 \h </w:instrText>
        </w:r>
        <w:r>
          <w:rPr>
            <w:noProof/>
            <w:webHidden/>
          </w:rPr>
        </w:r>
        <w:r>
          <w:rPr>
            <w:noProof/>
            <w:webHidden/>
          </w:rPr>
          <w:fldChar w:fldCharType="separate"/>
        </w:r>
        <w:r>
          <w:rPr>
            <w:noProof/>
            <w:webHidden/>
          </w:rPr>
          <w:t>33</w:t>
        </w:r>
        <w:r>
          <w:rPr>
            <w:noProof/>
            <w:webHidden/>
          </w:rPr>
          <w:fldChar w:fldCharType="end"/>
        </w:r>
      </w:hyperlink>
    </w:p>
    <w:p w14:paraId="09B282B6" w14:textId="448FD827"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95" w:history="1">
        <w:r w:rsidRPr="00E037CB">
          <w:rPr>
            <w:rStyle w:val="Hyperlink"/>
            <w:noProof/>
          </w:rPr>
          <w:t>Appendix C. Histogram: BEFORE Normalization</w:t>
        </w:r>
        <w:r>
          <w:rPr>
            <w:noProof/>
            <w:webHidden/>
          </w:rPr>
          <w:tab/>
        </w:r>
        <w:r>
          <w:rPr>
            <w:noProof/>
            <w:webHidden/>
          </w:rPr>
          <w:fldChar w:fldCharType="begin"/>
        </w:r>
        <w:r>
          <w:rPr>
            <w:noProof/>
            <w:webHidden/>
          </w:rPr>
          <w:instrText xml:space="preserve"> PAGEREF _Toc201604995 \h </w:instrText>
        </w:r>
        <w:r>
          <w:rPr>
            <w:noProof/>
            <w:webHidden/>
          </w:rPr>
        </w:r>
        <w:r>
          <w:rPr>
            <w:noProof/>
            <w:webHidden/>
          </w:rPr>
          <w:fldChar w:fldCharType="separate"/>
        </w:r>
        <w:r>
          <w:rPr>
            <w:noProof/>
            <w:webHidden/>
          </w:rPr>
          <w:t>35</w:t>
        </w:r>
        <w:r>
          <w:rPr>
            <w:noProof/>
            <w:webHidden/>
          </w:rPr>
          <w:fldChar w:fldCharType="end"/>
        </w:r>
      </w:hyperlink>
    </w:p>
    <w:p w14:paraId="204D3F36" w14:textId="68614CBD" w:rsidR="00FE127A" w:rsidRDefault="00FE127A">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201604996" w:history="1">
        <w:r w:rsidRPr="00E037CB">
          <w:rPr>
            <w:rStyle w:val="Hyperlink"/>
            <w:noProof/>
          </w:rPr>
          <w:t>Appendix D. Histogram: AFTER Normalization</w:t>
        </w:r>
        <w:r>
          <w:rPr>
            <w:noProof/>
            <w:webHidden/>
          </w:rPr>
          <w:tab/>
        </w:r>
        <w:r>
          <w:rPr>
            <w:noProof/>
            <w:webHidden/>
          </w:rPr>
          <w:fldChar w:fldCharType="begin"/>
        </w:r>
        <w:r>
          <w:rPr>
            <w:noProof/>
            <w:webHidden/>
          </w:rPr>
          <w:instrText xml:space="preserve"> PAGEREF _Toc201604996 \h </w:instrText>
        </w:r>
        <w:r>
          <w:rPr>
            <w:noProof/>
            <w:webHidden/>
          </w:rPr>
        </w:r>
        <w:r>
          <w:rPr>
            <w:noProof/>
            <w:webHidden/>
          </w:rPr>
          <w:fldChar w:fldCharType="separate"/>
        </w:r>
        <w:r>
          <w:rPr>
            <w:noProof/>
            <w:webHidden/>
          </w:rPr>
          <w:t>37</w:t>
        </w:r>
        <w:r>
          <w:rPr>
            <w:noProof/>
            <w:webHidden/>
          </w:rPr>
          <w:fldChar w:fldCharType="end"/>
        </w:r>
      </w:hyperlink>
    </w:p>
    <w:p w14:paraId="2326A243" w14:textId="4E7EABD8" w:rsidR="00811FE5" w:rsidRDefault="00A11CB1" w:rsidP="006C2040">
      <w:pPr>
        <w:sectPr w:rsidR="00811FE5" w:rsidSect="000C6039">
          <w:headerReference w:type="default" r:id="rId9"/>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fldChar w:fldCharType="end"/>
      </w:r>
    </w:p>
    <w:p w14:paraId="6C7D8B39" w14:textId="77777777" w:rsidR="0009738E" w:rsidRDefault="0009738E" w:rsidP="0009738E">
      <w:pPr>
        <w:pStyle w:val="Heading1"/>
      </w:pPr>
      <w:bookmarkStart w:id="0" w:name="_Toc201604967"/>
      <w:r>
        <w:lastRenderedPageBreak/>
        <w:t>Problem Statement and Context</w:t>
      </w:r>
      <w:bookmarkEnd w:id="0"/>
    </w:p>
    <w:p w14:paraId="046D5CBB" w14:textId="45C5A6B9" w:rsidR="00FF768B" w:rsidRDefault="004A13D8" w:rsidP="00FF768B">
      <w:pPr>
        <w:pStyle w:val="Heading2"/>
        <w:rPr>
          <w:bCs/>
        </w:rPr>
      </w:pPr>
      <w:bookmarkStart w:id="1" w:name="_Toc201604968"/>
      <w:r>
        <w:rPr>
          <w:bCs/>
        </w:rPr>
        <w:t>Abstract</w:t>
      </w:r>
      <w:bookmarkEnd w:id="1"/>
    </w:p>
    <w:p w14:paraId="7F9A91E0" w14:textId="17F74C27" w:rsidR="00381704" w:rsidRPr="00381704" w:rsidRDefault="00381704" w:rsidP="00381704">
      <w:bookmarkStart w:id="2" w:name="_Toc442773186"/>
      <w:bookmarkStart w:id="3" w:name="_Toc452457339"/>
      <w:r w:rsidRPr="00381704">
        <w:t xml:space="preserve">This project </w:t>
      </w:r>
      <w:r w:rsidR="002A7D52">
        <w:t>analyze</w:t>
      </w:r>
      <w:r w:rsidRPr="00381704">
        <w:t xml:space="preserve">s the impact of economic, lifestyle, and demographic factors on </w:t>
      </w:r>
      <w:r w:rsidR="00C7152C">
        <w:t xml:space="preserve">global </w:t>
      </w:r>
      <w:r w:rsidRPr="00381704">
        <w:t xml:space="preserve">public health outcomes, </w:t>
      </w:r>
      <w:r w:rsidR="003D6D2E">
        <w:t>focus</w:t>
      </w:r>
      <w:r w:rsidR="00C7152C">
        <w:t>ing</w:t>
      </w:r>
      <w:r w:rsidRPr="00381704">
        <w:t xml:space="preserve"> </w:t>
      </w:r>
      <w:r w:rsidR="00C7152C">
        <w:t xml:space="preserve">specifically </w:t>
      </w:r>
      <w:r w:rsidRPr="00381704">
        <w:t xml:space="preserve">on </w:t>
      </w:r>
      <w:r w:rsidR="000F4708">
        <w:t>the</w:t>
      </w:r>
      <w:r w:rsidRPr="00381704">
        <w:t xml:space="preserve"> prevalence </w:t>
      </w:r>
      <w:r w:rsidR="000F4708">
        <w:t xml:space="preserve">of </w:t>
      </w:r>
      <w:r w:rsidR="00E00D0B">
        <w:t xml:space="preserve">non-communicable disease (NCDs) </w:t>
      </w:r>
      <w:r w:rsidR="00A53AF7">
        <w:t>such as heart disease and diabetes, as well as l</w:t>
      </w:r>
      <w:r w:rsidRPr="00381704">
        <w:t xml:space="preserve">ife expectancy. </w:t>
      </w:r>
      <w:r w:rsidR="002A7D52">
        <w:t>Using</w:t>
      </w:r>
      <w:r w:rsidRPr="00381704">
        <w:t xml:space="preserve"> a </w:t>
      </w:r>
      <w:r w:rsidR="00F55D5E">
        <w:t xml:space="preserve">consolidated </w:t>
      </w:r>
      <w:r w:rsidRPr="00381704">
        <w:t>dataset of 21,514 global observations across 18 variables</w:t>
      </w:r>
      <w:r w:rsidR="00F55D5E">
        <w:t xml:space="preserve"> from 16 sources </w:t>
      </w:r>
      <w:r w:rsidR="00D450CA">
        <w:t>compiled</w:t>
      </w:r>
      <w:r w:rsidR="00F55D5E">
        <w:t xml:space="preserve"> by </w:t>
      </w:r>
      <w:r w:rsidRPr="00DA33A0">
        <w:rPr>
          <w:i/>
          <w:iCs/>
        </w:rPr>
        <w:t>Our World in Data</w:t>
      </w:r>
      <w:r w:rsidR="00D450CA">
        <w:t>,</w:t>
      </w:r>
      <w:r w:rsidRPr="00381704">
        <w:t xml:space="preserve"> </w:t>
      </w:r>
      <w:r w:rsidR="001F2FCE">
        <w:t>covering</w:t>
      </w:r>
      <w:r w:rsidRPr="00381704">
        <w:t xml:space="preserve"> the period 1950 </w:t>
      </w:r>
      <w:r>
        <w:t>to</w:t>
      </w:r>
      <w:r w:rsidRPr="00381704">
        <w:t xml:space="preserve"> 2023, </w:t>
      </w:r>
      <w:r w:rsidR="00DA33A0">
        <w:t>this</w:t>
      </w:r>
      <w:r w:rsidRPr="00381704">
        <w:t xml:space="preserve"> study </w:t>
      </w:r>
      <w:r w:rsidR="001026A3">
        <w:t>applie</w:t>
      </w:r>
      <w:r w:rsidRPr="00381704">
        <w:t xml:space="preserve">s multiple linear regression and time series forecasting techniques to </w:t>
      </w:r>
      <w:r w:rsidR="00177F9A">
        <w:t>explore</w:t>
      </w:r>
      <w:r w:rsidRPr="00381704">
        <w:t xml:space="preserve"> historical </w:t>
      </w:r>
      <w:r w:rsidR="00266738">
        <w:t>pattern</w:t>
      </w:r>
      <w:r w:rsidRPr="00381704">
        <w:t xml:space="preserve">s and predict future health </w:t>
      </w:r>
      <w:r w:rsidR="00266738">
        <w:t>trend</w:t>
      </w:r>
      <w:r w:rsidRPr="00381704">
        <w:t>s.</w:t>
      </w:r>
    </w:p>
    <w:p w14:paraId="36EA881D" w14:textId="7A3FCB73" w:rsidR="00381704" w:rsidRPr="00381704" w:rsidRDefault="00832318" w:rsidP="001A28F5">
      <w:r>
        <w:t>The three</w:t>
      </w:r>
      <w:r w:rsidR="001A28F5">
        <w:t xml:space="preserve"> research questions </w:t>
      </w:r>
      <w:r>
        <w:t>are designed to help</w:t>
      </w:r>
      <w:r w:rsidR="0084378B">
        <w:t xml:space="preserve"> expla</w:t>
      </w:r>
      <w:r w:rsidR="00D0670C">
        <w:t xml:space="preserve">in </w:t>
      </w:r>
      <w:r w:rsidR="00C55C68">
        <w:t xml:space="preserve">how </w:t>
      </w:r>
      <w:r>
        <w:t xml:space="preserve">various </w:t>
      </w:r>
      <w:r w:rsidR="00C55C68">
        <w:t xml:space="preserve">determinants </w:t>
      </w:r>
      <w:r w:rsidR="00B64C39">
        <w:t xml:space="preserve">affect </w:t>
      </w:r>
      <w:r>
        <w:t>health outcomes</w:t>
      </w:r>
      <w:r w:rsidR="001A28F5">
        <w:t xml:space="preserve">: (1) </w:t>
      </w:r>
      <w:r w:rsidR="00970DC1" w:rsidRPr="00970DC1">
        <w:t xml:space="preserve">What are the key socioeconomic, demographic, and lifestyle factors most strongly associated with the prevalence of non-communicable diseases (heart disease and diabetes) across countries from 1950 to 2023? </w:t>
      </w:r>
      <w:r w:rsidR="001A28F5">
        <w:t xml:space="preserve">(e.g., diabetes and heart disease); (2) </w:t>
      </w:r>
      <w:r w:rsidR="00970DC1" w:rsidRPr="00970DC1">
        <w:t>To what extent do modifiable lifestyle and economic factors (e.g., BMI, cost of healthy diet, income, and CPI) explain variations in life expectancy and population health outcomes across countries?</w:t>
      </w:r>
      <w:r w:rsidR="001A28F5">
        <w:t xml:space="preserve">; and (3) </w:t>
      </w:r>
      <w:r w:rsidR="00115C0E" w:rsidRPr="00115C0E">
        <w:t>How will health outcomes (life expectancy, disease rates) evolve over the next 50 years (2023–2073), based on historical trends and key predictors identified in the period from 1950 to 2023?</w:t>
      </w:r>
    </w:p>
    <w:p w14:paraId="1645A8B8" w14:textId="493EF3DA" w:rsidR="002E479E" w:rsidRDefault="00F75A83" w:rsidP="00381704">
      <w:r>
        <w:t xml:space="preserve">While most </w:t>
      </w:r>
      <w:r w:rsidR="00A9177F" w:rsidRPr="00A9177F">
        <w:t xml:space="preserve">prior studies </w:t>
      </w:r>
      <w:r w:rsidR="00F71097">
        <w:t>are</w:t>
      </w:r>
      <w:r w:rsidR="00A9177F" w:rsidRPr="00A9177F">
        <w:t xml:space="preserve"> limited </w:t>
      </w:r>
      <w:r w:rsidR="00F71097">
        <w:t xml:space="preserve">to specific </w:t>
      </w:r>
      <w:r w:rsidR="00A9177F" w:rsidRPr="00A9177F">
        <w:t xml:space="preserve">regions or </w:t>
      </w:r>
      <w:r w:rsidR="00606D83">
        <w:t xml:space="preserve">shorter </w:t>
      </w:r>
      <w:r w:rsidR="00A9177F" w:rsidRPr="00A9177F">
        <w:t xml:space="preserve">timeframes, this project </w:t>
      </w:r>
      <w:r w:rsidR="00DD579B">
        <w:t>provide</w:t>
      </w:r>
      <w:r w:rsidR="00A9177F" w:rsidRPr="00A9177F">
        <w:t>s a global</w:t>
      </w:r>
      <w:r w:rsidR="00606D83">
        <w:t>ly scoped</w:t>
      </w:r>
      <w:r w:rsidR="00A9177F" w:rsidRPr="00A9177F">
        <w:t>, long-term perspective</w:t>
      </w:r>
      <w:r w:rsidR="00606D83">
        <w:t xml:space="preserve"> </w:t>
      </w:r>
      <w:r w:rsidR="007C2D4D">
        <w:t>on the determinants of</w:t>
      </w:r>
      <w:r w:rsidR="00DD579B">
        <w:t xml:space="preserve"> health</w:t>
      </w:r>
      <w:r w:rsidR="00A9177F" w:rsidRPr="00A9177F">
        <w:t xml:space="preserve">. </w:t>
      </w:r>
      <w:r w:rsidR="0040391D">
        <w:t>A</w:t>
      </w:r>
      <w:r w:rsidR="00D445DF">
        <w:t>naly</w:t>
      </w:r>
      <w:r w:rsidR="0040391D">
        <w:t>tical</w:t>
      </w:r>
      <w:r w:rsidR="00D445DF">
        <w:t xml:space="preserve"> tools</w:t>
      </w:r>
      <w:r w:rsidR="00455C73">
        <w:t xml:space="preserve"> </w:t>
      </w:r>
      <w:r w:rsidR="00EE2CEE">
        <w:t xml:space="preserve">in Python, </w:t>
      </w:r>
      <w:r w:rsidR="00455C73">
        <w:t>such as</w:t>
      </w:r>
      <w:r w:rsidR="00A9177F" w:rsidRPr="00A9177F">
        <w:t xml:space="preserve"> </w:t>
      </w:r>
      <w:r w:rsidR="008558F4">
        <w:t>pandas</w:t>
      </w:r>
      <w:r w:rsidR="00A9177F" w:rsidRPr="00A9177F">
        <w:t xml:space="preserve">, scikit-learn, and </w:t>
      </w:r>
      <w:r w:rsidR="00A9177F">
        <w:t>time series</w:t>
      </w:r>
      <w:r w:rsidR="002E479E">
        <w:t xml:space="preserve"> </w:t>
      </w:r>
      <w:r w:rsidR="00455C73">
        <w:t>models</w:t>
      </w:r>
      <w:r w:rsidR="00D27933">
        <w:t xml:space="preserve">, are used to </w:t>
      </w:r>
      <w:r w:rsidR="007B18CC">
        <w:t>conduct</w:t>
      </w:r>
      <w:r w:rsidR="00D27933">
        <w:t xml:space="preserve"> </w:t>
      </w:r>
      <w:r w:rsidR="00455C73">
        <w:t>regression</w:t>
      </w:r>
      <w:r w:rsidR="00A9177F" w:rsidRPr="00A9177F">
        <w:t xml:space="preserve"> </w:t>
      </w:r>
      <w:r w:rsidR="00D7177F">
        <w:t xml:space="preserve">analysis </w:t>
      </w:r>
      <w:r w:rsidR="00A9177F" w:rsidRPr="00A9177F">
        <w:t>and forecast</w:t>
      </w:r>
      <w:r w:rsidR="00384248">
        <w:t xml:space="preserve"> future health outcomes</w:t>
      </w:r>
      <w:r w:rsidR="00A9177F" w:rsidRPr="00A9177F">
        <w:t>.</w:t>
      </w:r>
    </w:p>
    <w:p w14:paraId="7022D97A" w14:textId="35167535" w:rsidR="00B957F6" w:rsidRPr="00381704" w:rsidRDefault="00891E01" w:rsidP="00381704">
      <w:r>
        <w:t xml:space="preserve">By identifying </w:t>
      </w:r>
      <w:r w:rsidR="00E85BC2">
        <w:t xml:space="preserve">influential predictors and </w:t>
      </w:r>
      <w:r w:rsidR="008E37B4">
        <w:t>modeling long-term trends</w:t>
      </w:r>
      <w:r w:rsidR="000A0030">
        <w:t xml:space="preserve">, this research provides evidence-based insights that can </w:t>
      </w:r>
      <w:r w:rsidR="00755103">
        <w:t>support global</w:t>
      </w:r>
      <w:r w:rsidR="000A0030">
        <w:t xml:space="preserve"> health policy, </w:t>
      </w:r>
      <w:r w:rsidR="00755103">
        <w:t>inform</w:t>
      </w:r>
      <w:r w:rsidR="000A0030">
        <w:t xml:space="preserve"> preventive strategies, and improve population health outcomes over time.</w:t>
      </w:r>
    </w:p>
    <w:p w14:paraId="3F4405BB" w14:textId="77777777" w:rsidR="004A13D8" w:rsidRDefault="004A13D8" w:rsidP="004A13D8">
      <w:pPr>
        <w:pStyle w:val="Heading2"/>
        <w:rPr>
          <w:bCs/>
        </w:rPr>
      </w:pPr>
      <w:bookmarkStart w:id="4" w:name="_Toc201604969"/>
      <w:r>
        <w:rPr>
          <w:bCs/>
        </w:rPr>
        <w:t>Theme</w:t>
      </w:r>
      <w:bookmarkEnd w:id="4"/>
    </w:p>
    <w:p w14:paraId="1F2E6DFC" w14:textId="65164BA4" w:rsidR="004A55D9" w:rsidRDefault="004A55D9" w:rsidP="003D7DAA">
      <w:r w:rsidRPr="00934335">
        <w:t xml:space="preserve">Modeling the Impact of Economic, Lifestyle, and Demographic Factors on Health Outcomes Using Regression and </w:t>
      </w:r>
      <w:r>
        <w:t>Time Series</w:t>
      </w:r>
      <w:r w:rsidRPr="00934335">
        <w:t xml:space="preserve"> Techniques</w:t>
      </w:r>
    </w:p>
    <w:p w14:paraId="54EB4417" w14:textId="02C16B51" w:rsidR="003D7DAA" w:rsidRDefault="00B13139" w:rsidP="003D7DAA">
      <w:pPr>
        <w:pStyle w:val="Heading2"/>
        <w:rPr>
          <w:bCs/>
        </w:rPr>
      </w:pPr>
      <w:bookmarkStart w:id="5" w:name="_Toc201604970"/>
      <w:r>
        <w:rPr>
          <w:bCs/>
        </w:rPr>
        <w:t xml:space="preserve">Context and </w:t>
      </w:r>
      <w:r w:rsidR="00054DF2">
        <w:rPr>
          <w:bCs/>
        </w:rPr>
        <w:t>B</w:t>
      </w:r>
      <w:r>
        <w:rPr>
          <w:bCs/>
        </w:rPr>
        <w:t>ackground</w:t>
      </w:r>
      <w:bookmarkEnd w:id="5"/>
    </w:p>
    <w:p w14:paraId="60A00DFB" w14:textId="7F55D099" w:rsidR="003D7DAA" w:rsidRPr="000C6039" w:rsidRDefault="009429EB" w:rsidP="003D7DAA">
      <w:r w:rsidRPr="009429EB">
        <w:t xml:space="preserve">Health outcomes are shaped by a complex interplay of socioeconomic, demographic, and lifestyle factors. Economic </w:t>
      </w:r>
      <w:r w:rsidR="002113FB">
        <w:t>indicators such as</w:t>
      </w:r>
      <w:r w:rsidRPr="009429EB">
        <w:t xml:space="preserve"> GDP, income</w:t>
      </w:r>
      <w:r w:rsidR="004A77D4">
        <w:t xml:space="preserve"> levels and</w:t>
      </w:r>
      <w:r w:rsidRPr="009429EB">
        <w:t xml:space="preserve"> unemployment</w:t>
      </w:r>
      <w:r w:rsidR="004A77D4">
        <w:t xml:space="preserve"> rate</w:t>
      </w:r>
      <w:r w:rsidRPr="009429EB">
        <w:t xml:space="preserve">, lifestyle behaviors </w:t>
      </w:r>
      <w:r w:rsidR="004A77D4">
        <w:t>including</w:t>
      </w:r>
      <w:r w:rsidR="00EC11C2">
        <w:t xml:space="preserve"> </w:t>
      </w:r>
      <w:r w:rsidRPr="009429EB">
        <w:t xml:space="preserve">dietary habits, BMI, and demographic indicators </w:t>
      </w:r>
      <w:r w:rsidR="00EC11C2">
        <w:t>like</w:t>
      </w:r>
      <w:r w:rsidRPr="009429EB">
        <w:t xml:space="preserve"> age structure, education</w:t>
      </w:r>
      <w:r w:rsidR="00EC11C2">
        <w:t xml:space="preserve"> levels,</w:t>
      </w:r>
      <w:r w:rsidRPr="009429EB">
        <w:t xml:space="preserve"> all</w:t>
      </w:r>
      <w:r w:rsidR="00F81EA7">
        <w:t xml:space="preserve"> contribute to</w:t>
      </w:r>
      <w:r w:rsidRPr="009429EB">
        <w:t xml:space="preserve"> </w:t>
      </w:r>
      <w:r w:rsidR="00F81EA7">
        <w:t>population health</w:t>
      </w:r>
      <w:r w:rsidRPr="009429EB">
        <w:t xml:space="preserve">. As non-communicable diseases (NCDs) such as heart disease and diabetes </w:t>
      </w:r>
      <w:r w:rsidR="005F384F">
        <w:t xml:space="preserve">continue to </w:t>
      </w:r>
      <w:r w:rsidRPr="009429EB">
        <w:t xml:space="preserve">rise globally, understanding how these determinants </w:t>
      </w:r>
      <w:r w:rsidR="005F384F">
        <w:t>influence</w:t>
      </w:r>
      <w:r w:rsidRPr="009429EB">
        <w:t xml:space="preserve"> their prevalence</w:t>
      </w:r>
      <w:r w:rsidR="00F81EA7">
        <w:t xml:space="preserve"> </w:t>
      </w:r>
      <w:r w:rsidRPr="009429EB">
        <w:t xml:space="preserve">and </w:t>
      </w:r>
      <w:r w:rsidR="00885231">
        <w:t>impact overall</w:t>
      </w:r>
      <w:r w:rsidRPr="009429EB">
        <w:t xml:space="preserve"> life expectancy</w:t>
      </w:r>
      <w:r w:rsidR="00F81EA7">
        <w:t xml:space="preserve"> </w:t>
      </w:r>
      <w:r w:rsidRPr="009429EB">
        <w:t xml:space="preserve">has become </w:t>
      </w:r>
      <w:r w:rsidRPr="009429EB">
        <w:lastRenderedPageBreak/>
        <w:t xml:space="preserve">increasingly </w:t>
      </w:r>
      <w:r w:rsidR="00885231">
        <w:t>critical</w:t>
      </w:r>
      <w:r w:rsidRPr="009429EB">
        <w:t xml:space="preserve">. With the </w:t>
      </w:r>
      <w:r w:rsidR="00885231">
        <w:t xml:space="preserve">growing </w:t>
      </w:r>
      <w:r w:rsidRPr="009429EB">
        <w:t xml:space="preserve">availability of long-term global </w:t>
      </w:r>
      <w:r w:rsidR="00885231">
        <w:t xml:space="preserve">health and socioeconomic </w:t>
      </w:r>
      <w:r w:rsidRPr="009429EB">
        <w:t>datasets, data-driven insights can inform more effective, targeted public health interventions</w:t>
      </w:r>
      <w:r w:rsidR="007D2B01">
        <w:t>.</w:t>
      </w:r>
    </w:p>
    <w:p w14:paraId="75E64148" w14:textId="7945AF1E" w:rsidR="003D7DAA" w:rsidRDefault="00311BB1" w:rsidP="003D7DAA">
      <w:pPr>
        <w:pStyle w:val="Heading2"/>
        <w:rPr>
          <w:bCs/>
        </w:rPr>
      </w:pPr>
      <w:bookmarkStart w:id="6" w:name="_Toc201604971"/>
      <w:r>
        <w:rPr>
          <w:bCs/>
        </w:rPr>
        <w:t>Problem Statement</w:t>
      </w:r>
      <w:bookmarkEnd w:id="6"/>
    </w:p>
    <w:p w14:paraId="1D635BF9" w14:textId="3DF64AED" w:rsidR="003D7DAA" w:rsidRDefault="00512514" w:rsidP="003D7DAA">
      <w:r w:rsidRPr="00512514">
        <w:t>This project investigates the extent to which socioeconomic, demographic, and lifestyle factors are associated with the global prevalence of non-communicable diseases (specifically heart disease and diabetes) and variations in life expectancy. Using a large-scale dataset</w:t>
      </w:r>
      <w:r w:rsidR="00A3455E">
        <w:t xml:space="preserve"> from </w:t>
      </w:r>
      <w:r w:rsidR="00A3455E">
        <w:rPr>
          <w:i/>
          <w:iCs/>
        </w:rPr>
        <w:t xml:space="preserve">Our World </w:t>
      </w:r>
      <w:proofErr w:type="gramStart"/>
      <w:r w:rsidR="00A3455E">
        <w:rPr>
          <w:i/>
          <w:iCs/>
        </w:rPr>
        <w:t>In</w:t>
      </w:r>
      <w:proofErr w:type="gramEnd"/>
      <w:r w:rsidR="00A3455E">
        <w:rPr>
          <w:i/>
          <w:iCs/>
        </w:rPr>
        <w:t xml:space="preserve"> Data</w:t>
      </w:r>
      <w:r w:rsidR="00A3455E">
        <w:t xml:space="preserve"> which</w:t>
      </w:r>
      <w:r w:rsidRPr="00512514">
        <w:t xml:space="preserve"> </w:t>
      </w:r>
      <w:r w:rsidR="00A3455E">
        <w:t>covers</w:t>
      </w:r>
      <w:r w:rsidRPr="00512514">
        <w:t xml:space="preserve"> the period from 1950 to 2023</w:t>
      </w:r>
      <w:r w:rsidR="00A3455E">
        <w:t>, this</w:t>
      </w:r>
      <w:r w:rsidRPr="00512514">
        <w:t xml:space="preserve"> study applies multiple linear regression and time series forecasting techniques to identify the most influential predictors and project future health outcomes up to the year 2073. The goal is to provide a robust, data-driven foundation for understanding the drivers of population health and for anticipating long-term trends.</w:t>
      </w:r>
    </w:p>
    <w:p w14:paraId="3B5C2679" w14:textId="65A154F9" w:rsidR="00C460D4" w:rsidRDefault="00C460D4" w:rsidP="00C460D4">
      <w:pPr>
        <w:pStyle w:val="Heading2"/>
        <w:rPr>
          <w:bCs/>
        </w:rPr>
      </w:pPr>
      <w:bookmarkStart w:id="7" w:name="_Toc201604972"/>
      <w:r>
        <w:rPr>
          <w:bCs/>
        </w:rPr>
        <w:t>Real World Significance</w:t>
      </w:r>
      <w:bookmarkEnd w:id="7"/>
    </w:p>
    <w:p w14:paraId="6FFC4125" w14:textId="68F0F0F9" w:rsidR="00C460D4" w:rsidRDefault="00060C8D" w:rsidP="003D7DAA">
      <w:r w:rsidRPr="00060C8D">
        <w:t>Non-communicable diseases are a leading cause of death and disability worldwide, placing significant strain on healthcare systems and economies. By identifying the key economic, lifestyle, and demographic factors that influence their prevalence</w:t>
      </w:r>
      <w:r w:rsidR="00A278AD">
        <w:t xml:space="preserve">, </w:t>
      </w:r>
      <w:r w:rsidRPr="00060C8D">
        <w:t>and by forecasting how health outcomes may evolve over the next 50 years</w:t>
      </w:r>
      <w:r w:rsidR="00A278AD">
        <w:t xml:space="preserve">, </w:t>
      </w:r>
      <w:r w:rsidRPr="00060C8D">
        <w:t>this research provides valuable insights for policymakers, public health officials, and international organizations</w:t>
      </w:r>
      <w:r w:rsidR="00A278AD">
        <w:t xml:space="preserve"> in public health interven</w:t>
      </w:r>
      <w:r w:rsidR="00956D17">
        <w:t>tion measures</w:t>
      </w:r>
      <w:r w:rsidRPr="00060C8D">
        <w:t xml:space="preserve">. The findings can support evidence-based strategies for disease prevention, health equity, and resource allocation, </w:t>
      </w:r>
      <w:r w:rsidR="006E344E">
        <w:t>contributing to improved long-term global health outcomes</w:t>
      </w:r>
      <w:r w:rsidR="004148EB" w:rsidRPr="004148EB">
        <w:t>.</w:t>
      </w:r>
    </w:p>
    <w:p w14:paraId="1C66022A" w14:textId="77777777" w:rsidR="0057637A" w:rsidRDefault="0057637A" w:rsidP="0057637A">
      <w:pPr>
        <w:pStyle w:val="Heading1"/>
      </w:pPr>
      <w:bookmarkStart w:id="8" w:name="_Toc201604973"/>
      <w:r>
        <w:t>Research Questions and Justifications</w:t>
      </w:r>
      <w:bookmarkEnd w:id="8"/>
    </w:p>
    <w:p w14:paraId="51CE81F3" w14:textId="73F2659F" w:rsidR="00977ADC" w:rsidRPr="00DE172E" w:rsidRDefault="005C1870" w:rsidP="00E336D7">
      <w:pPr>
        <w:pStyle w:val="ListParagraph"/>
        <w:numPr>
          <w:ilvl w:val="0"/>
          <w:numId w:val="1"/>
        </w:numPr>
        <w:rPr>
          <w:color w:val="000000" w:themeColor="text1"/>
        </w:rPr>
      </w:pPr>
      <w:bookmarkStart w:id="9" w:name="_Ref201500964"/>
      <w:r w:rsidRPr="00DE172E">
        <w:rPr>
          <w:color w:val="000000" w:themeColor="text1"/>
        </w:rPr>
        <w:t>What are the key socioeconomic, demographic, and lifestyle factors most strongly associated with the prevalence of non-communicable diseases (heart disease and diabetes) across countries from 1950 to 2023?</w:t>
      </w:r>
      <w:bookmarkEnd w:id="9"/>
    </w:p>
    <w:p w14:paraId="7A5C1D84" w14:textId="77777777" w:rsidR="00977ADC" w:rsidRDefault="00977ADC" w:rsidP="00977ADC">
      <w:r>
        <w:t>Chateau et al. (2012) creates a composite of measures related to socioeconomic status to assess health outcomes and find that area-based socio-economic measure (ABSM) is strongly correlated with health outcomes in Manitoba. In this project, I will assess the relationship between socioeconomic indicators (demographic and economic variables) and health outcomes. Understanding these relationships will help inform decision-makers to implement socioeconomic policies that help advance health outcomes.</w:t>
      </w:r>
    </w:p>
    <w:p w14:paraId="17BA08B6" w14:textId="58BECB87" w:rsidR="00F47E34" w:rsidRPr="00DE172E" w:rsidRDefault="0048734F" w:rsidP="00E336D7">
      <w:pPr>
        <w:pStyle w:val="ListParagraph"/>
        <w:numPr>
          <w:ilvl w:val="0"/>
          <w:numId w:val="1"/>
        </w:numPr>
        <w:rPr>
          <w:color w:val="000000" w:themeColor="text1"/>
        </w:rPr>
      </w:pPr>
      <w:bookmarkStart w:id="10" w:name="_Ref201501210"/>
      <w:bookmarkStart w:id="11" w:name="_Hlk200738823"/>
      <w:r w:rsidRPr="00DE172E">
        <w:rPr>
          <w:color w:val="000000" w:themeColor="text1"/>
        </w:rPr>
        <w:t>To what extent do modifiable lifestyle and economic factors (e.g., BMI, cost of healthy diet, income, and CPI) explain variations in life expectancy and population health outcomes across countries?</w:t>
      </w:r>
      <w:bookmarkEnd w:id="10"/>
    </w:p>
    <w:bookmarkEnd w:id="11"/>
    <w:p w14:paraId="39916D78" w14:textId="02CD4A32" w:rsidR="00977ADC" w:rsidRDefault="00F47E34" w:rsidP="00977ADC">
      <w:r>
        <w:t xml:space="preserve">Woo et al. (2002) find that the risk of mortality is reduced among Hong Kong Chinese elderly aged 70 years and over with increased physical activities, daily fish intake, moderate alcohol consumption, and avoidance of smoking. This shows lifestyle factors may help predict health outcomes and life expectancy. This research question </w:t>
      </w:r>
      <w:r w:rsidR="005D4718">
        <w:t>aims</w:t>
      </w:r>
      <w:r>
        <w:t xml:space="preserve"> at understanding if lifestyle factors, including the cost of healthy diet and BMI, help explain health outcomes and life expectancy. A </w:t>
      </w:r>
      <w:r>
        <w:lastRenderedPageBreak/>
        <w:t>strong relationship between lifestyle factors and health outcomes help</w:t>
      </w:r>
      <w:r w:rsidR="005D4718">
        <w:t>s</w:t>
      </w:r>
      <w:r>
        <w:t xml:space="preserve"> policymakers to determine strategies to promote behavioural changes that improve health outcomes</w:t>
      </w:r>
      <w:r w:rsidR="0073072D">
        <w:t>.</w:t>
      </w:r>
    </w:p>
    <w:p w14:paraId="62527C16" w14:textId="152014DB" w:rsidR="00AB1419" w:rsidRPr="004B6186" w:rsidRDefault="00D415B5" w:rsidP="00E336D7">
      <w:pPr>
        <w:pStyle w:val="ListParagraph"/>
        <w:numPr>
          <w:ilvl w:val="0"/>
          <w:numId w:val="1"/>
        </w:numPr>
        <w:rPr>
          <w:b/>
          <w:color w:val="000000" w:themeColor="text1"/>
        </w:rPr>
      </w:pPr>
      <w:r w:rsidRPr="004B6186">
        <w:rPr>
          <w:bCs/>
          <w:color w:val="000000" w:themeColor="text1"/>
        </w:rPr>
        <w:t>How will health outcomes (life expectancy, disease rates) evolve over the next 50 years (2023–2073), based on historical trends and key predictors identified in the period from 1950 to 2023?</w:t>
      </w:r>
    </w:p>
    <w:p w14:paraId="559CF38B" w14:textId="116F3DBF" w:rsidR="00977ADC" w:rsidRDefault="00AB1419" w:rsidP="00AB1419">
      <w:r>
        <w:rPr>
          <w:bCs/>
        </w:rPr>
        <w:t xml:space="preserve">This project analyzes the relationship between socioeconomic and lifestyle factors and health outcomes. Explanatory socioeconomic variables that have a strong correlation with health outcome variables, where p-value </w:t>
      </w:r>
      <w:r>
        <w:rPr>
          <w:rFonts w:cs="Arial"/>
          <w:bCs/>
        </w:rPr>
        <w:t xml:space="preserve">≤ </w:t>
      </w:r>
      <w:r>
        <w:rPr>
          <w:bCs/>
        </w:rPr>
        <w:t>0.05, will be included in the predictive model that estimates future health outcomes in the following 50 years, from 2023 to 2073. The aim of the predictive model is to help policymakers to proactively plan for intervention strategies that promote a positive health outcome</w:t>
      </w:r>
      <w:r w:rsidR="00977ADC">
        <w:t>.</w:t>
      </w:r>
    </w:p>
    <w:p w14:paraId="68C46053" w14:textId="2F445389" w:rsidR="00CB0DD0" w:rsidRPr="0007610A" w:rsidRDefault="00CB0DD0" w:rsidP="00CB0DD0">
      <w:pPr>
        <w:pStyle w:val="Heading1"/>
      </w:pPr>
      <w:bookmarkStart w:id="12" w:name="_Toc201604974"/>
      <w:r w:rsidRPr="0007610A">
        <w:t>Literature Review</w:t>
      </w:r>
      <w:bookmarkEnd w:id="12"/>
    </w:p>
    <w:p w14:paraId="533D2E13" w14:textId="77777777" w:rsidR="00391F20" w:rsidRPr="0007610A" w:rsidRDefault="00391F20" w:rsidP="00391F20">
      <w:pPr>
        <w:rPr>
          <w:b/>
          <w:bCs/>
        </w:rPr>
      </w:pPr>
      <w:r w:rsidRPr="0007610A">
        <w:rPr>
          <w:b/>
          <w:bCs/>
        </w:rPr>
        <w:t>Introduction</w:t>
      </w:r>
    </w:p>
    <w:p w14:paraId="232D8F93" w14:textId="19857D38" w:rsidR="00635FD6" w:rsidRPr="0007610A" w:rsidRDefault="0019607D" w:rsidP="00391F20">
      <w:r w:rsidRPr="0007610A">
        <w:t>Non-communicable diseases (NCDs)</w:t>
      </w:r>
      <w:r w:rsidR="004C643F">
        <w:t>,</w:t>
      </w:r>
      <w:r w:rsidRPr="0007610A">
        <w:t xml:space="preserve"> </w:t>
      </w:r>
      <w:r w:rsidR="00A2527F" w:rsidRPr="0007610A">
        <w:t>particular</w:t>
      </w:r>
      <w:r w:rsidR="00814B09" w:rsidRPr="0007610A">
        <w:t>ly</w:t>
      </w:r>
      <w:r w:rsidRPr="0007610A">
        <w:t xml:space="preserve"> heart disease and diabetes</w:t>
      </w:r>
      <w:r w:rsidR="004C643F">
        <w:t>,</w:t>
      </w:r>
      <w:r w:rsidRPr="0007610A">
        <w:t xml:space="preserve"> are among the leading causes of death globally and are closely tied to socioeconomic, demographic, and lifestyle factors</w:t>
      </w:r>
      <w:r w:rsidR="008F63EC" w:rsidRPr="0007610A">
        <w:t>, according to WHO’s report</w:t>
      </w:r>
      <w:r w:rsidRPr="0007610A">
        <w:t xml:space="preserve"> (World Health Organization, 2020). This literature review explores how these determinants affect health outcomes, particularly disease prevalence and life expectancy, while also examining forecasting methods for future trends. </w:t>
      </w:r>
      <w:r w:rsidR="00457E34" w:rsidRPr="0007610A">
        <w:t>While many prior</w:t>
      </w:r>
      <w:r w:rsidRPr="0007610A">
        <w:t xml:space="preserve"> </w:t>
      </w:r>
      <w:r w:rsidR="00457E34" w:rsidRPr="0007610A">
        <w:t>studies</w:t>
      </w:r>
      <w:r w:rsidRPr="0007610A">
        <w:t xml:space="preserve"> </w:t>
      </w:r>
      <w:r w:rsidR="00655980" w:rsidRPr="0007610A">
        <w:t>f</w:t>
      </w:r>
      <w:r w:rsidRPr="0007610A">
        <w:t>ocused on specific regions or shorter time frames</w:t>
      </w:r>
      <w:r w:rsidR="0091316F" w:rsidRPr="0007610A">
        <w:t>, t</w:t>
      </w:r>
      <w:r w:rsidRPr="0007610A">
        <w:t xml:space="preserve">his project </w:t>
      </w:r>
      <w:r w:rsidR="00583F7B">
        <w:t>takes a broader view by</w:t>
      </w:r>
      <w:r w:rsidR="00DC7DFB">
        <w:t xml:space="preserve"> analyzing</w:t>
      </w:r>
      <w:r w:rsidRPr="0007610A">
        <w:t xml:space="preserve"> global </w:t>
      </w:r>
      <w:r w:rsidR="00DC7DFB">
        <w:t>data</w:t>
      </w:r>
      <w:r w:rsidRPr="0007610A">
        <w:t xml:space="preserve"> from 1950 to 2023, projecting outcomes to 2073.</w:t>
      </w:r>
      <w:r w:rsidR="00635FD6" w:rsidRPr="0007610A">
        <w:t xml:space="preserve"> </w:t>
      </w:r>
    </w:p>
    <w:p w14:paraId="040E4A8E" w14:textId="3E21B917" w:rsidR="0019607D" w:rsidRPr="0007610A" w:rsidRDefault="00635FD6" w:rsidP="00391F20">
      <w:pPr>
        <w:rPr>
          <w:b/>
          <w:bCs/>
        </w:rPr>
      </w:pPr>
      <w:r w:rsidRPr="0007610A">
        <w:t xml:space="preserve">Specifically, </w:t>
      </w:r>
      <w:r w:rsidR="008E64CA">
        <w:t xml:space="preserve">the prior studies </w:t>
      </w:r>
      <w:r w:rsidRPr="0007610A">
        <w:t>support the project’s three research questions: (1) identifying the most influential socioeconomic, demographic, and lifestyle predictors of NCDs between 1950 and 2023; (2) examining how modifiable factors such as BMI, income, and the cost of healthy food explain variation in life expectancy; and (3) projecting health outcomes (life expectancy, disease rates) over the next 50 years using historical trends and key predictors.</w:t>
      </w:r>
    </w:p>
    <w:p w14:paraId="004278C7" w14:textId="318EF161" w:rsidR="00391F20" w:rsidRPr="0007610A" w:rsidRDefault="00391F20" w:rsidP="00391F20">
      <w:pPr>
        <w:rPr>
          <w:b/>
          <w:bCs/>
        </w:rPr>
      </w:pPr>
      <w:r w:rsidRPr="0007610A">
        <w:rPr>
          <w:b/>
          <w:bCs/>
        </w:rPr>
        <w:t xml:space="preserve">1. Socioeconomic </w:t>
      </w:r>
      <w:r w:rsidR="00A622F3" w:rsidRPr="0007610A">
        <w:rPr>
          <w:b/>
          <w:bCs/>
        </w:rPr>
        <w:t xml:space="preserve">and Demographic </w:t>
      </w:r>
      <w:r w:rsidRPr="0007610A">
        <w:rPr>
          <w:b/>
          <w:bCs/>
        </w:rPr>
        <w:t xml:space="preserve">Determinants </w:t>
      </w:r>
      <w:r w:rsidR="00983413" w:rsidRPr="0007610A">
        <w:rPr>
          <w:b/>
          <w:bCs/>
        </w:rPr>
        <w:t xml:space="preserve">of </w:t>
      </w:r>
      <w:r w:rsidR="00A622F3" w:rsidRPr="0007610A">
        <w:rPr>
          <w:b/>
          <w:bCs/>
        </w:rPr>
        <w:t>NCD Prevalence</w:t>
      </w:r>
      <w:r w:rsidRPr="0007610A">
        <w:rPr>
          <w:b/>
          <w:bCs/>
        </w:rPr>
        <w:t xml:space="preserve"> </w:t>
      </w:r>
    </w:p>
    <w:p w14:paraId="02AF77A0" w14:textId="2845FAF8" w:rsidR="00742D7D" w:rsidRPr="0007610A" w:rsidRDefault="00AB3D5A" w:rsidP="00391F20">
      <w:r w:rsidRPr="0007610A">
        <w:t>S</w:t>
      </w:r>
      <w:r w:rsidR="00F26D65" w:rsidRPr="0007610A">
        <w:t xml:space="preserve">everal </w:t>
      </w:r>
      <w:r w:rsidR="004D2B95" w:rsidRPr="0007610A">
        <w:t xml:space="preserve">studies </w:t>
      </w:r>
      <w:r w:rsidR="00FF4071" w:rsidRPr="0007610A">
        <w:t xml:space="preserve">confirm that </w:t>
      </w:r>
      <w:r w:rsidR="00D64447" w:rsidRPr="0007610A">
        <w:t xml:space="preserve">socioeconomic status, including income, education, and employment, </w:t>
      </w:r>
      <w:r w:rsidR="00626266" w:rsidRPr="0007610A">
        <w:t xml:space="preserve">is widely recognized as </w:t>
      </w:r>
      <w:r w:rsidR="001A37A1">
        <w:t>fundamental</w:t>
      </w:r>
      <w:r w:rsidR="00626266" w:rsidRPr="0007610A">
        <w:t xml:space="preserve"> determinant</w:t>
      </w:r>
      <w:r w:rsidR="001A37A1">
        <w:t>s</w:t>
      </w:r>
      <w:r w:rsidR="00626266" w:rsidRPr="0007610A">
        <w:t xml:space="preserve"> of population health.</w:t>
      </w:r>
    </w:p>
    <w:p w14:paraId="0EFD0FC3" w14:textId="2DB8A6AF" w:rsidR="00203EDD" w:rsidRPr="0007610A" w:rsidRDefault="008E46C6" w:rsidP="00391F20">
      <w:r w:rsidRPr="0007610A">
        <w:t xml:space="preserve">Or (2000) </w:t>
      </w:r>
      <w:r w:rsidR="00017A34" w:rsidRPr="0007610A">
        <w:t>us</w:t>
      </w:r>
      <w:r w:rsidR="007402B7" w:rsidRPr="0007610A">
        <w:t>e</w:t>
      </w:r>
      <w:r w:rsidR="001A37A1">
        <w:t>s</w:t>
      </w:r>
      <w:r w:rsidR="00017A34" w:rsidRPr="0007610A">
        <w:t xml:space="preserve"> fixed-effects models across OECD</w:t>
      </w:r>
      <w:r w:rsidR="00DD6F6E" w:rsidRPr="0007610A">
        <w:t xml:space="preserve"> countries</w:t>
      </w:r>
      <w:r w:rsidR="00BE5C7D" w:rsidRPr="0007610A">
        <w:t xml:space="preserve"> for the period 1970-1992</w:t>
      </w:r>
      <w:r w:rsidR="00DF29C2" w:rsidRPr="0007610A">
        <w:t xml:space="preserve"> and </w:t>
      </w:r>
      <w:r w:rsidR="001A37A1">
        <w:t>finds</w:t>
      </w:r>
      <w:r w:rsidRPr="0007610A">
        <w:t xml:space="preserve"> that </w:t>
      </w:r>
      <w:r w:rsidR="00A01D67" w:rsidRPr="0007610A">
        <w:t>higher</w:t>
      </w:r>
      <w:r w:rsidR="00A964F4" w:rsidRPr="0007610A">
        <w:t xml:space="preserve"> income</w:t>
      </w:r>
      <w:r w:rsidR="00A01D67" w:rsidRPr="0007610A">
        <w:t xml:space="preserve"> and</w:t>
      </w:r>
      <w:r w:rsidR="00A964F4" w:rsidRPr="0007610A">
        <w:t xml:space="preserve"> education</w:t>
      </w:r>
      <w:r w:rsidR="00D01B87" w:rsidRPr="0007610A">
        <w:t xml:space="preserve"> level</w:t>
      </w:r>
      <w:r w:rsidR="00A01D67" w:rsidRPr="0007610A">
        <w:t xml:space="preserve">s </w:t>
      </w:r>
      <w:r w:rsidR="00DF29C2" w:rsidRPr="0007610A">
        <w:t>were</w:t>
      </w:r>
      <w:r w:rsidR="00FD4140" w:rsidRPr="0007610A">
        <w:t xml:space="preserve"> </w:t>
      </w:r>
      <w:r w:rsidR="001A37A1">
        <w:t>strongly</w:t>
      </w:r>
      <w:r w:rsidR="00FD4140" w:rsidRPr="0007610A">
        <w:t xml:space="preserve"> associated with lower </w:t>
      </w:r>
      <w:r w:rsidR="00A964F4" w:rsidRPr="0007610A">
        <w:t>premature mortality</w:t>
      </w:r>
      <w:r w:rsidR="00666E97" w:rsidRPr="0007610A">
        <w:t xml:space="preserve"> rate</w:t>
      </w:r>
      <w:r w:rsidR="00074F82" w:rsidRPr="0007610A">
        <w:t>.</w:t>
      </w:r>
      <w:r w:rsidR="005D3D08" w:rsidRPr="0007610A">
        <w:t xml:space="preserve"> </w:t>
      </w:r>
      <w:r w:rsidR="00C94B6B" w:rsidRPr="0007610A">
        <w:t>Although</w:t>
      </w:r>
      <w:r w:rsidR="00074F82" w:rsidRPr="0007610A">
        <w:t xml:space="preserve"> Or's </w:t>
      </w:r>
      <w:r w:rsidR="00C94B6B" w:rsidRPr="0007610A">
        <w:t>work</w:t>
      </w:r>
      <w:r w:rsidR="001A37A1">
        <w:t xml:space="preserve"> </w:t>
      </w:r>
      <w:r w:rsidR="00441D54">
        <w:t>focuses on</w:t>
      </w:r>
      <w:r w:rsidR="008711A2">
        <w:t xml:space="preserve"> </w:t>
      </w:r>
      <w:r w:rsidR="007D0E02">
        <w:t xml:space="preserve">factors associated to </w:t>
      </w:r>
      <w:r w:rsidR="008711A2">
        <w:t xml:space="preserve">mortality in </w:t>
      </w:r>
      <w:r w:rsidR="00074F82" w:rsidRPr="0007610A">
        <w:t>high-income countries</w:t>
      </w:r>
      <w:r w:rsidR="007D0E02">
        <w:t xml:space="preserve"> and does not </w:t>
      </w:r>
      <w:r w:rsidR="00FB46E4">
        <w:t>consider</w:t>
      </w:r>
      <w:r w:rsidR="007D0E02">
        <w:t xml:space="preserve"> the </w:t>
      </w:r>
      <w:r w:rsidR="00FB46E4">
        <w:t xml:space="preserve">prevalence of </w:t>
      </w:r>
      <w:r w:rsidR="007A7B91" w:rsidRPr="0007610A">
        <w:t>NCD</w:t>
      </w:r>
      <w:r w:rsidR="00FB5F88">
        <w:t>, his study</w:t>
      </w:r>
      <w:r w:rsidR="00872230" w:rsidRPr="0007610A">
        <w:t xml:space="preserve"> </w:t>
      </w:r>
      <w:r w:rsidR="00766754">
        <w:t xml:space="preserve">supports the inclusion </w:t>
      </w:r>
      <w:r w:rsidR="00766754" w:rsidRPr="0007610A">
        <w:t>of economic and educational indicators in explaining disease outcomes</w:t>
      </w:r>
      <w:r w:rsidR="00872230" w:rsidRPr="0007610A">
        <w:t xml:space="preserve"> Research Question 1</w:t>
      </w:r>
      <w:r w:rsidR="0007044F">
        <w:t xml:space="preserve"> (RQ1)</w:t>
      </w:r>
      <w:r w:rsidR="00872230" w:rsidRPr="0007610A">
        <w:t>.</w:t>
      </w:r>
      <w:r w:rsidR="00074F82" w:rsidRPr="0007610A">
        <w:t xml:space="preserve"> </w:t>
      </w:r>
      <w:r w:rsidR="00766754">
        <w:t>In this</w:t>
      </w:r>
      <w:r w:rsidR="00074F82" w:rsidRPr="0007610A">
        <w:t xml:space="preserve"> project</w:t>
      </w:r>
      <w:r w:rsidR="00766754">
        <w:t xml:space="preserve">, </w:t>
      </w:r>
      <w:r w:rsidR="003330E2">
        <w:t xml:space="preserve">the scope of the study </w:t>
      </w:r>
      <w:r w:rsidR="00CA2563">
        <w:t>will extend beyond OECD countries by including</w:t>
      </w:r>
      <w:r w:rsidR="001A532C">
        <w:t xml:space="preserve"> all countries</w:t>
      </w:r>
      <w:r w:rsidR="00E14D9C">
        <w:t>. In addition,</w:t>
      </w:r>
      <w:r w:rsidR="00074F82" w:rsidRPr="0007610A">
        <w:t xml:space="preserve"> heart disease and diabetes </w:t>
      </w:r>
      <w:r w:rsidR="008C53D2">
        <w:t xml:space="preserve">will be examined </w:t>
      </w:r>
      <w:r w:rsidR="00074F82" w:rsidRPr="0007610A">
        <w:t xml:space="preserve">as separate but related </w:t>
      </w:r>
      <w:r w:rsidR="008C53D2">
        <w:t xml:space="preserve">health </w:t>
      </w:r>
      <w:r w:rsidR="00074F82" w:rsidRPr="0007610A">
        <w:t>outcomes</w:t>
      </w:r>
      <w:r w:rsidR="000B579A">
        <w:t xml:space="preserve"> by making a 50-year projection</w:t>
      </w:r>
      <w:r w:rsidR="00FF7F45">
        <w:t xml:space="preserve"> following 2023</w:t>
      </w:r>
      <w:r w:rsidR="00074F82" w:rsidRPr="0007610A">
        <w:t>.</w:t>
      </w:r>
      <w:r w:rsidR="00666E97" w:rsidRPr="0007610A">
        <w:t xml:space="preserve"> </w:t>
      </w:r>
      <w:r w:rsidR="00074F82" w:rsidRPr="0007610A">
        <w:t xml:space="preserve"> </w:t>
      </w:r>
    </w:p>
    <w:p w14:paraId="24D30ADC" w14:textId="331E6D57" w:rsidR="001037A3" w:rsidRPr="0007610A" w:rsidRDefault="001037A3" w:rsidP="001037A3">
      <w:r w:rsidRPr="0007610A">
        <w:lastRenderedPageBreak/>
        <w:t xml:space="preserve">Another study that complements this project’s focus on non-medical determinants is </w:t>
      </w:r>
      <w:proofErr w:type="spellStart"/>
      <w:r w:rsidRPr="0007610A">
        <w:t>Macinko</w:t>
      </w:r>
      <w:proofErr w:type="spellEnd"/>
      <w:r w:rsidRPr="0007610A">
        <w:t xml:space="preserve"> et al. (2004)</w:t>
      </w:r>
      <w:r w:rsidR="00FF7F45">
        <w:t>,</w:t>
      </w:r>
      <w:r w:rsidRPr="0007610A">
        <w:t xml:space="preserve"> who conduct a pooled, cross-sectional, time-series </w:t>
      </w:r>
      <w:r w:rsidR="000931EF" w:rsidRPr="000931EF">
        <w:t>analysis to explore the relationship between income inequality and infant mortality in 19 OECD countries</w:t>
      </w:r>
      <w:r w:rsidR="000931EF">
        <w:t xml:space="preserve"> </w:t>
      </w:r>
      <w:r w:rsidRPr="0007610A">
        <w:t>over the period 1970–1996 by using Pearson correlation and fixed-effects </w:t>
      </w:r>
      <w:bookmarkStart w:id="13" w:name="_Hlk200280100"/>
      <w:r w:rsidRPr="0007610A">
        <w:t xml:space="preserve">multivariate regression. This supports the use of the Gini coefficient and other inequality metrics in this project’s models, particularly in explaining differences in NCD outcomes across income </w:t>
      </w:r>
      <w:r w:rsidR="00FF7F45" w:rsidRPr="0007610A">
        <w:t>levels</w:t>
      </w:r>
      <w:r w:rsidR="00FF7F45">
        <w:t xml:space="preserve">. This study </w:t>
      </w:r>
      <w:r w:rsidR="00573732">
        <w:t>supports</w:t>
      </w:r>
      <w:r w:rsidRPr="0007610A">
        <w:t xml:space="preserve"> </w:t>
      </w:r>
      <w:r w:rsidR="008160AD">
        <w:t>R</w:t>
      </w:r>
      <w:r w:rsidRPr="0007610A">
        <w:t xml:space="preserve">esearch </w:t>
      </w:r>
      <w:r w:rsidR="008160AD">
        <w:t>Q</w:t>
      </w:r>
      <w:r w:rsidRPr="0007610A">
        <w:t>uestion</w:t>
      </w:r>
      <w:r w:rsidR="00C7598B">
        <w:t>s</w:t>
      </w:r>
      <w:r w:rsidR="008160AD">
        <w:t xml:space="preserve"> </w:t>
      </w:r>
      <w:r w:rsidRPr="0007610A">
        <w:t>1 and 2.</w:t>
      </w:r>
      <w:bookmarkEnd w:id="13"/>
    </w:p>
    <w:p w14:paraId="23699703" w14:textId="36CAEDB4" w:rsidR="001037A3" w:rsidRPr="0007610A" w:rsidRDefault="001037A3" w:rsidP="00391F20">
      <w:r w:rsidRPr="0007610A">
        <w:t xml:space="preserve">Wilkinson et al. (2003) </w:t>
      </w:r>
      <w:r w:rsidR="00C572F6" w:rsidRPr="0007610A">
        <w:t>advanced the concep</w:t>
      </w:r>
      <w:r w:rsidR="00852316" w:rsidRPr="0007610A">
        <w:t>tual framework showing that</w:t>
      </w:r>
      <w:r w:rsidRPr="0007610A">
        <w:t xml:space="preserve"> </w:t>
      </w:r>
      <w:r w:rsidR="005F4D68" w:rsidRPr="0007610A">
        <w:t>income inequality affects health indirectly through psychosocial stress, social exclusion, and behavioral risks</w:t>
      </w:r>
      <w:r w:rsidRPr="0007610A">
        <w:t>, including chronic stress, poor diet, and reduced access to healthcare.</w:t>
      </w:r>
      <w:r w:rsidR="00941A5C" w:rsidRPr="0007610A">
        <w:t xml:space="preserve"> </w:t>
      </w:r>
      <w:r w:rsidR="00D2434A" w:rsidRPr="0007610A">
        <w:t>Wilkinson’s</w:t>
      </w:r>
      <w:r w:rsidRPr="0007610A">
        <w:t xml:space="preserve"> study concluded that economic disparities significantly affect cardiovascular health, increasing the risk of heart disease, especially among lower-income populations. This aligns closely with the focus of this project, which includes both income levels and the Gini coefficient as the predictors in analyzing the prevalence of heart disease and diabetes. Whereas Wilkinson’s analysis focused on stress and psychosocial explanations in developed countries, this project expands the scope by using a global dataset (1950–2023) and </w:t>
      </w:r>
      <w:r w:rsidR="00FF7F45">
        <w:t>applies</w:t>
      </w:r>
      <w:r w:rsidRPr="0007610A">
        <w:t xml:space="preserve"> multiple regression and ARIMA time series, to investigate how structural inequalities contribute to chronic disease burden over time. These insights directly support </w:t>
      </w:r>
      <w:r w:rsidR="00C7598B">
        <w:t>RQ</w:t>
      </w:r>
      <w:r w:rsidRPr="0007610A">
        <w:t>1, which aims to identify socioeconomic predictors of NCDs, and Research Question 2</w:t>
      </w:r>
      <w:r w:rsidR="00FF7F45">
        <w:t xml:space="preserve"> (RQ2)</w:t>
      </w:r>
      <w:r w:rsidRPr="0007610A">
        <w:t>, which investigates the role of modifiable economic factors in explaining health disparities. By quantifying the effects of inequality over decades and across countries, this project extends Wilkinson et al.'s theoretical insights into an empirical, globally comparative framework.</w:t>
      </w:r>
    </w:p>
    <w:p w14:paraId="0EBC32BD" w14:textId="43097D55" w:rsidR="003D20C9" w:rsidRPr="0007610A" w:rsidRDefault="00DC1EBD" w:rsidP="00391F20">
      <w:r w:rsidRPr="0007610A">
        <w:t xml:space="preserve">Zahra et al. (2015) </w:t>
      </w:r>
      <w:r w:rsidR="00D32B53" w:rsidRPr="0007610A">
        <w:t>expanded this</w:t>
      </w:r>
      <w:r w:rsidR="00265E7F" w:rsidRPr="0007610A">
        <w:t xml:space="preserve"> analysis to LMICs, using regressing models to </w:t>
      </w:r>
      <w:r w:rsidR="004226E9" w:rsidRPr="0007610A">
        <w:t>explore how economic and behavioral factors, including income, obesity, and health behaviors, influence mortality rates from cardiovascular disease and diabetes in low- and middle-income countries (LMICs)</w:t>
      </w:r>
      <w:r w:rsidR="00504139" w:rsidRPr="0007610A">
        <w:t>, and using Correlation test and linear regression were employed in his study</w:t>
      </w:r>
      <w:r w:rsidR="004226E9" w:rsidRPr="0007610A">
        <w:t xml:space="preserve"> Their study supports the inclusion of modifiable and structural factors such as GDP and diet in global health models, providing a strong foundation for both RQ1 and RQ2. This project builds upon Zahra et al.'s findings by using a broader timespan (1950–2023) and predicting long-term trends (to 2073), helping to forecast how these patterns might evolve in the future</w:t>
      </w:r>
      <w:r w:rsidR="00504139" w:rsidRPr="0007610A">
        <w:t>.</w:t>
      </w:r>
    </w:p>
    <w:p w14:paraId="0BBA2220" w14:textId="593424AE" w:rsidR="00753CDF" w:rsidRPr="0007610A" w:rsidRDefault="00753CDF" w:rsidP="00753CDF">
      <w:proofErr w:type="spellStart"/>
      <w:r w:rsidRPr="0007610A">
        <w:t>Gerdtham</w:t>
      </w:r>
      <w:proofErr w:type="spellEnd"/>
      <w:r w:rsidRPr="0007610A">
        <w:t xml:space="preserve"> and Ruhm (2006) </w:t>
      </w:r>
      <w:r w:rsidR="00893839" w:rsidRPr="0007610A">
        <w:t xml:space="preserve">added nuance by </w:t>
      </w:r>
      <w:r w:rsidR="007C2FAE" w:rsidRPr="0007610A">
        <w:t>introduced a counterintuitive but valuable insight: mortality may rise during economic growth due to behavioral changes like increased consumption of unhealthy foods. By showing that a 1% drop in unemployment led to a 0.4% increase in mortality in OECD countries, their findings highlight the complex macroeconomic-health linkage. This supports the inclusion of unemployment and income as economic factors in this project and reinforces the time-sensitive nature of health outcomes, relevant to both research question1 and 3.</w:t>
      </w:r>
    </w:p>
    <w:p w14:paraId="12C07B3E" w14:textId="0A9A1E28" w:rsidR="00391F20" w:rsidRPr="0007610A" w:rsidRDefault="00391F20" w:rsidP="00391F20">
      <w:pPr>
        <w:rPr>
          <w:b/>
          <w:bCs/>
        </w:rPr>
      </w:pPr>
      <w:r w:rsidRPr="0007610A">
        <w:rPr>
          <w:b/>
          <w:bCs/>
        </w:rPr>
        <w:t xml:space="preserve">2. </w:t>
      </w:r>
      <w:r w:rsidR="00BC7431" w:rsidRPr="0007610A">
        <w:rPr>
          <w:b/>
          <w:bCs/>
        </w:rPr>
        <w:t xml:space="preserve">Modifiable </w:t>
      </w:r>
      <w:r w:rsidRPr="0007610A">
        <w:rPr>
          <w:b/>
          <w:bCs/>
        </w:rPr>
        <w:t xml:space="preserve">Lifestyle and </w:t>
      </w:r>
      <w:r w:rsidR="00141D02" w:rsidRPr="0007610A">
        <w:rPr>
          <w:b/>
          <w:bCs/>
        </w:rPr>
        <w:t xml:space="preserve">Economic Factors Affecting </w:t>
      </w:r>
      <w:r w:rsidR="00E4579A" w:rsidRPr="0007610A">
        <w:rPr>
          <w:b/>
          <w:bCs/>
        </w:rPr>
        <w:t>Life Expectancy</w:t>
      </w:r>
    </w:p>
    <w:p w14:paraId="782D64C7" w14:textId="532A0BC6" w:rsidR="00AF48FB" w:rsidRPr="0007610A" w:rsidRDefault="00664CCC" w:rsidP="00391F20">
      <w:r w:rsidRPr="0007610A">
        <w:t xml:space="preserve">Modifiable behaviors and economic conditions are well-established predictors of longevity. This section explores </w:t>
      </w:r>
      <w:r w:rsidR="003F2CD4">
        <w:t xml:space="preserve">the prior studies of </w:t>
      </w:r>
      <w:r w:rsidRPr="0007610A">
        <w:t>how behavioral factors</w:t>
      </w:r>
      <w:r w:rsidR="00BA7B33">
        <w:t xml:space="preserve">, </w:t>
      </w:r>
      <w:r w:rsidRPr="0007610A">
        <w:t>especially diet, physical activity, and BMI</w:t>
      </w:r>
      <w:r w:rsidR="00BA7B33">
        <w:t xml:space="preserve">, </w:t>
      </w:r>
      <w:r w:rsidRPr="0007610A">
        <w:t>interact with economic access to influence life expectancy.</w:t>
      </w:r>
    </w:p>
    <w:p w14:paraId="735F7001" w14:textId="33505D10" w:rsidR="00795AD2" w:rsidRPr="0007610A" w:rsidRDefault="00B60DB5" w:rsidP="00B60DB5">
      <w:r w:rsidRPr="0007610A">
        <w:lastRenderedPageBreak/>
        <w:t xml:space="preserve">Li et al. (2018) conduct a </w:t>
      </w:r>
      <w:r w:rsidR="00C264FC" w:rsidRPr="0007610A">
        <w:t>large</w:t>
      </w:r>
      <w:r w:rsidR="00712FF6" w:rsidRPr="0007610A">
        <w:t xml:space="preserve">-scale U.S. based </w:t>
      </w:r>
      <w:r w:rsidRPr="0007610A">
        <w:t xml:space="preserve">study </w:t>
      </w:r>
      <w:r w:rsidR="00B45302" w:rsidRPr="0007610A">
        <w:t>from</w:t>
      </w:r>
      <w:r w:rsidR="00DD4446" w:rsidRPr="0007610A">
        <w:t xml:space="preserve"> </w:t>
      </w:r>
      <w:r w:rsidR="00544123" w:rsidRPr="0007610A">
        <w:t xml:space="preserve">1980 </w:t>
      </w:r>
      <w:r w:rsidR="00B45302" w:rsidRPr="0007610A">
        <w:t>to</w:t>
      </w:r>
      <w:r w:rsidR="00544123" w:rsidRPr="0007610A">
        <w:t xml:space="preserve"> 2014, </w:t>
      </w:r>
      <w:r w:rsidR="00B45302" w:rsidRPr="0007610A">
        <w:t>identify</w:t>
      </w:r>
      <w:r w:rsidR="00795AD2" w:rsidRPr="0007610A">
        <w:t xml:space="preserve">ing </w:t>
      </w:r>
      <w:r w:rsidR="00B45302" w:rsidRPr="0007610A">
        <w:t>f</w:t>
      </w:r>
      <w:r w:rsidR="00795AD2" w:rsidRPr="0007610A">
        <w:t xml:space="preserve">ive key </w:t>
      </w:r>
      <w:r w:rsidR="00B45302" w:rsidRPr="0007610A">
        <w:t>lifestyle</w:t>
      </w:r>
      <w:r w:rsidR="00795AD2" w:rsidRPr="0007610A">
        <w:t xml:space="preserve"> behaviors</w:t>
      </w:r>
      <w:r w:rsidR="00943E5A" w:rsidRPr="0007610A">
        <w:t xml:space="preserve">, </w:t>
      </w:r>
      <w:r w:rsidR="00724DB1" w:rsidRPr="0007610A">
        <w:t>including</w:t>
      </w:r>
      <w:r w:rsidR="00943E5A" w:rsidRPr="0007610A">
        <w:t xml:space="preserve"> </w:t>
      </w:r>
      <w:r w:rsidR="00795AD2" w:rsidRPr="0007610A">
        <w:t>non-smoking, moderate alcohol intake, regular exercise, healthy diet, and normal BMI</w:t>
      </w:r>
      <w:r w:rsidR="004F0082" w:rsidRPr="0007610A">
        <w:t xml:space="preserve">, </w:t>
      </w:r>
      <w:r w:rsidR="00724DB1" w:rsidRPr="0007610A">
        <w:t>as critical determinants of life expectancy and premature mortality</w:t>
      </w:r>
      <w:r w:rsidR="006E423A">
        <w:t>. The authors c</w:t>
      </w:r>
      <w:r w:rsidR="00461318" w:rsidRPr="0007610A">
        <w:t xml:space="preserve">oncluded that adopting a healthy lifestyle could substantially reduce premature mortality and prolong life expectancy in US adults. </w:t>
      </w:r>
      <w:r w:rsidR="00724DB1" w:rsidRPr="0007610A">
        <w:t>Although limited to a single country and a shorter timeframe, the study’s emph</w:t>
      </w:r>
      <w:r w:rsidR="00AE4659" w:rsidRPr="0007610A">
        <w:t xml:space="preserve">asis on behavioral factors aligns directly with </w:t>
      </w:r>
      <w:r w:rsidR="00550B1B">
        <w:t>RQ</w:t>
      </w:r>
      <w:r w:rsidR="00AE4659" w:rsidRPr="0007610A">
        <w:t>2 of this project, which seeks to understand the extent to which modifiable lifestyle and econo</w:t>
      </w:r>
      <w:r w:rsidR="00FC641D" w:rsidRPr="0007610A">
        <w:t xml:space="preserve">mic variables, such as BMI and healthy diet cost, explain variations in health outcomes globally. </w:t>
      </w:r>
      <w:r w:rsidR="003E5A50" w:rsidRPr="0007610A">
        <w:t xml:space="preserve"> </w:t>
      </w:r>
    </w:p>
    <w:p w14:paraId="7BF3277E" w14:textId="632EEB9A" w:rsidR="00196D17" w:rsidRPr="0007610A" w:rsidRDefault="00BC5695" w:rsidP="00C21C31">
      <w:pPr>
        <w:spacing w:after="0" w:line="240" w:lineRule="auto"/>
      </w:pPr>
      <w:r w:rsidRPr="0007610A">
        <w:t>Similarly</w:t>
      </w:r>
      <w:r w:rsidR="00C21C31" w:rsidRPr="0007610A">
        <w:t xml:space="preserve">, </w:t>
      </w:r>
      <w:r w:rsidR="00A47BD6" w:rsidRPr="0007610A">
        <w:t xml:space="preserve">Lo et al. (2024) </w:t>
      </w:r>
      <w:r w:rsidR="00FC52F5" w:rsidRPr="0007610A">
        <w:t xml:space="preserve">analyzes </w:t>
      </w:r>
      <w:r w:rsidR="00196D17" w:rsidRPr="0007610A">
        <w:t>five healthy lifestyle behavio</w:t>
      </w:r>
      <w:r w:rsidR="00550B1B">
        <w:t>u</w:t>
      </w:r>
      <w:r w:rsidR="00196D17" w:rsidRPr="0007610A">
        <w:t>rs</w:t>
      </w:r>
      <w:r w:rsidR="00E074DC" w:rsidRPr="0007610A">
        <w:t xml:space="preserve"> to investigate how </w:t>
      </w:r>
      <w:r w:rsidR="007C7B11" w:rsidRPr="0007610A">
        <w:t xml:space="preserve">healthy </w:t>
      </w:r>
      <w:r w:rsidR="00A60A96" w:rsidRPr="0007610A">
        <w:t xml:space="preserve">habits impact on life expectancy, </w:t>
      </w:r>
      <w:r w:rsidR="00FD4455" w:rsidRPr="0007610A">
        <w:t xml:space="preserve">including </w:t>
      </w:r>
      <w:r w:rsidR="00550B1B">
        <w:t>the absence of</w:t>
      </w:r>
      <w:r w:rsidR="00196D17" w:rsidRPr="0007610A">
        <w:t xml:space="preserve"> smoking, </w:t>
      </w:r>
      <w:r w:rsidR="00C57CEF">
        <w:t>moderate</w:t>
      </w:r>
      <w:r w:rsidR="00196D17" w:rsidRPr="0007610A">
        <w:t xml:space="preserve"> </w:t>
      </w:r>
      <w:r w:rsidR="00C57CEF">
        <w:t xml:space="preserve">consumption of </w:t>
      </w:r>
      <w:r w:rsidR="00196D17" w:rsidRPr="0007610A">
        <w:t>alcohol, regular physical activity, adequate</w:t>
      </w:r>
      <w:r w:rsidR="00C57CEF">
        <w:t xml:space="preserve"> intake of vegetables</w:t>
      </w:r>
      <w:r w:rsidR="00196D17" w:rsidRPr="0007610A">
        <w:t>, and maintaining a healthy weight</w:t>
      </w:r>
      <w:r w:rsidR="00FD4455" w:rsidRPr="0007610A">
        <w:t xml:space="preserve">, </w:t>
      </w:r>
      <w:r w:rsidR="00C57CEF">
        <w:t>affect</w:t>
      </w:r>
      <w:r w:rsidR="00196D17" w:rsidRPr="0007610A">
        <w:t xml:space="preserve"> life expectancy and lifetime healthcare costs among Taiwanese adults.</w:t>
      </w:r>
      <w:r w:rsidR="00C21C31" w:rsidRPr="0007610A">
        <w:t xml:space="preserve"> </w:t>
      </w:r>
      <w:r w:rsidR="0049263C">
        <w:t>The authors find that</w:t>
      </w:r>
      <w:r w:rsidR="00196D17" w:rsidRPr="0007610A">
        <w:t xml:space="preserve"> adhering to all five healthy behavio</w:t>
      </w:r>
      <w:r w:rsidR="0049263C">
        <w:t>u</w:t>
      </w:r>
      <w:r w:rsidR="00196D17" w:rsidRPr="0007610A">
        <w:t xml:space="preserve">rs </w:t>
      </w:r>
      <w:r w:rsidR="0049263C">
        <w:t>is</w:t>
      </w:r>
      <w:r w:rsidR="00196D17" w:rsidRPr="0007610A">
        <w:t xml:space="preserve"> associated with</w:t>
      </w:r>
      <w:r w:rsidR="00383FAA">
        <w:t xml:space="preserve"> </w:t>
      </w:r>
      <w:r w:rsidR="00196D17" w:rsidRPr="0007610A">
        <w:t>increase</w:t>
      </w:r>
      <w:r w:rsidR="00383FAA">
        <w:t>d</w:t>
      </w:r>
      <w:r w:rsidR="00196D17" w:rsidRPr="0007610A">
        <w:t xml:space="preserve"> life expectancy and </w:t>
      </w:r>
      <w:r w:rsidR="00383FAA">
        <w:t xml:space="preserve">a </w:t>
      </w:r>
      <w:r w:rsidR="00196D17" w:rsidRPr="0007610A">
        <w:t>reduction in annual healthcare spending.</w:t>
      </w:r>
      <w:r w:rsidR="0005498C" w:rsidRPr="0007610A">
        <w:t xml:space="preserve"> </w:t>
      </w:r>
      <w:r w:rsidR="00410C21" w:rsidRPr="0007610A">
        <w:t xml:space="preserve">This article </w:t>
      </w:r>
      <w:r w:rsidR="00C54295" w:rsidRPr="0007610A">
        <w:t>provide</w:t>
      </w:r>
      <w:r w:rsidR="00740084" w:rsidRPr="0007610A">
        <w:t>s</w:t>
      </w:r>
      <w:r w:rsidR="00C54295" w:rsidRPr="0007610A">
        <w:t xml:space="preserve"> </w:t>
      </w:r>
      <w:r w:rsidR="00740084" w:rsidRPr="0007610A">
        <w:t>strong evidence</w:t>
      </w:r>
      <w:r w:rsidR="00EE5CF0" w:rsidRPr="0007610A">
        <w:t xml:space="preserve"> to</w:t>
      </w:r>
      <w:r w:rsidR="00410C21" w:rsidRPr="0007610A">
        <w:t xml:space="preserve"> </w:t>
      </w:r>
      <w:r w:rsidR="00A724BA">
        <w:t>RQ2</w:t>
      </w:r>
      <w:r w:rsidR="00EE5CF0" w:rsidRPr="0007610A">
        <w:t xml:space="preserve"> </w:t>
      </w:r>
      <w:r w:rsidR="00383FAA">
        <w:t>which explores</w:t>
      </w:r>
      <w:r w:rsidR="00EE5CF0" w:rsidRPr="0007610A">
        <w:t xml:space="preserve"> the impact of lifestyle related factors</w:t>
      </w:r>
      <w:r w:rsidR="007D28D8">
        <w:t>,</w:t>
      </w:r>
      <w:r w:rsidR="00EE5CF0" w:rsidRPr="0007610A">
        <w:t xml:space="preserve"> </w:t>
      </w:r>
      <w:r w:rsidR="009E59DA" w:rsidRPr="0007610A">
        <w:t xml:space="preserve">such as </w:t>
      </w:r>
      <w:r w:rsidR="00EE5CF0" w:rsidRPr="0007610A">
        <w:t>cost of healthy diet and BMI</w:t>
      </w:r>
      <w:r w:rsidR="007D28D8">
        <w:t>,</w:t>
      </w:r>
      <w:r w:rsidR="00EE5CF0" w:rsidRPr="0007610A">
        <w:t xml:space="preserve"> on health outcomes. </w:t>
      </w:r>
    </w:p>
    <w:p w14:paraId="3277489F" w14:textId="77777777" w:rsidR="00F352AB" w:rsidRPr="0007610A" w:rsidRDefault="00F352AB" w:rsidP="00C21C31">
      <w:pPr>
        <w:spacing w:after="0" w:line="240" w:lineRule="auto"/>
      </w:pPr>
    </w:p>
    <w:p w14:paraId="7E670D08" w14:textId="5E93CCAB" w:rsidR="00C718FF" w:rsidRPr="0007610A" w:rsidRDefault="00391F20" w:rsidP="00900D5F">
      <w:r w:rsidRPr="0007610A">
        <w:t>Balia and Jones (2008)</w:t>
      </w:r>
      <w:r w:rsidR="007D28D8">
        <w:t xml:space="preserve"> further</w:t>
      </w:r>
      <w:r w:rsidR="00C718FF" w:rsidRPr="0007610A">
        <w:t xml:space="preserve"> </w:t>
      </w:r>
      <w:r w:rsidR="007D28D8">
        <w:t>analyze</w:t>
      </w:r>
      <w:r w:rsidR="00C718FF" w:rsidRPr="0007610A">
        <w:t xml:space="preserve"> not </w:t>
      </w:r>
      <w:r w:rsidR="007D28D8">
        <w:t>only</w:t>
      </w:r>
      <w:r w:rsidR="00C718FF" w:rsidRPr="0007610A">
        <w:t xml:space="preserve"> observable socioeconomic factors like income and education, but also unobservable influences such as habits, personal history, and genetics. Their study, conducted in the UK, </w:t>
      </w:r>
      <w:r w:rsidR="007D28D8">
        <w:t>finds</w:t>
      </w:r>
      <w:r w:rsidR="00C718FF" w:rsidRPr="0007610A">
        <w:t xml:space="preserve"> that lifestyle factors </w:t>
      </w:r>
      <w:r w:rsidR="007D28D8">
        <w:t>have</w:t>
      </w:r>
      <w:r w:rsidR="00C718FF" w:rsidRPr="0007610A">
        <w:t xml:space="preserve"> a stronger correlation with early death than socioeconomic status alone.</w:t>
      </w:r>
      <w:r w:rsidR="00EF6793" w:rsidRPr="0007610A">
        <w:t xml:space="preserve"> </w:t>
      </w:r>
      <w:r w:rsidR="001955DF" w:rsidRPr="0007610A">
        <w:t>Although</w:t>
      </w:r>
      <w:r w:rsidR="00A724BA">
        <w:t xml:space="preserve"> my project will not include </w:t>
      </w:r>
      <w:r w:rsidR="00860132" w:rsidRPr="0007610A">
        <w:t>unobservable factor</w:t>
      </w:r>
      <w:r w:rsidR="00C33F54">
        <w:t>s</w:t>
      </w:r>
      <w:r w:rsidR="00AA4059">
        <w:t xml:space="preserve"> used by Balia and Jones</w:t>
      </w:r>
      <w:r w:rsidR="00C33F54">
        <w:t>,</w:t>
      </w:r>
      <w:r w:rsidR="009C096C">
        <w:t xml:space="preserve"> their research</w:t>
      </w:r>
      <w:r w:rsidR="00C718FF" w:rsidRPr="0007610A">
        <w:t xml:space="preserve"> supports the multifactor approach </w:t>
      </w:r>
      <w:r w:rsidR="00D129A4" w:rsidRPr="0007610A">
        <w:t xml:space="preserve">used in </w:t>
      </w:r>
      <w:r w:rsidR="009C096C">
        <w:t>my</w:t>
      </w:r>
      <w:r w:rsidR="00D129A4" w:rsidRPr="0007610A">
        <w:t xml:space="preserve"> project, </w:t>
      </w:r>
      <w:r w:rsidR="009C096C">
        <w:t xml:space="preserve">as </w:t>
      </w:r>
      <w:r w:rsidR="005545F7">
        <w:t>I will combine</w:t>
      </w:r>
      <w:r w:rsidR="00C718FF" w:rsidRPr="0007610A">
        <w:t xml:space="preserve"> economic and lifestyle variables rather than isolating them, </w:t>
      </w:r>
      <w:r w:rsidR="005545F7">
        <w:t>which</w:t>
      </w:r>
      <w:r w:rsidR="00C718FF" w:rsidRPr="0007610A">
        <w:t xml:space="preserve"> strengthens the logic behind </w:t>
      </w:r>
      <w:r w:rsidR="00C7598B">
        <w:t>RQ</w:t>
      </w:r>
      <w:r w:rsidR="001F0F26" w:rsidRPr="0007610A">
        <w:t>1</w:t>
      </w:r>
      <w:r w:rsidR="00C718FF" w:rsidRPr="0007610A">
        <w:t>.</w:t>
      </w:r>
      <w:r w:rsidR="000D2AFA" w:rsidRPr="0007610A">
        <w:t xml:space="preserve"> Additionally, </w:t>
      </w:r>
      <w:r w:rsidR="00E13969" w:rsidRPr="0007610A">
        <w:t>the</w:t>
      </w:r>
      <w:r w:rsidR="005727A0" w:rsidRPr="0007610A">
        <w:t>ir</w:t>
      </w:r>
      <w:r w:rsidR="00E13969" w:rsidRPr="0007610A">
        <w:t xml:space="preserve"> findings</w:t>
      </w:r>
      <w:r w:rsidR="00CE0246" w:rsidRPr="0007610A">
        <w:t xml:space="preserve"> of </w:t>
      </w:r>
      <w:r w:rsidR="005727A0" w:rsidRPr="0007610A">
        <w:t>the</w:t>
      </w:r>
      <w:r w:rsidR="000D2AFA" w:rsidRPr="0007610A">
        <w:t xml:space="preserve"> factors dominate the impact with mortality</w:t>
      </w:r>
      <w:r w:rsidR="00CE0246" w:rsidRPr="0007610A">
        <w:t xml:space="preserve"> that</w:t>
      </w:r>
      <w:r w:rsidR="0080540D" w:rsidRPr="0007610A">
        <w:t xml:space="preserve"> </w:t>
      </w:r>
      <w:r w:rsidR="00CE0246" w:rsidRPr="0007610A">
        <w:t xml:space="preserve">provided support to the answer for </w:t>
      </w:r>
      <w:r w:rsidR="00E47606">
        <w:t>RQ1</w:t>
      </w:r>
      <w:r w:rsidR="00CE0246" w:rsidRPr="0007610A">
        <w:t>.</w:t>
      </w:r>
    </w:p>
    <w:p w14:paraId="3E5FBA76" w14:textId="6F02B31C" w:rsidR="00391F20" w:rsidRPr="0007610A" w:rsidRDefault="00275206" w:rsidP="00391F20">
      <w:proofErr w:type="spellStart"/>
      <w:r w:rsidRPr="0007610A">
        <w:t>Contoyannis</w:t>
      </w:r>
      <w:proofErr w:type="spellEnd"/>
      <w:r w:rsidRPr="0007610A">
        <w:t xml:space="preserve"> and Jones (2004)</w:t>
      </w:r>
      <w:r w:rsidR="003246AA" w:rsidRPr="0007610A">
        <w:t xml:space="preserve"> </w:t>
      </w:r>
      <w:r w:rsidR="0075205D" w:rsidRPr="0007610A">
        <w:t>examine the bidirectional relationship between socio-economic status and health behaviors and outcomes</w:t>
      </w:r>
      <w:r w:rsidR="00CF1F62" w:rsidRPr="0007610A">
        <w:t xml:space="preserve"> in the UK</w:t>
      </w:r>
      <w:r w:rsidR="00E94F6C" w:rsidRPr="0007610A">
        <w:t xml:space="preserve"> using simultaneous equation modeling.</w:t>
      </w:r>
      <w:r w:rsidR="0075205D" w:rsidRPr="0007610A">
        <w:t xml:space="preserve"> Their findings indicate that socio-economic status has a strong effect on health and lifestyle choices (e.g. smoking, exercise) but health impacts socio-economic status but to a lesser extent. This suggests that health disparities are largely driven by socio-economic factors, rather than health status alone.</w:t>
      </w:r>
      <w:r w:rsidR="00701E99" w:rsidRPr="0007610A">
        <w:t xml:space="preserve"> While their study focused on general health outcomes in a single country, their findings support the premise that social determinants play a central role in shaping health</w:t>
      </w:r>
      <w:r w:rsidR="00BB17B7">
        <w:t xml:space="preserve">, which </w:t>
      </w:r>
      <w:r w:rsidR="00324EC7">
        <w:t>reinforce</w:t>
      </w:r>
      <w:r w:rsidR="00701E99" w:rsidRPr="0007610A">
        <w:t xml:space="preserve"> both RQ1 (predictors of NCDs) and RQ2 (modifiable factors and life expectancy). </w:t>
      </w:r>
    </w:p>
    <w:p w14:paraId="195168AA" w14:textId="36CE1FD0" w:rsidR="005A3AF7" w:rsidRPr="0007610A" w:rsidRDefault="00B54B4F" w:rsidP="001121D1">
      <w:pPr>
        <w:spacing w:after="0" w:line="240" w:lineRule="auto"/>
        <w:rPr>
          <w:b/>
          <w:bCs/>
        </w:rPr>
      </w:pPr>
      <w:r w:rsidRPr="0007610A">
        <w:rPr>
          <w:b/>
          <w:bCs/>
        </w:rPr>
        <w:t xml:space="preserve">3. </w:t>
      </w:r>
      <w:r w:rsidR="005A3AF7" w:rsidRPr="0007610A">
        <w:rPr>
          <w:b/>
          <w:bCs/>
        </w:rPr>
        <w:t>Forecasting 50-Year Health Outcomes Through Key Predictors</w:t>
      </w:r>
    </w:p>
    <w:p w14:paraId="2E26D62B" w14:textId="77777777" w:rsidR="005A3AF7" w:rsidRPr="0007610A" w:rsidRDefault="005A3AF7" w:rsidP="001121D1">
      <w:pPr>
        <w:spacing w:after="0" w:line="240" w:lineRule="auto"/>
        <w:rPr>
          <w:b/>
          <w:bCs/>
        </w:rPr>
      </w:pPr>
    </w:p>
    <w:p w14:paraId="348DED6B" w14:textId="0A867AB7" w:rsidR="007C63B3" w:rsidRPr="0007610A" w:rsidRDefault="00762770" w:rsidP="001121D1">
      <w:pPr>
        <w:spacing w:after="0" w:line="240" w:lineRule="auto"/>
      </w:pPr>
      <w:r>
        <w:t xml:space="preserve">Recent studies have employed </w:t>
      </w:r>
      <w:r w:rsidRPr="0007610A">
        <w:t xml:space="preserve">time series and simulation models </w:t>
      </w:r>
      <w:r>
        <w:t>t</w:t>
      </w:r>
      <w:r w:rsidR="00787041" w:rsidRPr="0007610A">
        <w:t>o project future health outcomes such as life expectancy and the prevalence</w:t>
      </w:r>
      <w:r>
        <w:t xml:space="preserve"> of NCDs</w:t>
      </w:r>
      <w:r w:rsidR="00787041" w:rsidRPr="0007610A">
        <w:t xml:space="preserve">. </w:t>
      </w:r>
      <w:r>
        <w:t>The</w:t>
      </w:r>
      <w:r w:rsidR="00787041" w:rsidRPr="0007610A">
        <w:t xml:space="preserve"> methodologies</w:t>
      </w:r>
      <w:r>
        <w:t xml:space="preserve"> used </w:t>
      </w:r>
      <w:r w:rsidR="00C3250A">
        <w:t>in prior studies</w:t>
      </w:r>
      <w:r w:rsidR="00787041" w:rsidRPr="0007610A">
        <w:t xml:space="preserve"> guide the approach used</w:t>
      </w:r>
      <w:r w:rsidR="00C3250A">
        <w:t xml:space="preserve"> to</w:t>
      </w:r>
      <w:r w:rsidR="00787041" w:rsidRPr="0007610A">
        <w:t xml:space="preserve"> address </w:t>
      </w:r>
      <w:r w:rsidR="00C3250A">
        <w:t>RQ3 in this study</w:t>
      </w:r>
      <w:r w:rsidR="00787041" w:rsidRPr="0007610A">
        <w:t>, which focuses on predicting global health trends up to 2073 using socioeconomic, demographic, and lifestyle variables.</w:t>
      </w:r>
    </w:p>
    <w:p w14:paraId="2EFF7522" w14:textId="77777777" w:rsidR="00502434" w:rsidRPr="0007610A" w:rsidRDefault="00502434" w:rsidP="001121D1">
      <w:pPr>
        <w:spacing w:after="0" w:line="240" w:lineRule="auto"/>
        <w:rPr>
          <w:b/>
          <w:bCs/>
        </w:rPr>
      </w:pPr>
    </w:p>
    <w:p w14:paraId="0778D6DD" w14:textId="4008F5A5" w:rsidR="00BB3B8C" w:rsidRPr="0007610A" w:rsidRDefault="001121D1" w:rsidP="00BB3B8C">
      <w:pPr>
        <w:spacing w:after="0" w:line="240" w:lineRule="auto"/>
      </w:pPr>
      <w:r w:rsidRPr="0007610A">
        <w:t xml:space="preserve">Foreman et al. (2018) </w:t>
      </w:r>
      <w:r w:rsidR="00BB3B8C" w:rsidRPr="0007610A">
        <w:t>developed a comprehensive global health forecasting model using ARIMA and Bayesian regression to project life expectancy, all-cause mortality, and cause-specific deaths</w:t>
      </w:r>
      <w:r w:rsidR="00C3250A">
        <w:t xml:space="preserve">, </w:t>
      </w:r>
      <w:r w:rsidR="00BB3B8C" w:rsidRPr="0007610A">
        <w:t>including non-communicable diseases (NCDs) like heart disease and diabetes</w:t>
      </w:r>
      <w:r w:rsidR="001727F0">
        <w:t xml:space="preserve"> </w:t>
      </w:r>
      <w:r w:rsidR="00BB3B8C" w:rsidRPr="0007610A">
        <w:t xml:space="preserve">across 195 countries from 2016 to 2040. Their model incorporated key socioeconomic and </w:t>
      </w:r>
      <w:r w:rsidR="00BB3B8C" w:rsidRPr="0007610A">
        <w:lastRenderedPageBreak/>
        <w:t xml:space="preserve">lifestyle predictors such as GDP per capita, education, fertility, smoking, high BMI, air pollution, and high blood pressure. Their findings </w:t>
      </w:r>
      <w:r w:rsidR="001727F0">
        <w:t>show</w:t>
      </w:r>
      <w:r w:rsidR="00BB3B8C" w:rsidRPr="0007610A">
        <w:t xml:space="preserve"> </w:t>
      </w:r>
      <w:r w:rsidR="001727F0">
        <w:t>a rise in</w:t>
      </w:r>
      <w:r w:rsidR="00BB3B8C" w:rsidRPr="0007610A">
        <w:t xml:space="preserve"> global life expectancy</w:t>
      </w:r>
      <w:r w:rsidR="007808FE">
        <w:t xml:space="preserve"> along with</w:t>
      </w:r>
      <w:r w:rsidR="00BB3B8C" w:rsidRPr="0007610A">
        <w:t xml:space="preserve"> persistent regional disparities, with NCDs increasingly dominating global mortality patterns.</w:t>
      </w:r>
      <w:r w:rsidR="000A3F26" w:rsidRPr="0007610A">
        <w:t xml:space="preserve"> </w:t>
      </w:r>
      <w:r w:rsidR="00BB3B8C" w:rsidRPr="0007610A">
        <w:t xml:space="preserve">This study aligns directly with </w:t>
      </w:r>
      <w:r w:rsidR="007808FE">
        <w:t>RQ</w:t>
      </w:r>
      <w:r w:rsidR="00BB3B8C" w:rsidRPr="0007610A">
        <w:t>3, which aims to forecast future health outcomes (1950–2073) using economic, demographic, and behavioral indicators. Both</w:t>
      </w:r>
      <w:r w:rsidR="007808FE">
        <w:t xml:space="preserve"> Foreman et al. and my</w:t>
      </w:r>
      <w:r w:rsidR="00BB3B8C" w:rsidRPr="0007610A">
        <w:t xml:space="preserve"> </w:t>
      </w:r>
      <w:r w:rsidR="007808FE">
        <w:t>study</w:t>
      </w:r>
      <w:r w:rsidR="00BB3B8C" w:rsidRPr="0007610A">
        <w:t xml:space="preserve"> share core variables</w:t>
      </w:r>
      <w:r w:rsidR="007808FE">
        <w:t xml:space="preserve">, including </w:t>
      </w:r>
      <w:r w:rsidR="00BB3B8C" w:rsidRPr="0007610A">
        <w:t>GDP, education, BMI, and age</w:t>
      </w:r>
      <w:r w:rsidR="007808FE">
        <w:t xml:space="preserve">, </w:t>
      </w:r>
      <w:r w:rsidR="00BB3B8C" w:rsidRPr="0007610A">
        <w:t>in modeling long-term health outcomes. However, this project extends Foreman et al.’s framework by</w:t>
      </w:r>
      <w:r w:rsidR="0002085B" w:rsidRPr="0007610A">
        <w:t xml:space="preserve"> expanding the forecasting horizon from 2040 to 2073, focusing specifically on heart disease and diabetes rather than general mortality; and </w:t>
      </w:r>
      <w:r w:rsidR="00E87FE9" w:rsidRPr="0007610A">
        <w:t>i</w:t>
      </w:r>
      <w:r w:rsidR="0002085B" w:rsidRPr="0007610A">
        <w:t>ncluding additional economic indicators such as consumer price index (CPI) and the cost of a healthy diet to better account for affordability and access, especially in low-income countries.</w:t>
      </w:r>
      <w:r w:rsidR="00E87FE9" w:rsidRPr="0007610A">
        <w:t xml:space="preserve"> </w:t>
      </w:r>
      <w:r w:rsidR="001966DF">
        <w:t>While</w:t>
      </w:r>
      <w:r w:rsidR="00314226" w:rsidRPr="0007610A">
        <w:t xml:space="preserve"> Foreman et al. emphasized the predictive power of macroeconomic and lifestyle variables using ARIMA, this project similarly employs ARIMA and multiple regression models but integrates a broader temporal scope and a </w:t>
      </w:r>
      <w:r w:rsidR="00B825A6">
        <w:t>focused lens on specific diseases, including heart disease and diabetes</w:t>
      </w:r>
      <w:r w:rsidR="00314226" w:rsidRPr="0007610A">
        <w:t xml:space="preserve">. By adapting their </w:t>
      </w:r>
      <w:r w:rsidR="00B825A6">
        <w:t>methodology</w:t>
      </w:r>
      <w:r w:rsidR="00314226" w:rsidRPr="0007610A">
        <w:t>, this project contributes to the literature by filling a gap in long-range health forecasting</w:t>
      </w:r>
      <w:r w:rsidR="00B825A6">
        <w:t xml:space="preserve"> by</w:t>
      </w:r>
      <w:r w:rsidR="00314226" w:rsidRPr="0007610A">
        <w:t xml:space="preserve"> </w:t>
      </w:r>
      <w:r w:rsidR="00B825A6">
        <w:t xml:space="preserve">incorporating specific </w:t>
      </w:r>
      <w:r w:rsidR="00314226" w:rsidRPr="0007610A">
        <w:t>determinants of NCDs</w:t>
      </w:r>
      <w:r w:rsidR="00B825A6">
        <w:t xml:space="preserve"> rather than mortality</w:t>
      </w:r>
      <w:r w:rsidR="00314226" w:rsidRPr="0007610A">
        <w:t xml:space="preserve">. </w:t>
      </w:r>
      <w:r w:rsidR="00B825A6">
        <w:t>Foreman et al.’s (2018)</w:t>
      </w:r>
      <w:r w:rsidR="00314226" w:rsidRPr="0007610A">
        <w:t xml:space="preserve"> findings </w:t>
      </w:r>
      <w:r w:rsidR="009C0DA9">
        <w:t xml:space="preserve">not only </w:t>
      </w:r>
      <w:r w:rsidR="00AB34F9">
        <w:t>guide the development of a predictive model in this project</w:t>
      </w:r>
      <w:r w:rsidR="00314226" w:rsidRPr="0007610A">
        <w:t xml:space="preserve"> but also in identifying key policy interventions across regions and generations.</w:t>
      </w:r>
    </w:p>
    <w:p w14:paraId="73921219" w14:textId="77777777" w:rsidR="00502434" w:rsidRPr="0007610A" w:rsidRDefault="00502434" w:rsidP="001121D1">
      <w:pPr>
        <w:spacing w:after="0" w:line="240" w:lineRule="auto"/>
      </w:pPr>
    </w:p>
    <w:p w14:paraId="2AD74D51" w14:textId="5A7D9415" w:rsidR="00EA2297" w:rsidRPr="0007610A" w:rsidRDefault="006707F0" w:rsidP="00EA2297">
      <w:pPr>
        <w:rPr>
          <w:color w:val="000000" w:themeColor="text1"/>
        </w:rPr>
      </w:pPr>
      <w:r w:rsidRPr="0007610A">
        <w:rPr>
          <w:color w:val="000000" w:themeColor="text1"/>
        </w:rPr>
        <w:t xml:space="preserve">Mahamoud et al. (2013) </w:t>
      </w:r>
      <w:r w:rsidR="00EA2297" w:rsidRPr="0007610A">
        <w:rPr>
          <w:color w:val="000000" w:themeColor="text1"/>
        </w:rPr>
        <w:t xml:space="preserve">used system dynamics modeling to simulate how changes in social determinants, such as income, housing, and healthcare access, could influence chronic disease prevalence and mortality in Toronto between 2006 and 2046. Their results highlight the long-term effects of policy interventions and structural changes on reducing health disparities and improving outcomes in urban populations. While the study is localized and focused on a single city, it </w:t>
      </w:r>
      <w:r w:rsidR="00AB34F9">
        <w:rPr>
          <w:color w:val="000000" w:themeColor="text1"/>
        </w:rPr>
        <w:t>is relevant to</w:t>
      </w:r>
      <w:r w:rsidR="00EA2297" w:rsidRPr="0007610A">
        <w:rPr>
          <w:color w:val="000000" w:themeColor="text1"/>
        </w:rPr>
        <w:t xml:space="preserve"> a key theme </w:t>
      </w:r>
      <w:r w:rsidR="00AB34F9">
        <w:rPr>
          <w:color w:val="000000" w:themeColor="text1"/>
        </w:rPr>
        <w:t>in</w:t>
      </w:r>
      <w:r w:rsidR="00EA2297" w:rsidRPr="0007610A">
        <w:rPr>
          <w:color w:val="000000" w:themeColor="text1"/>
        </w:rPr>
        <w:t xml:space="preserve"> </w:t>
      </w:r>
      <w:r w:rsidR="00AB34F9">
        <w:rPr>
          <w:color w:val="000000" w:themeColor="text1"/>
        </w:rPr>
        <w:t>RQ</w:t>
      </w:r>
      <w:r w:rsidR="00EA2297" w:rsidRPr="0007610A">
        <w:rPr>
          <w:color w:val="000000" w:themeColor="text1"/>
        </w:rPr>
        <w:t>3</w:t>
      </w:r>
      <w:r w:rsidR="00AB34F9">
        <w:rPr>
          <w:color w:val="000000" w:themeColor="text1"/>
        </w:rPr>
        <w:t xml:space="preserve">, which is </w:t>
      </w:r>
      <w:r w:rsidR="00EA2297" w:rsidRPr="0007610A">
        <w:rPr>
          <w:color w:val="000000" w:themeColor="text1"/>
        </w:rPr>
        <w:t>the predictive value of socioeconomic variables for long-term health planning.</w:t>
      </w:r>
    </w:p>
    <w:p w14:paraId="70A1DEC6" w14:textId="4B6FA2F0" w:rsidR="00EC2366" w:rsidRPr="0007610A" w:rsidRDefault="00EC2366" w:rsidP="00EA2297">
      <w:pPr>
        <w:rPr>
          <w:color w:val="000000" w:themeColor="text1"/>
        </w:rPr>
      </w:pPr>
      <w:proofErr w:type="spellStart"/>
      <w:r w:rsidRPr="0007610A">
        <w:rPr>
          <w:color w:val="000000" w:themeColor="text1"/>
        </w:rPr>
        <w:t>Tserpes</w:t>
      </w:r>
      <w:proofErr w:type="spellEnd"/>
      <w:r w:rsidRPr="0007610A">
        <w:rPr>
          <w:color w:val="000000" w:themeColor="text1"/>
        </w:rPr>
        <w:t xml:space="preserve"> et al. (2000) compared forecasting models and found that ARIMA provided the most accurate results for health and economic time series</w:t>
      </w:r>
      <w:r w:rsidR="00106AA6">
        <w:rPr>
          <w:color w:val="000000" w:themeColor="text1"/>
        </w:rPr>
        <w:t>, which</w:t>
      </w:r>
      <w:r w:rsidR="009D1E41">
        <w:rPr>
          <w:color w:val="000000" w:themeColor="text1"/>
        </w:rPr>
        <w:t xml:space="preserve"> supports </w:t>
      </w:r>
      <w:r w:rsidR="00106AA6">
        <w:rPr>
          <w:color w:val="000000" w:themeColor="text1"/>
        </w:rPr>
        <w:t>Research Question 3.</w:t>
      </w:r>
    </w:p>
    <w:p w14:paraId="36509340" w14:textId="782F69EB" w:rsidR="00630563" w:rsidRPr="0007610A" w:rsidRDefault="00C77875" w:rsidP="00391F20">
      <w:pPr>
        <w:rPr>
          <w:color w:val="000000" w:themeColor="text1"/>
        </w:rPr>
      </w:pPr>
      <w:r>
        <w:rPr>
          <w:color w:val="000000" w:themeColor="text1"/>
        </w:rPr>
        <w:t xml:space="preserve">Similarly to my study, </w:t>
      </w:r>
      <w:r w:rsidR="00EA2297" w:rsidRPr="0007610A">
        <w:rPr>
          <w:color w:val="000000" w:themeColor="text1"/>
        </w:rPr>
        <w:t>Mahamoud et al.</w:t>
      </w:r>
      <w:r w:rsidR="00C25A18">
        <w:rPr>
          <w:color w:val="000000" w:themeColor="text1"/>
        </w:rPr>
        <w:t xml:space="preserve"> (</w:t>
      </w:r>
      <w:r w:rsidR="0015516B">
        <w:rPr>
          <w:color w:val="000000" w:themeColor="text1"/>
        </w:rPr>
        <w:t>2013)</w:t>
      </w:r>
      <w:r w:rsidR="00EA2297" w:rsidRPr="0007610A">
        <w:rPr>
          <w:color w:val="000000" w:themeColor="text1"/>
        </w:rPr>
        <w:t xml:space="preserve"> </w:t>
      </w:r>
      <w:r>
        <w:rPr>
          <w:color w:val="000000" w:themeColor="text1"/>
        </w:rPr>
        <w:t>apply</w:t>
      </w:r>
      <w:r w:rsidR="00EA2297" w:rsidRPr="0007610A">
        <w:rPr>
          <w:color w:val="000000" w:themeColor="text1"/>
        </w:rPr>
        <w:t xml:space="preserve"> forecasting principles to a global scale and extending the projection horizon to 2073. </w:t>
      </w:r>
      <w:r>
        <w:rPr>
          <w:color w:val="000000" w:themeColor="text1"/>
        </w:rPr>
        <w:t>However, u</w:t>
      </w:r>
      <w:r w:rsidR="00EA2297" w:rsidRPr="0007610A">
        <w:rPr>
          <w:color w:val="000000" w:themeColor="text1"/>
        </w:rPr>
        <w:t xml:space="preserve">nlike their localized, scenario-based system dynamics framework, this study employs ARIMA time series models and regression to quantify and predict how income, CPI, BMI, and the cost of a healthy diet influence future trends in heart disease, diabetes, and life expectancy. Both </w:t>
      </w:r>
      <w:r w:rsidRPr="0007610A">
        <w:rPr>
          <w:color w:val="000000" w:themeColor="text1"/>
        </w:rPr>
        <w:t>Mahamoud et al.</w:t>
      </w:r>
      <w:r>
        <w:rPr>
          <w:color w:val="000000" w:themeColor="text1"/>
        </w:rPr>
        <w:t xml:space="preserve"> (2013) and my study </w:t>
      </w:r>
      <w:r w:rsidR="00EA2297" w:rsidRPr="0007610A">
        <w:rPr>
          <w:color w:val="000000" w:themeColor="text1"/>
        </w:rPr>
        <w:t>share a systems perspective</w:t>
      </w:r>
      <w:r w:rsidR="00343451">
        <w:rPr>
          <w:color w:val="000000" w:themeColor="text1"/>
        </w:rPr>
        <w:t xml:space="preserve">, </w:t>
      </w:r>
      <w:r w:rsidR="00163A25">
        <w:rPr>
          <w:color w:val="000000" w:themeColor="text1"/>
        </w:rPr>
        <w:t>analyzing the relationship</w:t>
      </w:r>
      <w:r w:rsidR="00EA2297" w:rsidRPr="0007610A">
        <w:rPr>
          <w:color w:val="000000" w:themeColor="text1"/>
        </w:rPr>
        <w:t xml:space="preserve"> of determinants and outcomes</w:t>
      </w:r>
      <w:r>
        <w:rPr>
          <w:color w:val="000000" w:themeColor="text1"/>
        </w:rPr>
        <w:t>, although</w:t>
      </w:r>
      <w:r w:rsidR="00EA2297" w:rsidRPr="0007610A">
        <w:rPr>
          <w:color w:val="000000" w:themeColor="text1"/>
        </w:rPr>
        <w:t xml:space="preserve"> differ in scope, methods, and temporal range.</w:t>
      </w:r>
      <w:r w:rsidR="00E93428">
        <w:rPr>
          <w:color w:val="000000" w:themeColor="text1"/>
        </w:rPr>
        <w:t xml:space="preserve"> </w:t>
      </w:r>
      <w:r w:rsidR="00EA2297" w:rsidRPr="0007610A">
        <w:rPr>
          <w:color w:val="000000" w:themeColor="text1"/>
        </w:rPr>
        <w:t>By incorporating global datasets and expanding the forecast window, this research addresses the geographical and temporal limitations of Mahamoud et al.’s</w:t>
      </w:r>
      <w:r w:rsidR="00E93428">
        <w:rPr>
          <w:color w:val="000000" w:themeColor="text1"/>
        </w:rPr>
        <w:t xml:space="preserve"> (2013)</w:t>
      </w:r>
      <w:r w:rsidR="00EA2297" w:rsidRPr="0007610A">
        <w:rPr>
          <w:color w:val="000000" w:themeColor="text1"/>
        </w:rPr>
        <w:t xml:space="preserve"> work, while reinforcing the value of long-term modeling for </w:t>
      </w:r>
      <w:r w:rsidR="00E93428">
        <w:rPr>
          <w:color w:val="000000" w:themeColor="text1"/>
        </w:rPr>
        <w:t xml:space="preserve">proactive public </w:t>
      </w:r>
      <w:r w:rsidR="00EA2297" w:rsidRPr="0007610A">
        <w:rPr>
          <w:color w:val="000000" w:themeColor="text1"/>
        </w:rPr>
        <w:t>health policy. It supports the role of economic and demographic indicators in projecting disease trends and contributes to the design of evidence-based interventions across diverse socioeconomic contexts.</w:t>
      </w:r>
    </w:p>
    <w:p w14:paraId="79811B87" w14:textId="33729DBC" w:rsidR="00391F20" w:rsidRPr="0007610A" w:rsidRDefault="00B54B4F" w:rsidP="00391F20">
      <w:pPr>
        <w:rPr>
          <w:b/>
          <w:bCs/>
        </w:rPr>
      </w:pPr>
      <w:r w:rsidRPr="0007610A">
        <w:rPr>
          <w:b/>
          <w:bCs/>
        </w:rPr>
        <w:t>4</w:t>
      </w:r>
      <w:r w:rsidR="00391F20" w:rsidRPr="0007610A">
        <w:rPr>
          <w:b/>
          <w:bCs/>
        </w:rPr>
        <w:t>. Income Inequality and Health Disparities</w:t>
      </w:r>
    </w:p>
    <w:p w14:paraId="41C74C8E" w14:textId="4D6872FC" w:rsidR="00F13B18" w:rsidRPr="0007610A" w:rsidRDefault="00873F38" w:rsidP="00391F20">
      <w:r w:rsidRPr="0007610A">
        <w:t xml:space="preserve">Income inequality has consistently been shown to influence both </w:t>
      </w:r>
      <w:r w:rsidRPr="002E28D5">
        <w:t>the prevalence and severity</w:t>
      </w:r>
      <w:r w:rsidRPr="0007610A">
        <w:t xml:space="preserve"> of non-communicable diseases (NCDs), including heart disease and diabetes. This section </w:t>
      </w:r>
      <w:r w:rsidRPr="0007610A">
        <w:lastRenderedPageBreak/>
        <w:t xml:space="preserve">examines how economic disparities impact health outcomes, aligning with </w:t>
      </w:r>
      <w:r w:rsidR="00C7598B">
        <w:t>RQ</w:t>
      </w:r>
      <w:r w:rsidRPr="0007610A">
        <w:t xml:space="preserve">1 (predictors of NCDs) and </w:t>
      </w:r>
      <w:r w:rsidR="00570EFE">
        <w:t>RQ</w:t>
      </w:r>
      <w:r w:rsidRPr="0007610A">
        <w:t>2 (modifiable economic factors impacting life expectancy).</w:t>
      </w:r>
    </w:p>
    <w:p w14:paraId="42B76169" w14:textId="4D109897" w:rsidR="00793552" w:rsidRPr="0007610A" w:rsidRDefault="005564EC" w:rsidP="0047656F">
      <w:r w:rsidRPr="0007610A">
        <w:t xml:space="preserve">Wilkinson et al. (2003) </w:t>
      </w:r>
      <w:r w:rsidR="00340471" w:rsidRPr="0007610A">
        <w:t xml:space="preserve">argue that the effects of income inequality are largely </w:t>
      </w:r>
      <w:r w:rsidR="00F45EDB">
        <w:t>indirect</w:t>
      </w:r>
      <w:r w:rsidR="00340471" w:rsidRPr="0007610A">
        <w:t xml:space="preserve"> through heightened stress, social exclusion, and diminished access to health-supporting environments. These psychosocial factors increase </w:t>
      </w:r>
      <w:r w:rsidR="00F43E3C">
        <w:t>chances</w:t>
      </w:r>
      <w:r w:rsidR="00DA274F">
        <w:t xml:space="preserve"> to cause</w:t>
      </w:r>
      <w:r w:rsidR="00340471" w:rsidRPr="0007610A">
        <w:t xml:space="preserve"> t</w:t>
      </w:r>
      <w:r w:rsidR="006359DF">
        <w:t>he</w:t>
      </w:r>
      <w:r w:rsidR="00340471" w:rsidRPr="0007610A">
        <w:t xml:space="preserve"> chronic illnesses such as cardiovascular disease and diabetes. While their study is focused on developed countries, it aligns closely with </w:t>
      </w:r>
      <w:r w:rsidR="009915E6">
        <w:t>RQ</w:t>
      </w:r>
      <w:r w:rsidR="00340471" w:rsidRPr="0007610A">
        <w:t xml:space="preserve">1, which explores how economic factors predict NCD prevalence globally and informs RQ2 by highlighting </w:t>
      </w:r>
      <w:r w:rsidR="008578C6">
        <w:t>t</w:t>
      </w:r>
      <w:r w:rsidR="008578C6" w:rsidRPr="008578C6">
        <w:t>he behavioral link between inequality and poor health indirectly</w:t>
      </w:r>
      <w:r w:rsidR="00340471" w:rsidRPr="0007610A">
        <w:t>.</w:t>
      </w:r>
    </w:p>
    <w:p w14:paraId="1E235076" w14:textId="1E0085BA" w:rsidR="00614E4E" w:rsidRPr="0007610A" w:rsidRDefault="00614E4E" w:rsidP="0047656F">
      <w:r w:rsidRPr="0007610A">
        <w:t xml:space="preserve">In comparison, </w:t>
      </w:r>
      <w:proofErr w:type="spellStart"/>
      <w:r w:rsidRPr="0007610A">
        <w:t>Pabayo</w:t>
      </w:r>
      <w:proofErr w:type="spellEnd"/>
      <w:r w:rsidRPr="0007610A">
        <w:t xml:space="preserve"> et al. (2015) examine the impact of income inequality rather than individual income levels</w:t>
      </w:r>
      <w:r w:rsidR="006F7053">
        <w:t>,</w:t>
      </w:r>
      <w:r w:rsidR="00725BDE">
        <w:t xml:space="preserve"> and</w:t>
      </w:r>
      <w:r w:rsidRPr="0007610A">
        <w:t xml:space="preserve"> on heart attack instead of diabetes</w:t>
      </w:r>
      <w:r w:rsidR="00CA5F84">
        <w:t xml:space="preserve"> </w:t>
      </w:r>
      <w:r w:rsidRPr="0007610A">
        <w:t>incidence across U.S. states. The study</w:t>
      </w:r>
      <w:r w:rsidR="00D9268F">
        <w:t xml:space="preserve"> finds</w:t>
      </w:r>
      <w:r w:rsidRPr="0007610A">
        <w:t xml:space="preserve"> that greater income inequality </w:t>
      </w:r>
      <w:r w:rsidR="00D9268F">
        <w:t>is</w:t>
      </w:r>
      <w:r w:rsidRPr="0007610A">
        <w:t xml:space="preserve"> associated with higher rates of heart attack and unhealthy lifestyle behaviors</w:t>
      </w:r>
      <w:r w:rsidR="00CA5F84">
        <w:t>, such as</w:t>
      </w:r>
      <w:r w:rsidRPr="0007610A">
        <w:t xml:space="preserve"> smoking, poor diet. This supports the project's focus on linking economic disparities not only to disease outcomes but also to intermediary risk behaviors, connecting directly to both RQ1 and RQ2. It also strengthens the rationale for including the Gini coefficient in the project’s analysis. While both studies focus on North America and specific diseases (diabetes and heart attacks), they complement each other by addressing different dimensions of economic inequality: absolute income level (Dinca-Panaitescu) and relative inequality (</w:t>
      </w:r>
      <w:proofErr w:type="spellStart"/>
      <w:r w:rsidRPr="0007610A">
        <w:t>Pabayo</w:t>
      </w:r>
      <w:proofErr w:type="spellEnd"/>
      <w:r w:rsidRPr="0007610A">
        <w:t>). This project expands their scope by using a global dataset (1950–2023) rather than a single-country focus, analyzing two NCDs (heart disease and diabetes) simultaneously and projecting outcomes to 2073 using ARIMA models and multivariate regression</w:t>
      </w:r>
      <w:r w:rsidR="00D9268F">
        <w:t>.</w:t>
      </w:r>
    </w:p>
    <w:p w14:paraId="2C6F3F17" w14:textId="6FD23E2A" w:rsidR="008E2501" w:rsidRPr="0007610A" w:rsidRDefault="008E2501" w:rsidP="00391F20">
      <w:r w:rsidRPr="0007610A">
        <w:t xml:space="preserve">Venkataramani et al. (2016) </w:t>
      </w:r>
      <w:r w:rsidR="00CE175A" w:rsidRPr="0007610A">
        <w:t xml:space="preserve">examine </w:t>
      </w:r>
      <w:r w:rsidRPr="0007610A">
        <w:t xml:space="preserve">the relationship between economic opportunity and various health outcomes across U.S. counties. </w:t>
      </w:r>
      <w:r w:rsidR="00A91A58" w:rsidRPr="0007610A">
        <w:t xml:space="preserve">Venkataramani </w:t>
      </w:r>
      <w:r w:rsidRPr="0007610A">
        <w:t>found that higher economic opportunity</w:t>
      </w:r>
      <w:r w:rsidR="00F5230E">
        <w:t xml:space="preserve"> is </w:t>
      </w:r>
      <w:r w:rsidRPr="0007610A">
        <w:t xml:space="preserve">associated with improved health behaviors </w:t>
      </w:r>
      <w:r w:rsidR="00F2706C" w:rsidRPr="0007610A">
        <w:t xml:space="preserve">(smoking, obesity, hypertension, and diabetes) </w:t>
      </w:r>
      <w:r w:rsidRPr="0007610A">
        <w:t xml:space="preserve">and reduced mortality rates. </w:t>
      </w:r>
      <w:r w:rsidR="004C522F" w:rsidRPr="0007610A">
        <w:t>This supports the idea that not just income</w:t>
      </w:r>
      <w:r w:rsidR="00D834D3" w:rsidRPr="0007610A">
        <w:t xml:space="preserve"> levels, but also the perceived opportunity to improve one's socioeconomic position, plays a key role in shaping health behaviors and outcomes. These insights inform RQ1 by reinforcing the inclusion of broader socioeconomic context (like opportunity and mobility) in explaining NCD prevalence </w:t>
      </w:r>
      <w:r w:rsidR="00F5230E" w:rsidRPr="0007610A">
        <w:t>and</w:t>
      </w:r>
      <w:r w:rsidR="00D834D3" w:rsidRPr="0007610A">
        <w:t xml:space="preserve"> support RQ2 by demonstrating how structural economic factors influence modifiable health behaviors at the population level.</w:t>
      </w:r>
    </w:p>
    <w:p w14:paraId="56B30C7E" w14:textId="433B6988" w:rsidR="00E65C46" w:rsidRPr="0007610A" w:rsidRDefault="00435999" w:rsidP="00391F20">
      <w:r w:rsidRPr="0007610A">
        <w:t xml:space="preserve">Dinca-Panaitescu et al. (2011) </w:t>
      </w:r>
      <w:r w:rsidR="00D9268F">
        <w:t>conduct</w:t>
      </w:r>
      <w:r w:rsidR="00F26808" w:rsidRPr="0007610A">
        <w:t xml:space="preserve"> an analysis of the relationship between income and the prevalence of type 2 diabetes in </w:t>
      </w:r>
      <w:r w:rsidR="00A817C5" w:rsidRPr="0007610A">
        <w:t>Canada and</w:t>
      </w:r>
      <w:r w:rsidR="00B723D7">
        <w:t xml:space="preserve"> </w:t>
      </w:r>
      <w:r w:rsidR="00D9268F">
        <w:t>find</w:t>
      </w:r>
      <w:r w:rsidR="0065576E" w:rsidRPr="0007610A">
        <w:t xml:space="preserve"> that </w:t>
      </w:r>
      <w:r w:rsidR="004946D7" w:rsidRPr="0007610A">
        <w:t xml:space="preserve">the prevalence of type 2 diabetes in the lowest income group is 4.14 times higher than in the highest income group. </w:t>
      </w:r>
      <w:r w:rsidR="00B723D7">
        <w:t>The study concludes</w:t>
      </w:r>
      <w:r w:rsidR="004946D7" w:rsidRPr="0007610A">
        <w:t xml:space="preserve"> that prevalence of diabetes decreases steadily as income goes up.</w:t>
      </w:r>
      <w:r w:rsidR="00F26808" w:rsidRPr="0007610A">
        <w:t xml:space="preserve"> This linear relationship between income and disease risk underscores how socioeconomic status (SES) directly contributes to chronic disease prevalence. While focused on diabetes in a high-income country, the findings validate this project’s global exploration of income as a predictor of NCDs and provide a strong rationale for including income as a key independent variable in both the regression and time series models.</w:t>
      </w:r>
    </w:p>
    <w:p w14:paraId="447F06D9" w14:textId="77777777" w:rsidR="00231B4C" w:rsidRPr="0007610A" w:rsidRDefault="00231B4C" w:rsidP="00231B4C">
      <w:r w:rsidRPr="0007610A">
        <w:t xml:space="preserve">Dinca-Panaitescu et al. (2011) and Lysy et al. (2013) reinforce the income-health gradient, showing that individuals in lower-income groups have up to four times higher diabetes </w:t>
      </w:r>
      <w:r w:rsidRPr="0007610A">
        <w:lastRenderedPageBreak/>
        <w:t>prevalence than those in wealthier groups. These findings offer direct support for RQ2, which focuses on how economic and modifiable lifestyle factors (e.g., BMI, diet cost) impact health outcomes and life expectancy.</w:t>
      </w:r>
    </w:p>
    <w:p w14:paraId="58369B5B" w14:textId="2A020765" w:rsidR="00231B4C" w:rsidRPr="0007610A" w:rsidRDefault="00435999" w:rsidP="00231B4C">
      <w:r w:rsidRPr="0007610A">
        <w:t>In contrast</w:t>
      </w:r>
      <w:r w:rsidR="00231B4C" w:rsidRPr="0007610A">
        <w:t xml:space="preserve">, </w:t>
      </w:r>
      <w:proofErr w:type="spellStart"/>
      <w:r w:rsidR="00231B4C" w:rsidRPr="0007610A">
        <w:t>Seiglie</w:t>
      </w:r>
      <w:proofErr w:type="spellEnd"/>
      <w:r w:rsidR="00231B4C" w:rsidRPr="0007610A">
        <w:t xml:space="preserve"> et al. (2020) </w:t>
      </w:r>
      <w:r w:rsidR="00B723D7">
        <w:t>find</w:t>
      </w:r>
      <w:r w:rsidR="00246BED" w:rsidRPr="0007610A">
        <w:t xml:space="preserve"> that in</w:t>
      </w:r>
      <w:r w:rsidR="00231B4C" w:rsidRPr="0007610A">
        <w:t xml:space="preserve"> LMICs, higher income and education </w:t>
      </w:r>
      <w:r w:rsidR="00B723D7">
        <w:t>are</w:t>
      </w:r>
      <w:r w:rsidR="00231B4C" w:rsidRPr="0007610A">
        <w:t xml:space="preserve"> associated with greater diabetes risk due to increased consumption of processed foods and sedentary behavior. This complexity highlights the importance of contextual analysis and supports the inclusion of both income level and health behavior in this project.</w:t>
      </w:r>
    </w:p>
    <w:p w14:paraId="54D9D9A2" w14:textId="231D1A55" w:rsidR="00231B4C" w:rsidRPr="0007610A" w:rsidRDefault="00231B4C" w:rsidP="00391F20">
      <w:r w:rsidRPr="0007610A">
        <w:t xml:space="preserve">Park et al. (2023) further </w:t>
      </w:r>
      <w:r w:rsidR="0007044F">
        <w:t>find</w:t>
      </w:r>
      <w:r w:rsidRPr="0007610A">
        <w:t xml:space="preserve"> that sustained low income or income decreases are predictive of higher Type 2 Diabetes (T2D) incidence. This aligns with RQ3, reinforcing the utility of long-term trend forecasting using variables like income, CPI, and BMI over decades.</w:t>
      </w:r>
    </w:p>
    <w:p w14:paraId="36097B3D" w14:textId="4D23D483" w:rsidR="00391F20" w:rsidRDefault="00004C2D" w:rsidP="00391F20">
      <w:r w:rsidRPr="0007610A">
        <w:t>These studies highlight how income inequality and economic conditions operate at different levels, from psychosocial mechanisms (Wilkinson) to economic opportunity (Venkataramani) and regional disparities in disease risk (</w:t>
      </w:r>
      <w:proofErr w:type="spellStart"/>
      <w:r w:rsidRPr="0007610A">
        <w:t>Pabayo</w:t>
      </w:r>
      <w:proofErr w:type="spellEnd"/>
      <w:r w:rsidRPr="0007610A">
        <w:t xml:space="preserve">). Each study provides a complementary piece of evidence that supports </w:t>
      </w:r>
      <w:r w:rsidR="00884534" w:rsidRPr="0007610A">
        <w:t>the</w:t>
      </w:r>
      <w:r w:rsidRPr="0007610A">
        <w:t xml:space="preserve"> decision to </w:t>
      </w:r>
      <w:r w:rsidR="00884534" w:rsidRPr="0007610A">
        <w:t xml:space="preserve">this project, </w:t>
      </w:r>
      <w:r w:rsidRPr="0007610A">
        <w:t xml:space="preserve">include income, inequality, and behavioral mediators in </w:t>
      </w:r>
      <w:r w:rsidR="00884534" w:rsidRPr="0007610A">
        <w:t>the</w:t>
      </w:r>
      <w:r w:rsidRPr="0007610A">
        <w:t xml:space="preserve"> global analysis of NCDs and life expectancy. By applying these findings across a wider time frame (1950–2023) and global scope, </w:t>
      </w:r>
      <w:r w:rsidR="00884534" w:rsidRPr="0007610A">
        <w:t>this</w:t>
      </w:r>
      <w:r w:rsidRPr="0007610A">
        <w:t xml:space="preserve"> project </w:t>
      </w:r>
      <w:r w:rsidR="00021765" w:rsidRPr="0007610A">
        <w:t>bridges gaps in the literature and provides a more comprehensive understanding of how modifiable economic inequalities shape long-term health outcomes.</w:t>
      </w:r>
    </w:p>
    <w:p w14:paraId="742FFD33" w14:textId="0F2477D8" w:rsidR="007B4153" w:rsidRPr="00197901" w:rsidRDefault="00197901" w:rsidP="00197901">
      <w:pPr>
        <w:rPr>
          <w:b/>
          <w:bCs/>
        </w:rPr>
      </w:pPr>
      <w:r w:rsidRPr="00197901">
        <w:rPr>
          <w:b/>
          <w:bCs/>
        </w:rPr>
        <w:t>5.</w:t>
      </w:r>
      <w:r>
        <w:rPr>
          <w:b/>
          <w:bCs/>
        </w:rPr>
        <w:t xml:space="preserve"> </w:t>
      </w:r>
      <w:r w:rsidR="007B4153" w:rsidRPr="00197901">
        <w:rPr>
          <w:b/>
          <w:bCs/>
        </w:rPr>
        <w:t xml:space="preserve">Heart Disease and Diabetes </w:t>
      </w:r>
    </w:p>
    <w:p w14:paraId="2DBAAE32" w14:textId="3A35CBA4" w:rsidR="00D07151" w:rsidRPr="0007610A" w:rsidRDefault="00D07151" w:rsidP="00D07151">
      <w:pPr>
        <w:spacing w:after="160" w:line="278" w:lineRule="auto"/>
      </w:pPr>
      <w:r w:rsidRPr="0007610A">
        <w:t>Heart disease and diabetes are in the top ten prevalence disease causes mortality according to the report from WHO (World Health Organization</w:t>
      </w:r>
      <w:r w:rsidRPr="0007610A">
        <w:rPr>
          <w:b/>
          <w:bCs/>
        </w:rPr>
        <w:t xml:space="preserve">, </w:t>
      </w:r>
      <w:r w:rsidRPr="0007610A">
        <w:t xml:space="preserve">2020). Particularly heart disease is consistently the leading global cause of death, with ischemic heart disease alone accounting for 13% of global deaths. </w:t>
      </w:r>
    </w:p>
    <w:p w14:paraId="0D664955" w14:textId="14FAEB97" w:rsidR="008A694F" w:rsidRPr="0007610A" w:rsidRDefault="008A694F" w:rsidP="008A694F">
      <w:pPr>
        <w:spacing w:after="160" w:line="278" w:lineRule="auto"/>
      </w:pPr>
      <w:r w:rsidRPr="0007610A">
        <w:t xml:space="preserve">An article from the </w:t>
      </w:r>
      <w:r w:rsidRPr="0007610A">
        <w:rPr>
          <w:i/>
          <w:iCs/>
        </w:rPr>
        <w:t>Global Burden of Disease Study 2019</w:t>
      </w:r>
      <w:r w:rsidRPr="0007610A">
        <w:t xml:space="preserve"> (Roth et al., 2020) offers a comprehensive </w:t>
      </w:r>
      <w:r w:rsidR="00953AC9" w:rsidRPr="0007610A">
        <w:t>analysis</w:t>
      </w:r>
      <w:r w:rsidRPr="0007610A">
        <w:t xml:space="preserve"> of the global burden of cardiovascular diseases</w:t>
      </w:r>
      <w:r w:rsidR="004D3938" w:rsidRPr="0007610A">
        <w:t xml:space="preserve"> trends across 204 countries from</w:t>
      </w:r>
      <w:r w:rsidRPr="0007610A">
        <w:t xml:space="preserve"> 1990 </w:t>
      </w:r>
      <w:r w:rsidR="004D3938" w:rsidRPr="0007610A">
        <w:t>to</w:t>
      </w:r>
      <w:r w:rsidRPr="0007610A">
        <w:t xml:space="preserve"> 2019,</w:t>
      </w:r>
      <w:r w:rsidR="00792E5A" w:rsidRPr="0007610A">
        <w:t xml:space="preserve"> indicate</w:t>
      </w:r>
      <w:r w:rsidR="00CF46D6" w:rsidRPr="0007610A">
        <w:t>s that</w:t>
      </w:r>
      <w:r w:rsidRPr="0007610A">
        <w:t xml:space="preserve"> cardiovascular disease prevalence </w:t>
      </w:r>
      <w:r w:rsidR="004D3938" w:rsidRPr="0007610A">
        <w:t xml:space="preserve">has </w:t>
      </w:r>
      <w:r w:rsidRPr="0007610A">
        <w:t>nearly doubled</w:t>
      </w:r>
      <w:r w:rsidR="00CF46D6" w:rsidRPr="0007610A">
        <w:t xml:space="preserve"> </w:t>
      </w:r>
      <w:r w:rsidR="00C43927" w:rsidRPr="0007610A">
        <w:t>during</w:t>
      </w:r>
      <w:r w:rsidR="004703E5" w:rsidRPr="0007610A">
        <w:t xml:space="preserve"> this perio</w:t>
      </w:r>
      <w:r w:rsidR="00C43927" w:rsidRPr="0007610A">
        <w:t>d</w:t>
      </w:r>
      <w:r w:rsidR="005C28D4" w:rsidRPr="0007610A">
        <w:t>, with a rise in low- and middle-income countries</w:t>
      </w:r>
      <w:r w:rsidRPr="0007610A">
        <w:t xml:space="preserve">. </w:t>
      </w:r>
      <w:r w:rsidR="00EB28AE" w:rsidRPr="0007610A">
        <w:t xml:space="preserve">Importantly, they identify social inequality, poor diet, and physical inactivity as key global risk factors. This study directly supports </w:t>
      </w:r>
      <w:r w:rsidR="0080486C" w:rsidRPr="0007610A">
        <w:t>the</w:t>
      </w:r>
      <w:r w:rsidR="00EB28AE" w:rsidRPr="0007610A">
        <w:t xml:space="preserve"> </w:t>
      </w:r>
      <w:r w:rsidR="009915E6">
        <w:t>research questions</w:t>
      </w:r>
      <w:r w:rsidR="00EB28AE" w:rsidRPr="0007610A">
        <w:t xml:space="preserve"> 1 </w:t>
      </w:r>
      <w:r w:rsidR="00521E7A" w:rsidRPr="0007610A">
        <w:t xml:space="preserve">and 2 </w:t>
      </w:r>
      <w:r w:rsidR="00EB28AE" w:rsidRPr="0007610A">
        <w:t xml:space="preserve">by confirming that socioeconomic and lifestyle factors are major contributors to heart disease at the population level. Their findings also reinforce </w:t>
      </w:r>
      <w:r w:rsidR="0080486C" w:rsidRPr="0007610A">
        <w:t>the</w:t>
      </w:r>
      <w:r w:rsidR="00EB28AE" w:rsidRPr="0007610A">
        <w:t xml:space="preserve"> decision to analyze both high-income and low-income countries </w:t>
      </w:r>
      <w:r w:rsidR="0080486C" w:rsidRPr="0007610A">
        <w:t xml:space="preserve">in this project </w:t>
      </w:r>
      <w:r w:rsidR="00EB28AE" w:rsidRPr="0007610A">
        <w:t>from a long-term perspective (1950</w:t>
      </w:r>
      <w:r w:rsidR="00BE09C3">
        <w:t>-</w:t>
      </w:r>
      <w:r w:rsidR="00EB28AE" w:rsidRPr="0007610A">
        <w:t xml:space="preserve">2023), and their emphasis on inequality sets the foundation for incorporating structural predictors into </w:t>
      </w:r>
      <w:r w:rsidR="0080486C" w:rsidRPr="0007610A">
        <w:t xml:space="preserve">the </w:t>
      </w:r>
      <w:r w:rsidR="00EB28AE" w:rsidRPr="0007610A">
        <w:t>model</w:t>
      </w:r>
      <w:r w:rsidR="0080486C" w:rsidRPr="0007610A">
        <w:t xml:space="preserve"> of </w:t>
      </w:r>
      <w:r w:rsidR="008D3773" w:rsidRPr="0007610A">
        <w:t>this capstone project</w:t>
      </w:r>
      <w:r w:rsidR="00EB28AE" w:rsidRPr="0007610A">
        <w:t>.</w:t>
      </w:r>
    </w:p>
    <w:p w14:paraId="3D6E721A" w14:textId="3C1DFA90" w:rsidR="005564E4" w:rsidRPr="0007610A" w:rsidRDefault="00992DA6" w:rsidP="008A694F">
      <w:pPr>
        <w:spacing w:after="160" w:line="278" w:lineRule="auto"/>
      </w:pPr>
      <w:r>
        <w:t>In another article,</w:t>
      </w:r>
      <w:r w:rsidR="008A694F" w:rsidRPr="0007610A">
        <w:t xml:space="preserve"> </w:t>
      </w:r>
      <w:proofErr w:type="spellStart"/>
      <w:r w:rsidR="008A694F" w:rsidRPr="0007610A">
        <w:t>Pabayo</w:t>
      </w:r>
      <w:proofErr w:type="spellEnd"/>
      <w:r w:rsidR="008A694F" w:rsidRPr="0007610A">
        <w:t xml:space="preserve"> et al. (2015) </w:t>
      </w:r>
      <w:r w:rsidR="00A50373" w:rsidRPr="0007610A">
        <w:t>focus more narrowly on the U.S. context, demonstrating that income inequality at the state level is positively associated with increased heart attack risk. Their study links higher inequality to higher engagement in unhealthy behaviors such as smoking and physical inactivity</w:t>
      </w:r>
      <w:r w:rsidR="00C62C89">
        <w:t>, which</w:t>
      </w:r>
      <w:r w:rsidR="00A50373" w:rsidRPr="0007610A">
        <w:t xml:space="preserve"> echo</w:t>
      </w:r>
      <w:r w:rsidR="00C62C89">
        <w:t>es</w:t>
      </w:r>
      <w:r w:rsidR="00A50373" w:rsidRPr="0007610A">
        <w:t xml:space="preserve"> Wilkinson et al.'s (2003) psychosocial theory. While their analysis is geographically limited, it reinforces your RQ2 by supporting the idea that economic disparities indirectly shape modifiable lifestyle behaviors. </w:t>
      </w:r>
      <w:proofErr w:type="spellStart"/>
      <w:r w:rsidR="00A50373" w:rsidRPr="0007610A">
        <w:t>Pabayo</w:t>
      </w:r>
      <w:proofErr w:type="spellEnd"/>
      <w:r w:rsidR="00C62C89">
        <w:t xml:space="preserve"> et al.</w:t>
      </w:r>
      <w:r w:rsidR="00A50373" w:rsidRPr="0007610A">
        <w:t>’s</w:t>
      </w:r>
      <w:r w:rsidR="00C62C89">
        <w:t xml:space="preserve"> (2015)</w:t>
      </w:r>
      <w:r w:rsidR="00A50373" w:rsidRPr="0007610A">
        <w:t xml:space="preserve"> use </w:t>
      </w:r>
      <w:r w:rsidR="00A50373" w:rsidRPr="0007610A">
        <w:lastRenderedPageBreak/>
        <w:t xml:space="preserve">of heart attacks as the outcome variable aligns with </w:t>
      </w:r>
      <w:r w:rsidR="007B3F4B" w:rsidRPr="0007610A">
        <w:t>this</w:t>
      </w:r>
      <w:r w:rsidR="00A50373" w:rsidRPr="0007610A">
        <w:t xml:space="preserve"> project’s focus on heart </w:t>
      </w:r>
      <w:r w:rsidR="00015DFE" w:rsidRPr="0007610A">
        <w:t>disease and</w:t>
      </w:r>
      <w:r w:rsidR="00A50373" w:rsidRPr="0007610A">
        <w:t xml:space="preserve"> offers practical implications</w:t>
      </w:r>
      <w:r w:rsidR="00C62C89">
        <w:t xml:space="preserve">, </w:t>
      </w:r>
      <w:r w:rsidR="00A50373" w:rsidRPr="0007610A">
        <w:t>suggesting that reducing inequality could serve as a population-level intervention to lower cardiovascular risk.</w:t>
      </w:r>
    </w:p>
    <w:p w14:paraId="019F414A" w14:textId="33895810" w:rsidR="004A1065" w:rsidRPr="0007610A" w:rsidRDefault="00EC2BE9" w:rsidP="008A694F">
      <w:pPr>
        <w:spacing w:after="160" w:line="278" w:lineRule="auto"/>
      </w:pPr>
      <w:r w:rsidRPr="0007610A">
        <w:t xml:space="preserve">Meanwhile, </w:t>
      </w:r>
      <w:proofErr w:type="spellStart"/>
      <w:r w:rsidR="008A694F" w:rsidRPr="0007610A">
        <w:t>Kastorini</w:t>
      </w:r>
      <w:proofErr w:type="spellEnd"/>
      <w:r w:rsidR="008A694F" w:rsidRPr="0007610A">
        <w:t xml:space="preserve"> et al. (2015) </w:t>
      </w:r>
      <w:r w:rsidR="003750D2" w:rsidRPr="0007610A">
        <w:t xml:space="preserve">provide an important </w:t>
      </w:r>
      <w:r w:rsidR="00E1171A" w:rsidRPr="0007610A">
        <w:t>analysis</w:t>
      </w:r>
      <w:r w:rsidR="003750D2" w:rsidRPr="0007610A">
        <w:t xml:space="preserve"> from a Mediterranean population, showing that occupational class, financial stress, and perceived economic satisfaction are directly associated with cardiovascular risk. Their study emphasizes how social status influences health not only through income but also via perceived stability and stress, further supporting </w:t>
      </w:r>
      <w:r w:rsidR="00E1171A" w:rsidRPr="0007610A">
        <w:t>this</w:t>
      </w:r>
      <w:r w:rsidR="003750D2" w:rsidRPr="0007610A">
        <w:t xml:space="preserve"> project’s inclusion of multidimensional economic indicators such as CPI, job type, and subjective financial well-being. This aligns with RQ1 and RQ2, illustrating how economic experiences at both the objective and subjective levels affect lifestyle decisions like diet and exercise, which in turn shape disease risk.</w:t>
      </w:r>
    </w:p>
    <w:p w14:paraId="7D8CBEE2" w14:textId="756A0563" w:rsidR="007A5ACC" w:rsidRPr="0007610A" w:rsidRDefault="007A5ACC" w:rsidP="00D6012D">
      <w:proofErr w:type="spellStart"/>
      <w:r w:rsidRPr="0007610A">
        <w:t>Danaei</w:t>
      </w:r>
      <w:proofErr w:type="spellEnd"/>
      <w:r w:rsidRPr="0007610A">
        <w:t xml:space="preserve"> et al. (2011) demonstrated a global surge in diabetes prevalence from 1980 to 2008, particularly in low- and middle-income countries, closely tied to increased obesity rates and changing lifestyle behaviors. This links clearly to RQ1, as it shows that socioeconomic context including food access, urbanization, and physical inactivity is key in explaining diabetes trends.</w:t>
      </w:r>
    </w:p>
    <w:p w14:paraId="01C4E831" w14:textId="1E5A5124" w:rsidR="00391F20" w:rsidRPr="0007610A" w:rsidRDefault="00F206A0" w:rsidP="00E31785">
      <w:pPr>
        <w:spacing w:after="160" w:line="278" w:lineRule="auto"/>
      </w:pPr>
      <w:r w:rsidRPr="0007610A">
        <w:t>These studies collectively highlight that structural economic conditions</w:t>
      </w:r>
      <w:r w:rsidR="00C62C89">
        <w:t xml:space="preserve">, </w:t>
      </w:r>
      <w:r w:rsidRPr="0007610A">
        <w:t>both objective (income, inequality) and perceived (economic satisfaction, job type)</w:t>
      </w:r>
      <w:r w:rsidR="00C62C89">
        <w:t xml:space="preserve">, </w:t>
      </w:r>
      <w:r w:rsidRPr="0007610A">
        <w:t xml:space="preserve">are deeply intertwined with behavioral risk factors that influence cardiovascular disease. </w:t>
      </w:r>
      <w:r w:rsidR="00CF5236">
        <w:t>This</w:t>
      </w:r>
      <w:r w:rsidRPr="0007610A">
        <w:t xml:space="preserve"> project </w:t>
      </w:r>
      <w:r w:rsidR="00CF5236">
        <w:t>extends</w:t>
      </w:r>
      <w:r w:rsidRPr="0007610A">
        <w:t xml:space="preserve"> the analysis across global contexts</w:t>
      </w:r>
      <w:r w:rsidR="00CF5236">
        <w:t xml:space="preserve"> </w:t>
      </w:r>
      <w:r w:rsidR="00776357">
        <w:t>based on a</w:t>
      </w:r>
      <w:r w:rsidR="00CF5236">
        <w:t xml:space="preserve"> longer time</w:t>
      </w:r>
      <w:r w:rsidR="00776357">
        <w:t xml:space="preserve"> series</w:t>
      </w:r>
      <w:r w:rsidRPr="0007610A">
        <w:t xml:space="preserve"> (1950–2023) and advanced forecasting (to 2073). Additionally, by focusing on both heart disease and diabetes, </w:t>
      </w:r>
      <w:r w:rsidR="00776357">
        <w:t>this project</w:t>
      </w:r>
      <w:r w:rsidRPr="0007610A">
        <w:t xml:space="preserve"> explores the shared and distinct pathways through which these determinants affect NCDs.</w:t>
      </w:r>
    </w:p>
    <w:p w14:paraId="3B26844D" w14:textId="4330C139" w:rsidR="00FF2986" w:rsidRPr="00197901" w:rsidRDefault="00557C3A" w:rsidP="00197901">
      <w:pPr>
        <w:rPr>
          <w:b/>
          <w:bCs/>
        </w:rPr>
      </w:pPr>
      <w:r>
        <w:rPr>
          <w:b/>
          <w:bCs/>
        </w:rPr>
        <w:t xml:space="preserve">6. </w:t>
      </w:r>
      <w:r w:rsidR="00391F20" w:rsidRPr="00197901">
        <w:rPr>
          <w:b/>
          <w:bCs/>
        </w:rPr>
        <w:t>Methodological Comparisons</w:t>
      </w:r>
    </w:p>
    <w:p w14:paraId="3D4533B0" w14:textId="0D7A1B78" w:rsidR="00E665DE" w:rsidRPr="0007610A" w:rsidRDefault="00E665DE" w:rsidP="009F4BBB">
      <w:r w:rsidRPr="0007610A">
        <w:t xml:space="preserve">Most prior </w:t>
      </w:r>
      <w:r w:rsidR="00ED234B" w:rsidRPr="0007610A">
        <w:t>research</w:t>
      </w:r>
      <w:r w:rsidRPr="0007610A">
        <w:t xml:space="preserve"> </w:t>
      </w:r>
      <w:r w:rsidR="00ED575C" w:rsidRPr="0007610A">
        <w:t xml:space="preserve">have </w:t>
      </w:r>
      <w:r w:rsidR="00632CC3" w:rsidRPr="0007610A">
        <w:t>employed</w:t>
      </w:r>
      <w:r w:rsidRPr="0007610A">
        <w:t xml:space="preserve"> fixed-effects regression models (Or, 2000; </w:t>
      </w:r>
      <w:proofErr w:type="spellStart"/>
      <w:r w:rsidRPr="0007610A">
        <w:t>Macinko</w:t>
      </w:r>
      <w:proofErr w:type="spellEnd"/>
      <w:r w:rsidRPr="0007610A">
        <w:t xml:space="preserve">, 2004) to handle cross-country heterogeneity and unobserved </w:t>
      </w:r>
      <w:r w:rsidR="0045178C" w:rsidRPr="0007610A">
        <w:t>variable</w:t>
      </w:r>
      <w:r w:rsidRPr="0007610A">
        <w:t>s</w:t>
      </w:r>
      <w:r w:rsidR="0045178C" w:rsidRPr="0007610A">
        <w:t xml:space="preserve"> in health outcomes</w:t>
      </w:r>
      <w:r w:rsidRPr="0007610A">
        <w:t>.</w:t>
      </w:r>
      <w:r w:rsidR="001A6EC2" w:rsidRPr="0007610A">
        <w:t xml:space="preserve"> These methods provide strong internal validity within panel data but are typically limited to shorter time frames or to OECD countries. In contrast, this project adopts a multiple regression approach over a global dataset spanning 1950</w:t>
      </w:r>
      <w:r w:rsidR="00776357">
        <w:t>-</w:t>
      </w:r>
      <w:r w:rsidR="001A6EC2" w:rsidRPr="0007610A">
        <w:t xml:space="preserve">2023, addressing Research Questions 1 and 2 by examining how socioeconomic and demographic factors such as income, education, CPI, and BMI explain differences in disease prevalence and life expectancy across a broader time and spatial context. </w:t>
      </w:r>
      <w:r w:rsidRPr="0007610A">
        <w:t xml:space="preserve"> </w:t>
      </w:r>
    </w:p>
    <w:p w14:paraId="398CC0BF" w14:textId="074E72C3" w:rsidR="006B3AD7" w:rsidRPr="0007610A" w:rsidRDefault="006B3AD7" w:rsidP="006B3AD7">
      <w:r w:rsidRPr="0007610A">
        <w:t>S</w:t>
      </w:r>
      <w:r w:rsidR="009D6B14" w:rsidRPr="0007610A">
        <w:t>everal s</w:t>
      </w:r>
      <w:r w:rsidRPr="0007610A">
        <w:t>tudies</w:t>
      </w:r>
      <w:r w:rsidR="009D6B14" w:rsidRPr="0007610A">
        <w:t>, including</w:t>
      </w:r>
      <w:r w:rsidRPr="0007610A">
        <w:t xml:space="preserve"> Zahra et al. (2015) and Balia &amp; Jones (2008) </w:t>
      </w:r>
      <w:r w:rsidR="009D6B14" w:rsidRPr="0007610A">
        <w:t>applied</w:t>
      </w:r>
      <w:r w:rsidRPr="0007610A">
        <w:t xml:space="preserve"> multiple regression </w:t>
      </w:r>
      <w:r w:rsidR="009D6B14" w:rsidRPr="0007610A">
        <w:t xml:space="preserve">models </w:t>
      </w:r>
      <w:r w:rsidRPr="0007610A">
        <w:t>to</w:t>
      </w:r>
      <w:r w:rsidR="00393EBD" w:rsidRPr="0007610A">
        <w:t xml:space="preserve"> analyze the relationship between structural factors like income and education and modifiable behaviors like BMI and smoking in relation to chronic disease. While Zahra</w:t>
      </w:r>
      <w:r w:rsidR="00992DA6">
        <w:t xml:space="preserve"> et al. (2015)</w:t>
      </w:r>
      <w:r w:rsidR="00393EBD" w:rsidRPr="0007610A">
        <w:t xml:space="preserve"> focus on </w:t>
      </w:r>
      <w:r w:rsidR="00CA1D15" w:rsidRPr="0007610A">
        <w:t>low- and middle-income countries (</w:t>
      </w:r>
      <w:r w:rsidR="00393EBD" w:rsidRPr="0007610A">
        <w:t>LMICs</w:t>
      </w:r>
      <w:r w:rsidR="00CA1D15" w:rsidRPr="0007610A">
        <w:t>)</w:t>
      </w:r>
      <w:r w:rsidR="00393EBD" w:rsidRPr="0007610A">
        <w:t xml:space="preserve"> and Balia &amp; Jones</w:t>
      </w:r>
      <w:r w:rsidR="00992DA6">
        <w:t xml:space="preserve"> (2008)</w:t>
      </w:r>
      <w:r w:rsidR="00393EBD" w:rsidRPr="0007610A">
        <w:t xml:space="preserve"> examin</w:t>
      </w:r>
      <w:r w:rsidR="00992DA6">
        <w:t>e</w:t>
      </w:r>
      <w:r w:rsidR="00393EBD" w:rsidRPr="0007610A">
        <w:t xml:space="preserve"> UK data, both demonstrate that combining socioeconomic and lifestyle variables provides a stronger explanatory framework for NCD risk. This project mirrors their multifactorial approach but extends it globally, providing additional insight into RQ2: the degree to which modifiable lifestyle and economic factors explain variations in life expectancy.</w:t>
      </w:r>
    </w:p>
    <w:p w14:paraId="35F73C5E" w14:textId="66002944" w:rsidR="00135365" w:rsidRPr="0007610A" w:rsidRDefault="00135365" w:rsidP="00135365">
      <w:r w:rsidRPr="0007610A">
        <w:t xml:space="preserve">In </w:t>
      </w:r>
      <w:r w:rsidR="00131983" w:rsidRPr="0007610A">
        <w:t xml:space="preserve">terms of </w:t>
      </w:r>
      <w:r w:rsidRPr="0007610A">
        <w:t>forecasting</w:t>
      </w:r>
      <w:r w:rsidR="00F16D37" w:rsidRPr="0007610A">
        <w:t xml:space="preserve"> method</w:t>
      </w:r>
      <w:r w:rsidR="001A3476" w:rsidRPr="0007610A">
        <w:t>s</w:t>
      </w:r>
      <w:r w:rsidRPr="0007610A">
        <w:t xml:space="preserve">, </w:t>
      </w:r>
      <w:proofErr w:type="spellStart"/>
      <w:r w:rsidRPr="0007610A">
        <w:t>Tserpes</w:t>
      </w:r>
      <w:proofErr w:type="spellEnd"/>
      <w:r w:rsidRPr="0007610A">
        <w:t xml:space="preserve"> et al. (2000) </w:t>
      </w:r>
      <w:r w:rsidR="006922ED" w:rsidRPr="0007610A">
        <w:t>conduct a comparative study of ARIMA</w:t>
      </w:r>
      <w:r w:rsidRPr="0007610A">
        <w:t>, dynamic regression</w:t>
      </w:r>
      <w:r w:rsidR="00C0443A" w:rsidRPr="0007610A">
        <w:t xml:space="preserve"> and</w:t>
      </w:r>
      <w:r w:rsidRPr="0007610A">
        <w:t xml:space="preserve"> vector autoregressions</w:t>
      </w:r>
      <w:r w:rsidR="00C0443A" w:rsidRPr="0007610A">
        <w:t>,</w:t>
      </w:r>
      <w:r w:rsidRPr="0007610A">
        <w:t xml:space="preserve"> </w:t>
      </w:r>
      <w:r w:rsidR="00992DA6">
        <w:t>and conclude</w:t>
      </w:r>
      <w:r w:rsidRPr="0007610A">
        <w:t xml:space="preserve"> that ARIMA </w:t>
      </w:r>
      <w:r w:rsidR="00911722" w:rsidRPr="0007610A">
        <w:t xml:space="preserve">provided the most </w:t>
      </w:r>
      <w:r w:rsidR="00911722" w:rsidRPr="0007610A">
        <w:lastRenderedPageBreak/>
        <w:t>accurate and least biased forecasts for health-related time series.</w:t>
      </w:r>
      <w:r w:rsidRPr="0007610A">
        <w:t xml:space="preserve"> </w:t>
      </w:r>
      <w:r w:rsidR="00992DA6">
        <w:t>The authors’</w:t>
      </w:r>
      <w:r w:rsidRPr="0007610A">
        <w:t xml:space="preserve"> findings </w:t>
      </w:r>
      <w:r w:rsidR="005F4325" w:rsidRPr="0007610A">
        <w:t>reinforce</w:t>
      </w:r>
      <w:r w:rsidRPr="0007610A">
        <w:t xml:space="preserve"> ARIMA’s robustness in </w:t>
      </w:r>
      <w:r w:rsidR="006A0A34" w:rsidRPr="0007610A">
        <w:t>modeling real world phenomena</w:t>
      </w:r>
      <w:r w:rsidR="00804ED9" w:rsidRPr="0007610A">
        <w:t xml:space="preserve"> </w:t>
      </w:r>
      <w:r w:rsidR="00027E58" w:rsidRPr="0007610A">
        <w:t>by</w:t>
      </w:r>
      <w:r w:rsidRPr="0007610A">
        <w:t xml:space="preserve"> environmental and economic factors.</w:t>
      </w:r>
    </w:p>
    <w:p w14:paraId="5EF452C3" w14:textId="0A13F776" w:rsidR="00A41958" w:rsidRPr="0007610A" w:rsidRDefault="00A8650E" w:rsidP="00135365">
      <w:r w:rsidRPr="0007610A">
        <w:t>Others, such as Dimai (2024)</w:t>
      </w:r>
      <w:r w:rsidR="00992DA6">
        <w:t>,</w:t>
      </w:r>
      <w:r w:rsidRPr="0007610A">
        <w:t xml:space="preserve"> employs principal component analysis (PCA) combined with dynamic regression methods to forecast mortality trends. Modeling age-specific death rates across multiple populations, </w:t>
      </w:r>
      <w:r w:rsidR="00992DA6">
        <w:t>the author</w:t>
      </w:r>
      <w:r w:rsidRPr="0007610A">
        <w:t xml:space="preserve"> incorporates key economic, environmental, and lifestyle covariates</w:t>
      </w:r>
      <w:r w:rsidR="00AD3A93">
        <w:t xml:space="preserve">, </w:t>
      </w:r>
      <w:r w:rsidRPr="0007610A">
        <w:t>like fruit and vegetable consumption, air pollution, income, and BMI</w:t>
      </w:r>
      <w:r w:rsidR="0002098D">
        <w:t xml:space="preserve">, </w:t>
      </w:r>
      <w:r w:rsidRPr="0007610A">
        <w:t>derived from accessible global datasets. This approach allows tracking latent mortality drivers while reducing dimensionality and addressing multicollinearity.</w:t>
      </w:r>
    </w:p>
    <w:p w14:paraId="21EEA2A0" w14:textId="5498E409" w:rsidR="008D49F5" w:rsidRPr="0007610A" w:rsidRDefault="003D0967" w:rsidP="008D49F5">
      <w:r w:rsidRPr="0007610A">
        <w:t>Similarly,</w:t>
      </w:r>
      <w:r w:rsidR="00550AC6" w:rsidRPr="0007610A">
        <w:t xml:space="preserve"> </w:t>
      </w:r>
      <w:r w:rsidR="008D49F5" w:rsidRPr="0007610A">
        <w:t xml:space="preserve">Foreman et al. (2018) </w:t>
      </w:r>
      <w:r w:rsidR="00905389" w:rsidRPr="0007610A">
        <w:t>use</w:t>
      </w:r>
      <w:r w:rsidR="008D49F5" w:rsidRPr="0007610A">
        <w:t xml:space="preserve"> ARIMA models </w:t>
      </w:r>
      <w:r w:rsidR="00BC6CEA" w:rsidRPr="0007610A">
        <w:t xml:space="preserve">and Bayesian regression to </w:t>
      </w:r>
      <w:r w:rsidR="008D49F5" w:rsidRPr="0007610A">
        <w:t>forecast mortality and life expectancy across 195 countries</w:t>
      </w:r>
      <w:r w:rsidR="00CE3C0F" w:rsidRPr="0007610A">
        <w:t xml:space="preserve"> through 2040</w:t>
      </w:r>
      <w:r w:rsidR="008D49F5" w:rsidRPr="0007610A">
        <w:t xml:space="preserve">, </w:t>
      </w:r>
      <w:r w:rsidR="00F24A4E" w:rsidRPr="0007610A">
        <w:t>using</w:t>
      </w:r>
      <w:r w:rsidR="008D49F5" w:rsidRPr="0007610A">
        <w:t xml:space="preserve"> predictors like GDP,</w:t>
      </w:r>
      <w:r w:rsidR="00CE3C0F" w:rsidRPr="0007610A">
        <w:t xml:space="preserve"> </w:t>
      </w:r>
      <w:r w:rsidR="00FE6BDB" w:rsidRPr="0007610A">
        <w:t>BMI,</w:t>
      </w:r>
      <w:r w:rsidR="008D49F5" w:rsidRPr="0007610A">
        <w:t xml:space="preserve"> education, and health risks</w:t>
      </w:r>
      <w:r w:rsidR="00F24A4E" w:rsidRPr="0007610A">
        <w:t xml:space="preserve"> factors</w:t>
      </w:r>
      <w:r w:rsidR="00FE6BDB" w:rsidRPr="0007610A">
        <w:t>, and found</w:t>
      </w:r>
      <w:r w:rsidR="008D49F5" w:rsidRPr="0007610A">
        <w:t xml:space="preserve"> that non-communicable diseases such as diabetes and heart disease w</w:t>
      </w:r>
      <w:r w:rsidR="008C1453" w:rsidRPr="0007610A">
        <w:t>ould</w:t>
      </w:r>
      <w:r w:rsidR="008D49F5" w:rsidRPr="0007610A">
        <w:t xml:space="preserve"> dominate global health burdens by 2040</w:t>
      </w:r>
      <w:r w:rsidR="007748A5" w:rsidRPr="0007610A">
        <w:t>.</w:t>
      </w:r>
      <w:r w:rsidR="00D7273C" w:rsidRPr="0007610A">
        <w:t xml:space="preserve"> While Foreman’s</w:t>
      </w:r>
      <w:r w:rsidR="00992DA6">
        <w:t xml:space="preserve"> (2018) </w:t>
      </w:r>
      <w:r w:rsidR="00D7273C" w:rsidRPr="0007610A">
        <w:t>model is more comprehensive in forecasting general mortality, this project narrows its focus to cardiometabolic diseases (heart disease and diabetes), and pushes the forecast horizon to 2073, extending the value of predictive insights for policymakers. These contributions speak directly to RQ3, which forecasts how health outcomes will evolve over the next 50 years using long-term historical predictors.</w:t>
      </w:r>
    </w:p>
    <w:p w14:paraId="0B2C6F1C" w14:textId="02FAF08E" w:rsidR="002A16DD" w:rsidRPr="0007610A" w:rsidRDefault="006534A5" w:rsidP="002A16DD">
      <w:proofErr w:type="spellStart"/>
      <w:r w:rsidRPr="0007610A">
        <w:t>Contoyannis</w:t>
      </w:r>
      <w:proofErr w:type="spellEnd"/>
      <w:r w:rsidRPr="0007610A">
        <w:t xml:space="preserve"> &amp; Jones (2004) </w:t>
      </w:r>
      <w:r w:rsidR="002A16DD" w:rsidRPr="0007610A">
        <w:t>employed simultaneous equation models to explore the bidirectional relationship between socioeconomic status and health outcomes in the UK, revealing that socioeconomic conditions more strongly influence health than the reverse</w:t>
      </w:r>
      <w:r w:rsidR="00992DA6">
        <w:t>. The authors’</w:t>
      </w:r>
      <w:r w:rsidR="002A16DD" w:rsidRPr="0007610A">
        <w:t xml:space="preserve"> methodology </w:t>
      </w:r>
      <w:r w:rsidR="00992DA6" w:rsidRPr="0007610A">
        <w:t>enables</w:t>
      </w:r>
      <w:r w:rsidR="002A16DD" w:rsidRPr="0007610A">
        <w:t xml:space="preserve"> the capture of reciprocal causality and time-sensitive dynamics between income, education, health behaviors, and outcomes. While their study is geographically limited to the UK and focuses on general health, it provides valuable insights for this project. Specifically, their findings support the theoretical justification for treating health as both a consequence and a contributor to economic status</w:t>
      </w:r>
      <w:r w:rsidR="0002098D">
        <w:t xml:space="preserve">, </w:t>
      </w:r>
      <w:r w:rsidR="002A16DD" w:rsidRPr="0007610A">
        <w:t>relevant to Research Questions 1 and 2, which examine how socioeconomic and lifestyle factors (e.g., income, CPI, BMI) affect NCD prevalence and life expectancy across countries.</w:t>
      </w:r>
    </w:p>
    <w:p w14:paraId="2B65105C" w14:textId="2D58F1B7" w:rsidR="002A16DD" w:rsidRPr="0007610A" w:rsidRDefault="002A16DD" w:rsidP="006534A5">
      <w:r w:rsidRPr="0007610A">
        <w:t xml:space="preserve">Compared to </w:t>
      </w:r>
      <w:proofErr w:type="spellStart"/>
      <w:r w:rsidRPr="0007610A">
        <w:t>Contoyannis</w:t>
      </w:r>
      <w:proofErr w:type="spellEnd"/>
      <w:r w:rsidRPr="0007610A">
        <w:t xml:space="preserve"> and Jones'</w:t>
      </w:r>
      <w:r w:rsidR="00992DA6">
        <w:t xml:space="preserve"> (2004)</w:t>
      </w:r>
      <w:r w:rsidRPr="0007610A">
        <w:t xml:space="preserve"> localized, complex econometric approach, this project adopts a global, long-term design, using multiple regression and ARIMA time series modeling to assess and forecast the relationship between health outcomes (heart disease, diabetes, life expectancy) and social determinants over the period 1950–2073. This approach prioritizes temporal and geographic breadth over bidirectional modeling, focusing on predictive capacity (particularly for RQ3) and enabling international comparisons. Nevertheless, the insight from </w:t>
      </w:r>
      <w:proofErr w:type="spellStart"/>
      <w:r w:rsidRPr="0007610A">
        <w:t>Contoyannis</w:t>
      </w:r>
      <w:proofErr w:type="spellEnd"/>
      <w:r w:rsidRPr="0007610A">
        <w:t xml:space="preserve"> and Jones</w:t>
      </w:r>
      <w:r w:rsidR="00F45624">
        <w:t xml:space="preserve"> (2004)</w:t>
      </w:r>
      <w:r w:rsidR="0002098D">
        <w:t xml:space="preserve">, </w:t>
      </w:r>
      <w:r w:rsidRPr="0007610A">
        <w:t>that health is deeply intertwined with structural socioeconomic dynamics</w:t>
      </w:r>
      <w:r w:rsidR="0002098D">
        <w:t xml:space="preserve">, </w:t>
      </w:r>
      <w:r w:rsidRPr="0007610A">
        <w:t>reinforces the importance of selecting robust, policy-relevant predictors in modeling chronic disease burdens over time.</w:t>
      </w:r>
    </w:p>
    <w:p w14:paraId="3894E713" w14:textId="4562E71F" w:rsidR="009B423E" w:rsidRPr="0007610A" w:rsidRDefault="009B423E" w:rsidP="006534A5">
      <w:r w:rsidRPr="0007610A">
        <w:t>This project advances the field by using both multiple regression and ARIMA forecasting on a global dataset (1950–2023), projecting to 2073. It follows Foreman et al. (2018) in using time-series predictors (GDP, BMI, education), but adds new variables such as CPI and healthy diet cost. It also incorporates insights from Dimai (2024) by addressing multicollinearity through careful variable selection.</w:t>
      </w:r>
    </w:p>
    <w:p w14:paraId="7D6BBF24" w14:textId="77777777" w:rsidR="00391F20" w:rsidRPr="0007610A" w:rsidRDefault="00000000" w:rsidP="00391F20">
      <w:r>
        <w:lastRenderedPageBreak/>
        <w:pict w14:anchorId="70504A3E">
          <v:rect id="_x0000_i1025" style="width:0;height:1.5pt" o:hralign="center" o:hrstd="t" o:hr="t" fillcolor="#a0a0a0" stroked="f"/>
        </w:pict>
      </w:r>
    </w:p>
    <w:p w14:paraId="2990C0F0" w14:textId="77777777" w:rsidR="00391F20" w:rsidRPr="0007610A" w:rsidRDefault="00391F20" w:rsidP="00391F20">
      <w:pPr>
        <w:rPr>
          <w:b/>
          <w:bCs/>
        </w:rPr>
      </w:pPr>
      <w:r w:rsidRPr="0007610A">
        <w:rPr>
          <w:b/>
          <w:bCs/>
        </w:rPr>
        <w:t>Conclusion</w:t>
      </w:r>
    </w:p>
    <w:p w14:paraId="4B41870F" w14:textId="4FE87633" w:rsidR="005A63ED" w:rsidRPr="0007610A" w:rsidRDefault="005A63ED" w:rsidP="005A63ED">
      <w:r w:rsidRPr="0007610A">
        <w:t xml:space="preserve">By reviewing prior research, </w:t>
      </w:r>
      <w:r w:rsidR="00F45624">
        <w:t>there has been a</w:t>
      </w:r>
      <w:r w:rsidRPr="0007610A">
        <w:t xml:space="preserve"> clearer understanding of the existing work in this field. Drawing on earlier studies</w:t>
      </w:r>
      <w:r w:rsidR="0002098D">
        <w:t xml:space="preserve">, </w:t>
      </w:r>
      <w:r w:rsidRPr="0007610A">
        <w:t>particularly their analytical focus, methodologies, and findings</w:t>
      </w:r>
      <w:r w:rsidR="0002098D">
        <w:t xml:space="preserve"> </w:t>
      </w:r>
      <w:r w:rsidRPr="0007610A">
        <w:t>has enhanced the foundation and direction of this project.</w:t>
      </w:r>
    </w:p>
    <w:p w14:paraId="71F9D6FE" w14:textId="2069AAB1" w:rsidR="003A2F9E" w:rsidRPr="0007610A" w:rsidRDefault="005A63ED" w:rsidP="005A63ED">
      <w:r w:rsidRPr="0007610A">
        <w:t>Previous studies have laid a strong groundwork, especially in identifying key determinants such as income, education, unemployment, and diet. However, much of the literature is geographically concentrated in high-income or OECD countries and often centers on mortality as the primary health outcome. Methodologically, most studies rely on fixed-effects regression or basic correlation analyses, with relatively few utilizing long-term time series data for forecasting future trends.</w:t>
      </w:r>
    </w:p>
    <w:p w14:paraId="07B43790" w14:textId="16189726" w:rsidR="007851E1" w:rsidRPr="00B96FAF" w:rsidRDefault="005A63ED" w:rsidP="005A63ED">
      <w:r w:rsidRPr="0007610A">
        <w:t xml:space="preserve">This project addresses these </w:t>
      </w:r>
      <w:r w:rsidR="0084313D" w:rsidRPr="0007610A">
        <w:t>limitation</w:t>
      </w:r>
      <w:r w:rsidR="00D661F8" w:rsidRPr="0007610A">
        <w:t>s</w:t>
      </w:r>
      <w:r w:rsidRPr="0007610A">
        <w:t xml:space="preserve"> by adopting a hybrid approach that integrates multiple regression and time series analysis (including ARIMA models) to examine disease prevalence</w:t>
      </w:r>
      <w:r w:rsidR="0002098D">
        <w:t xml:space="preserve">, </w:t>
      </w:r>
      <w:r w:rsidRPr="0007610A">
        <w:t>not just mortality</w:t>
      </w:r>
      <w:r w:rsidR="0002098D">
        <w:t xml:space="preserve">, </w:t>
      </w:r>
      <w:r w:rsidRPr="0007610A">
        <w:t>across a globally diverse sample of countries. By covering data from 1950 to 2023 and projecting trends to 2073, this study aims to offer a more comprehensive and forward-looking understanding of global health patterns</w:t>
      </w:r>
      <w:r w:rsidR="00F45624">
        <w:t>, which help inform policymaking</w:t>
      </w:r>
      <w:r w:rsidRPr="0007610A">
        <w:t>.</w:t>
      </w:r>
    </w:p>
    <w:p w14:paraId="40A5A93E" w14:textId="13307B12" w:rsidR="00FD2C5E" w:rsidRDefault="00FD2C5E" w:rsidP="00FD2C5E">
      <w:pPr>
        <w:pStyle w:val="Heading1"/>
      </w:pPr>
      <w:bookmarkStart w:id="14" w:name="_Toc201604975"/>
      <w:r>
        <w:t>Dat</w:t>
      </w:r>
      <w:r w:rsidR="00CB0DD0">
        <w:t>a</w:t>
      </w:r>
      <w:r>
        <w:t xml:space="preserve">sets </w:t>
      </w:r>
      <w:r w:rsidR="00957B80">
        <w:t>Description</w:t>
      </w:r>
      <w:bookmarkEnd w:id="14"/>
      <w:r w:rsidR="00957B80">
        <w:t xml:space="preserve"> </w:t>
      </w:r>
    </w:p>
    <w:p w14:paraId="743F1796" w14:textId="54945414" w:rsidR="00C20206" w:rsidRDefault="008B1617" w:rsidP="0097792F">
      <w:pPr>
        <w:pStyle w:val="Heading2"/>
        <w:spacing w:after="0"/>
        <w:rPr>
          <w:bCs/>
        </w:rPr>
      </w:pPr>
      <w:bookmarkStart w:id="15" w:name="_Toc201604976"/>
      <w:r>
        <w:rPr>
          <w:bCs/>
        </w:rPr>
        <w:t xml:space="preserve">Summary of </w:t>
      </w:r>
      <w:r w:rsidR="00934B45">
        <w:rPr>
          <w:bCs/>
        </w:rPr>
        <w:t>Select</w:t>
      </w:r>
      <w:r>
        <w:rPr>
          <w:bCs/>
        </w:rPr>
        <w:t>ed Dataset</w:t>
      </w:r>
      <w:bookmarkEnd w:id="15"/>
    </w:p>
    <w:p w14:paraId="3378D552" w14:textId="555B5B06" w:rsidR="00C20206" w:rsidRDefault="009177E5" w:rsidP="0097792F">
      <w:pPr>
        <w:spacing w:after="0"/>
      </w:pPr>
      <w:r>
        <w:t xml:space="preserve">This project analyzes a </w:t>
      </w:r>
      <w:r w:rsidR="003E4579">
        <w:t xml:space="preserve">consolidated dataset sourced from 16 </w:t>
      </w:r>
      <w:r w:rsidR="002D5FB6">
        <w:t xml:space="preserve">datasets from </w:t>
      </w:r>
      <w:r w:rsidR="000E59E9">
        <w:t xml:space="preserve">Our World </w:t>
      </w:r>
      <w:proofErr w:type="gramStart"/>
      <w:r w:rsidR="000E59E9">
        <w:t>In</w:t>
      </w:r>
      <w:proofErr w:type="gramEnd"/>
      <w:r w:rsidR="000E59E9">
        <w:t xml:space="preserve"> Data, covering the period 1950 – 2023</w:t>
      </w:r>
      <w:r w:rsidR="00B10A3B">
        <w:t xml:space="preserve"> for over 300 countries</w:t>
      </w:r>
      <w:r w:rsidR="000E59E9">
        <w:t xml:space="preserve">. </w:t>
      </w:r>
      <w:r w:rsidR="00EB3803">
        <w:t xml:space="preserve">The dataset contains </w:t>
      </w:r>
      <w:r w:rsidR="00BD413D">
        <w:t>d</w:t>
      </w:r>
      <w:r w:rsidR="00A64A3D">
        <w:t xml:space="preserve">ata related to demographic, economic, and lifestyle indicators, </w:t>
      </w:r>
      <w:r w:rsidR="00A65AD8">
        <w:t>and</w:t>
      </w:r>
      <w:r w:rsidR="00A64A3D">
        <w:t xml:space="preserve"> health outcome</w:t>
      </w:r>
      <w:r w:rsidR="00A65AD8">
        <w:t xml:space="preserve"> variable</w:t>
      </w:r>
      <w:r w:rsidR="00A64A3D">
        <w:t>s</w:t>
      </w:r>
      <w:r w:rsidR="00B10A3B">
        <w:t xml:space="preserve">, including GDP, income levels, inflation, CPI, unemployment rate, </w:t>
      </w:r>
      <w:r w:rsidR="00B10A3B" w:rsidRPr="00DC37D3">
        <w:t xml:space="preserve">cost of a healthy diet, BMI, </w:t>
      </w:r>
      <w:r w:rsidR="000A73BC">
        <w:t>sex ratio</w:t>
      </w:r>
      <w:r w:rsidR="00B10A3B">
        <w:t>, medium age, disease prevalence,</w:t>
      </w:r>
      <w:r w:rsidR="00B10A3B" w:rsidRPr="00DC37D3">
        <w:t xml:space="preserve"> life expectancy</w:t>
      </w:r>
      <w:r w:rsidR="00B10A3B">
        <w:t>, and mortality. These datasets are subsequently processed and merged into a single dataset using Python. Below contains the key features of this dataset:</w:t>
      </w:r>
      <w:r w:rsidR="00A64A3D">
        <w:t xml:space="preserve"> </w:t>
      </w:r>
    </w:p>
    <w:p w14:paraId="157A48DF" w14:textId="77777777" w:rsidR="00E54409" w:rsidRDefault="00E54409" w:rsidP="0097792F">
      <w:pPr>
        <w:pStyle w:val="ListParagraph"/>
        <w:numPr>
          <w:ilvl w:val="0"/>
          <w:numId w:val="2"/>
        </w:numPr>
        <w:spacing w:before="240" w:after="0"/>
      </w:pPr>
      <w:r>
        <w:t>Number of Attributes: 18</w:t>
      </w:r>
    </w:p>
    <w:p w14:paraId="0F4A607E" w14:textId="003796C0" w:rsidR="00E54409" w:rsidRDefault="00E54409" w:rsidP="00E336D7">
      <w:pPr>
        <w:pStyle w:val="ListParagraph"/>
        <w:numPr>
          <w:ilvl w:val="0"/>
          <w:numId w:val="2"/>
        </w:numPr>
        <w:spacing w:before="240"/>
      </w:pPr>
      <w:r>
        <w:t xml:space="preserve">Number of Observations: </w:t>
      </w:r>
      <w:r w:rsidR="00417B14">
        <w:t>21514</w:t>
      </w:r>
    </w:p>
    <w:p w14:paraId="088EBCF5" w14:textId="66C36EA6" w:rsidR="00A2685A" w:rsidRDefault="00E54409" w:rsidP="00E336D7">
      <w:pPr>
        <w:pStyle w:val="ListParagraph"/>
        <w:numPr>
          <w:ilvl w:val="0"/>
          <w:numId w:val="2"/>
        </w:numPr>
        <w:spacing w:before="240"/>
      </w:pPr>
      <w:r>
        <w:t>Data Types:</w:t>
      </w:r>
      <w:r w:rsidR="00453A7E">
        <w:t xml:space="preserve"> 1 Categorical</w:t>
      </w:r>
      <w:r w:rsidR="003126B7">
        <w:t>, 17 Numeric</w:t>
      </w:r>
    </w:p>
    <w:p w14:paraId="35A52E34" w14:textId="4604F7FD" w:rsidR="00B94D87" w:rsidRDefault="00B94D87" w:rsidP="00E336D7">
      <w:pPr>
        <w:pStyle w:val="ListParagraph"/>
        <w:numPr>
          <w:ilvl w:val="0"/>
          <w:numId w:val="2"/>
        </w:numPr>
        <w:spacing w:before="240"/>
      </w:pPr>
      <w:r>
        <w:t xml:space="preserve">Missing </w:t>
      </w:r>
      <w:r w:rsidR="002C39F9">
        <w:t>Cell</w:t>
      </w:r>
      <w:r w:rsidR="002913AD">
        <w:t>s: 5814</w:t>
      </w:r>
    </w:p>
    <w:p w14:paraId="186D2559" w14:textId="0E767407" w:rsidR="00D9447F" w:rsidRDefault="00A74365" w:rsidP="00E336D7">
      <w:pPr>
        <w:pStyle w:val="ListParagraph"/>
        <w:numPr>
          <w:ilvl w:val="0"/>
          <w:numId w:val="2"/>
        </w:numPr>
        <w:spacing w:before="240"/>
      </w:pPr>
      <w:r>
        <w:t>Percentage of Missing Cells: 1.5%</w:t>
      </w:r>
    </w:p>
    <w:p w14:paraId="1B137960" w14:textId="633F761E" w:rsidR="002913AD" w:rsidRDefault="002913AD" w:rsidP="00E336D7">
      <w:pPr>
        <w:pStyle w:val="ListParagraph"/>
        <w:numPr>
          <w:ilvl w:val="0"/>
          <w:numId w:val="2"/>
        </w:numPr>
        <w:spacing w:before="240"/>
      </w:pPr>
      <w:r>
        <w:t xml:space="preserve">Duplicate </w:t>
      </w:r>
      <w:r w:rsidR="00C62768">
        <w:t>Rows: 1</w:t>
      </w:r>
    </w:p>
    <w:p w14:paraId="2EE4B614" w14:textId="77777777" w:rsidR="00E54409" w:rsidRDefault="00E54409" w:rsidP="00E336D7">
      <w:pPr>
        <w:pStyle w:val="ListParagraph"/>
        <w:numPr>
          <w:ilvl w:val="0"/>
          <w:numId w:val="2"/>
        </w:numPr>
        <w:spacing w:before="240"/>
      </w:pPr>
      <w:r>
        <w:t>Time Period: Year 1950 – 2023</w:t>
      </w:r>
    </w:p>
    <w:p w14:paraId="20707662" w14:textId="1729FA68" w:rsidR="00E54409" w:rsidRDefault="00E54409" w:rsidP="00E336D7">
      <w:pPr>
        <w:pStyle w:val="ListParagraph"/>
        <w:numPr>
          <w:ilvl w:val="0"/>
          <w:numId w:val="2"/>
        </w:numPr>
        <w:spacing w:before="240"/>
      </w:pPr>
      <w:r>
        <w:t>File Format: CSV</w:t>
      </w:r>
    </w:p>
    <w:p w14:paraId="631D4A1D" w14:textId="2698E6DF" w:rsidR="005F6DF0" w:rsidRPr="005F6DF0" w:rsidRDefault="005F6DF0" w:rsidP="00E336D7">
      <w:pPr>
        <w:pStyle w:val="ListParagraph"/>
        <w:numPr>
          <w:ilvl w:val="0"/>
          <w:numId w:val="2"/>
        </w:numPr>
        <w:spacing w:before="240"/>
      </w:pPr>
      <w:r>
        <w:t xml:space="preserve">Target Variables: </w:t>
      </w:r>
      <w:r w:rsidRPr="005F6DF0">
        <w:t>Heart Disease, Diabetes, Life expectancy</w:t>
      </w:r>
    </w:p>
    <w:p w14:paraId="0D097FC3" w14:textId="14C248EA" w:rsidR="005F6DF0" w:rsidRDefault="005F6DF0" w:rsidP="00E336D7">
      <w:pPr>
        <w:pStyle w:val="ListParagraph"/>
        <w:numPr>
          <w:ilvl w:val="0"/>
          <w:numId w:val="2"/>
        </w:numPr>
        <w:spacing w:before="240"/>
      </w:pPr>
      <w:r>
        <w:t xml:space="preserve">Predictor Variables: </w:t>
      </w:r>
    </w:p>
    <w:p w14:paraId="41C41955" w14:textId="77777777" w:rsidR="005F6DF0" w:rsidRDefault="005F6DF0" w:rsidP="00E336D7">
      <w:pPr>
        <w:pStyle w:val="ListParagraph"/>
        <w:numPr>
          <w:ilvl w:val="0"/>
          <w:numId w:val="4"/>
        </w:numPr>
        <w:spacing w:before="240"/>
      </w:pPr>
      <w:r>
        <w:t>Economic: GDP, CPI, inflation, income, unemployment, Gini Coefficient</w:t>
      </w:r>
    </w:p>
    <w:p w14:paraId="1B0CA08E" w14:textId="77777777" w:rsidR="005F6DF0" w:rsidRDefault="005F6DF0" w:rsidP="00E336D7">
      <w:pPr>
        <w:pStyle w:val="ListParagraph"/>
        <w:numPr>
          <w:ilvl w:val="0"/>
          <w:numId w:val="4"/>
        </w:numPr>
        <w:spacing w:before="240"/>
      </w:pPr>
      <w:r>
        <w:t>Demographic: Median age, sex ratio, education level</w:t>
      </w:r>
    </w:p>
    <w:p w14:paraId="272E6394" w14:textId="424EE1DF" w:rsidR="009C453E" w:rsidRDefault="005F6DF0" w:rsidP="00E336D7">
      <w:pPr>
        <w:pStyle w:val="ListParagraph"/>
        <w:numPr>
          <w:ilvl w:val="0"/>
          <w:numId w:val="4"/>
        </w:numPr>
        <w:spacing w:before="240"/>
      </w:pPr>
      <w:r>
        <w:t>Lifestyle: Cost healthy diet, BMI (male / female)</w:t>
      </w:r>
    </w:p>
    <w:p w14:paraId="1EE17B94" w14:textId="3EEC2989" w:rsidR="00541ADB" w:rsidRDefault="00541ADB" w:rsidP="00541ADB">
      <w:pPr>
        <w:pStyle w:val="Caption"/>
        <w:keepNext/>
      </w:pPr>
      <w:r>
        <w:lastRenderedPageBreak/>
        <w:t xml:space="preserve">Table </w:t>
      </w:r>
      <w:r>
        <w:fldChar w:fldCharType="begin"/>
      </w:r>
      <w:r>
        <w:instrText xml:space="preserve"> SEQ Table \* ARABIC </w:instrText>
      </w:r>
      <w:r>
        <w:fldChar w:fldCharType="separate"/>
      </w:r>
      <w:r>
        <w:rPr>
          <w:noProof/>
        </w:rPr>
        <w:t>1</w:t>
      </w:r>
      <w:r>
        <w:fldChar w:fldCharType="end"/>
      </w:r>
      <w:r w:rsidR="00D33F76">
        <w:t>: Variables Summary Table</w:t>
      </w:r>
    </w:p>
    <w:tbl>
      <w:tblPr>
        <w:tblStyle w:val="GridTable4-Accent5"/>
        <w:tblW w:w="9707" w:type="dxa"/>
        <w:tblLook w:val="04A0" w:firstRow="1" w:lastRow="0" w:firstColumn="1" w:lastColumn="0" w:noHBand="0" w:noVBand="1"/>
      </w:tblPr>
      <w:tblGrid>
        <w:gridCol w:w="2393"/>
        <w:gridCol w:w="1733"/>
        <w:gridCol w:w="1319"/>
        <w:gridCol w:w="1439"/>
        <w:gridCol w:w="2823"/>
      </w:tblGrid>
      <w:tr w:rsidR="00E12D33" w:rsidRPr="00245C75" w14:paraId="4A96204E" w14:textId="77777777" w:rsidTr="00A0511A">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18D0689" w14:textId="77777777" w:rsidR="00E71FE3" w:rsidRPr="00245C75" w:rsidRDefault="00E71FE3" w:rsidP="00A0511A">
            <w:r w:rsidRPr="00245C75">
              <w:t>Variable</w:t>
            </w:r>
          </w:p>
        </w:tc>
        <w:tc>
          <w:tcPr>
            <w:tcW w:w="0" w:type="auto"/>
            <w:hideMark/>
          </w:tcPr>
          <w:p w14:paraId="4A40B898"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Type</w:t>
            </w:r>
          </w:p>
        </w:tc>
        <w:tc>
          <w:tcPr>
            <w:tcW w:w="0" w:type="auto"/>
            <w:hideMark/>
          </w:tcPr>
          <w:p w14:paraId="2FF67EC1"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Distinct Values</w:t>
            </w:r>
          </w:p>
        </w:tc>
        <w:tc>
          <w:tcPr>
            <w:tcW w:w="0" w:type="auto"/>
            <w:hideMark/>
          </w:tcPr>
          <w:p w14:paraId="1E697C4B"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 xml:space="preserve">Missing </w:t>
            </w:r>
            <w:r>
              <w:t xml:space="preserve">Value </w:t>
            </w:r>
            <w:r w:rsidRPr="00245C75">
              <w:t>(%)</w:t>
            </w:r>
          </w:p>
        </w:tc>
        <w:tc>
          <w:tcPr>
            <w:tcW w:w="0" w:type="auto"/>
            <w:hideMark/>
          </w:tcPr>
          <w:p w14:paraId="4FD21C57"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Notes</w:t>
            </w:r>
          </w:p>
        </w:tc>
      </w:tr>
      <w:tr w:rsidR="00E12D33" w:rsidRPr="00245C75" w14:paraId="7316BBE7"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C621CFC" w14:textId="77777777" w:rsidR="00E71FE3" w:rsidRPr="00245C75" w:rsidRDefault="00E71FE3" w:rsidP="00A0511A">
            <w:pPr>
              <w:spacing w:after="0"/>
            </w:pPr>
            <w:r w:rsidRPr="00245C75">
              <w:t>Country</w:t>
            </w:r>
          </w:p>
        </w:tc>
        <w:tc>
          <w:tcPr>
            <w:tcW w:w="0" w:type="auto"/>
            <w:hideMark/>
          </w:tcPr>
          <w:p w14:paraId="5AFEE8C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Categorical</w:t>
            </w:r>
          </w:p>
        </w:tc>
        <w:tc>
          <w:tcPr>
            <w:tcW w:w="0" w:type="auto"/>
            <w:hideMark/>
          </w:tcPr>
          <w:p w14:paraId="0035169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322</w:t>
            </w:r>
          </w:p>
        </w:tc>
        <w:tc>
          <w:tcPr>
            <w:tcW w:w="0" w:type="auto"/>
            <w:hideMark/>
          </w:tcPr>
          <w:p w14:paraId="0FB0D28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D899B4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cardinality, missing</w:t>
            </w:r>
          </w:p>
        </w:tc>
      </w:tr>
      <w:tr w:rsidR="00E12D33" w:rsidRPr="00245C75" w14:paraId="49EB1ECB"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A337965" w14:textId="77777777" w:rsidR="00E71FE3" w:rsidRPr="00245C75" w:rsidRDefault="00E71FE3" w:rsidP="00A0511A">
            <w:pPr>
              <w:spacing w:after="0"/>
            </w:pPr>
            <w:r w:rsidRPr="00245C75">
              <w:t>Year</w:t>
            </w:r>
          </w:p>
        </w:tc>
        <w:tc>
          <w:tcPr>
            <w:tcW w:w="0" w:type="auto"/>
            <w:hideMark/>
          </w:tcPr>
          <w:p w14:paraId="33C4FA1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Discrete</w:t>
            </w:r>
          </w:p>
        </w:tc>
        <w:tc>
          <w:tcPr>
            <w:tcW w:w="0" w:type="auto"/>
            <w:hideMark/>
          </w:tcPr>
          <w:p w14:paraId="26BA715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74</w:t>
            </w:r>
          </w:p>
        </w:tc>
        <w:tc>
          <w:tcPr>
            <w:tcW w:w="0" w:type="auto"/>
            <w:hideMark/>
          </w:tcPr>
          <w:p w14:paraId="599AC03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20CBEA6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tc>
      </w:tr>
      <w:tr w:rsidR="00E12D33" w:rsidRPr="00245C75" w14:paraId="1F4C1652"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C093B3E" w14:textId="77777777" w:rsidR="00E71FE3" w:rsidRPr="00245C75" w:rsidRDefault="00E71FE3" w:rsidP="00A0511A">
            <w:pPr>
              <w:spacing w:after="0"/>
            </w:pPr>
            <w:r w:rsidRPr="00245C75">
              <w:t xml:space="preserve">Cost of a </w:t>
            </w:r>
            <w:r>
              <w:t>H</w:t>
            </w:r>
            <w:r w:rsidRPr="00245C75">
              <w:t xml:space="preserve">ealthy </w:t>
            </w:r>
            <w:r>
              <w:t>D</w:t>
            </w:r>
            <w:r w:rsidRPr="00245C75">
              <w:t>iet</w:t>
            </w:r>
          </w:p>
        </w:tc>
        <w:tc>
          <w:tcPr>
            <w:tcW w:w="0" w:type="auto"/>
            <w:hideMark/>
          </w:tcPr>
          <w:p w14:paraId="6932B02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89BF6CB"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775</w:t>
            </w:r>
          </w:p>
        </w:tc>
        <w:tc>
          <w:tcPr>
            <w:tcW w:w="0" w:type="auto"/>
            <w:hideMark/>
          </w:tcPr>
          <w:p w14:paraId="7257BFE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w:t>
            </w:r>
          </w:p>
        </w:tc>
        <w:tc>
          <w:tcPr>
            <w:tcW w:w="0" w:type="auto"/>
            <w:hideMark/>
          </w:tcPr>
          <w:p w14:paraId="2B6A1248" w14:textId="630524E1" w:rsidR="00E71FE3" w:rsidRPr="00245C75" w:rsidRDefault="00B30932"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4B808557"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5010A2D" w14:textId="77777777" w:rsidR="00E71FE3" w:rsidRPr="00245C75" w:rsidRDefault="00E71FE3" w:rsidP="00A0511A">
            <w:pPr>
              <w:spacing w:after="0"/>
            </w:pPr>
            <w:r w:rsidRPr="00245C75">
              <w:t xml:space="preserve">Mean </w:t>
            </w:r>
            <w:r>
              <w:t>I</w:t>
            </w:r>
            <w:r w:rsidRPr="00245C75">
              <w:t>ncome or consumption</w:t>
            </w:r>
          </w:p>
        </w:tc>
        <w:tc>
          <w:tcPr>
            <w:tcW w:w="0" w:type="auto"/>
            <w:hideMark/>
          </w:tcPr>
          <w:p w14:paraId="53F037A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1935982"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2635</w:t>
            </w:r>
          </w:p>
        </w:tc>
        <w:tc>
          <w:tcPr>
            <w:tcW w:w="0" w:type="auto"/>
            <w:hideMark/>
          </w:tcPr>
          <w:p w14:paraId="4CDD9C4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2978E232" w14:textId="4D365929" w:rsidR="00B30932" w:rsidRDefault="00B30932" w:rsidP="00A0511A">
            <w:pPr>
              <w:spacing w:after="0"/>
              <w:cnfStyle w:val="000000000000" w:firstRow="0" w:lastRow="0" w:firstColumn="0" w:lastColumn="0" w:oddVBand="0" w:evenVBand="0" w:oddHBand="0" w:evenHBand="0" w:firstRowFirstColumn="0" w:firstRowLastColumn="0" w:lastRowFirstColumn="0" w:lastRowLastColumn="0"/>
            </w:pPr>
            <w:r>
              <w:t xml:space="preserve">Right skewed </w:t>
            </w:r>
          </w:p>
          <w:p w14:paraId="6CC137A4" w14:textId="5CD66F4E" w:rsidR="00E71FE3" w:rsidRPr="00245C75" w:rsidRDefault="00B30932" w:rsidP="00A0511A">
            <w:pPr>
              <w:spacing w:after="0"/>
              <w:cnfStyle w:val="000000000000" w:firstRow="0" w:lastRow="0" w:firstColumn="0" w:lastColumn="0" w:oddVBand="0" w:evenVBand="0" w:oddHBand="0" w:evenHBand="0" w:firstRowFirstColumn="0" w:firstRowLastColumn="0" w:lastRowFirstColumn="0" w:lastRowLastColumn="0"/>
            </w:pPr>
            <w:r>
              <w:t>Hi variability</w:t>
            </w:r>
          </w:p>
        </w:tc>
      </w:tr>
      <w:tr w:rsidR="00E12D33" w:rsidRPr="00245C75" w14:paraId="417B2939"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C8830B3" w14:textId="77777777" w:rsidR="00E71FE3" w:rsidRPr="00245C75" w:rsidRDefault="00E71FE3" w:rsidP="00A0511A">
            <w:pPr>
              <w:spacing w:after="0"/>
            </w:pPr>
            <w:r w:rsidRPr="00245C75">
              <w:t>Inflation</w:t>
            </w:r>
          </w:p>
        </w:tc>
        <w:tc>
          <w:tcPr>
            <w:tcW w:w="0" w:type="auto"/>
            <w:hideMark/>
          </w:tcPr>
          <w:p w14:paraId="2FC1118E"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1CCB35D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9095</w:t>
            </w:r>
          </w:p>
        </w:tc>
        <w:tc>
          <w:tcPr>
            <w:tcW w:w="0" w:type="auto"/>
            <w:hideMark/>
          </w:tcPr>
          <w:p w14:paraId="3ADDA7B0"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1.5%</w:t>
            </w:r>
          </w:p>
        </w:tc>
        <w:tc>
          <w:tcPr>
            <w:tcW w:w="0" w:type="auto"/>
            <w:hideMark/>
          </w:tcPr>
          <w:p w14:paraId="277EB1EA" w14:textId="77777777" w:rsidR="00E71FE3" w:rsidRDefault="00E12D33" w:rsidP="00A0511A">
            <w:pPr>
              <w:spacing w:after="0"/>
              <w:cnfStyle w:val="000000100000" w:firstRow="0" w:lastRow="0" w:firstColumn="0" w:lastColumn="0" w:oddVBand="0" w:evenVBand="0" w:oddHBand="1" w:evenHBand="0" w:firstRowFirstColumn="0" w:firstRowLastColumn="0" w:lastRowFirstColumn="0" w:lastRowLastColumn="0"/>
            </w:pPr>
            <w:r>
              <w:t>Highly s</w:t>
            </w:r>
            <w:r w:rsidR="00E71FE3" w:rsidRPr="00245C75">
              <w:t>kewed</w:t>
            </w:r>
          </w:p>
          <w:p w14:paraId="6476ED51" w14:textId="212F5C1E" w:rsidR="003E38CD" w:rsidRPr="00245C75" w:rsidRDefault="003E38CD" w:rsidP="00A0511A">
            <w:pPr>
              <w:spacing w:after="0"/>
              <w:cnfStyle w:val="000000100000" w:firstRow="0" w:lastRow="0" w:firstColumn="0" w:lastColumn="0" w:oddVBand="0" w:evenVBand="0" w:oddHBand="1" w:evenHBand="0" w:firstRowFirstColumn="0" w:firstRowLastColumn="0" w:lastRowFirstColumn="0" w:lastRowLastColumn="0"/>
            </w:pPr>
            <w:r>
              <w:t>Include negative values</w:t>
            </w:r>
          </w:p>
        </w:tc>
      </w:tr>
      <w:tr w:rsidR="00E12D33" w:rsidRPr="00245C75" w14:paraId="77C55C09"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CE93FA8" w14:textId="77777777" w:rsidR="00E71FE3" w:rsidRPr="00245C75" w:rsidRDefault="00E71FE3" w:rsidP="00A0511A">
            <w:pPr>
              <w:spacing w:after="0"/>
            </w:pPr>
            <w:r w:rsidRPr="00245C75">
              <w:t xml:space="preserve">Child </w:t>
            </w:r>
            <w:r>
              <w:t>M</w:t>
            </w:r>
            <w:r w:rsidRPr="00245C75">
              <w:t xml:space="preserve">ortality </w:t>
            </w:r>
            <w:r>
              <w:t>R</w:t>
            </w:r>
            <w:r w:rsidRPr="00245C75">
              <w:t>ate</w:t>
            </w:r>
          </w:p>
        </w:tc>
        <w:tc>
          <w:tcPr>
            <w:tcW w:w="0" w:type="auto"/>
            <w:hideMark/>
          </w:tcPr>
          <w:p w14:paraId="0B3BE29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13710E3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17562</w:t>
            </w:r>
          </w:p>
        </w:tc>
        <w:tc>
          <w:tcPr>
            <w:tcW w:w="0" w:type="auto"/>
            <w:hideMark/>
          </w:tcPr>
          <w:p w14:paraId="733BB09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53F1A149" w14:textId="45F2DA6D" w:rsidR="00E71FE3" w:rsidRPr="00245C75" w:rsidRDefault="00386ED5" w:rsidP="00A0511A">
            <w:pPr>
              <w:spacing w:after="0"/>
              <w:cnfStyle w:val="000000000000" w:firstRow="0" w:lastRow="0" w:firstColumn="0" w:lastColumn="0" w:oddVBand="0" w:evenVBand="0" w:oddHBand="0" w:evenHBand="0" w:firstRowFirstColumn="0" w:firstRowLastColumn="0" w:lastRowFirstColumn="0" w:lastRowLastColumn="0"/>
            </w:pPr>
            <w:r w:rsidRPr="00386ED5">
              <w:t>Strong negative correlation w/ life expectancy</w:t>
            </w:r>
          </w:p>
        </w:tc>
      </w:tr>
      <w:tr w:rsidR="00E12D33" w:rsidRPr="00245C75" w14:paraId="270E4D40"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968C266" w14:textId="77777777" w:rsidR="00E71FE3" w:rsidRPr="00245C75" w:rsidRDefault="00E71FE3" w:rsidP="00A0511A">
            <w:pPr>
              <w:spacing w:after="0"/>
            </w:pPr>
            <w:r w:rsidRPr="00245C75">
              <w:t>Unemployment</w:t>
            </w:r>
            <w:r>
              <w:t xml:space="preserve"> Rate</w:t>
            </w:r>
          </w:p>
        </w:tc>
        <w:tc>
          <w:tcPr>
            <w:tcW w:w="0" w:type="auto"/>
            <w:hideMark/>
          </w:tcPr>
          <w:p w14:paraId="72F6AA1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7BE7B81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5346</w:t>
            </w:r>
          </w:p>
        </w:tc>
        <w:tc>
          <w:tcPr>
            <w:tcW w:w="0" w:type="auto"/>
            <w:hideMark/>
          </w:tcPr>
          <w:p w14:paraId="038E9A9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10CD1794" w14:textId="74289C9F" w:rsidR="00E71FE3" w:rsidRPr="00245C75" w:rsidRDefault="005C3110" w:rsidP="00A0511A">
            <w:pPr>
              <w:spacing w:after="0"/>
              <w:cnfStyle w:val="000000100000" w:firstRow="0" w:lastRow="0" w:firstColumn="0" w:lastColumn="0" w:oddVBand="0" w:evenVBand="0" w:oddHBand="1" w:evenHBand="0" w:firstRowFirstColumn="0" w:firstRowLastColumn="0" w:lastRowFirstColumn="0" w:lastRowLastColumn="0"/>
            </w:pPr>
            <w:r w:rsidRPr="005C3110">
              <w:t>Mild skewness</w:t>
            </w:r>
          </w:p>
        </w:tc>
      </w:tr>
      <w:tr w:rsidR="00E12D33" w:rsidRPr="00245C75" w14:paraId="530C1740"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AB66AD6" w14:textId="77777777" w:rsidR="00E71FE3" w:rsidRPr="00245C75" w:rsidRDefault="00E71FE3" w:rsidP="00A0511A">
            <w:pPr>
              <w:spacing w:after="0"/>
            </w:pPr>
            <w:r w:rsidRPr="00245C75">
              <w:t xml:space="preserve">Life </w:t>
            </w:r>
            <w:r>
              <w:t>E</w:t>
            </w:r>
            <w:r w:rsidRPr="00245C75">
              <w:t>xpectancy</w:t>
            </w:r>
          </w:p>
        </w:tc>
        <w:tc>
          <w:tcPr>
            <w:tcW w:w="0" w:type="auto"/>
            <w:hideMark/>
          </w:tcPr>
          <w:p w14:paraId="732D84B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3449F6D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18838</w:t>
            </w:r>
          </w:p>
        </w:tc>
        <w:tc>
          <w:tcPr>
            <w:tcW w:w="0" w:type="auto"/>
            <w:hideMark/>
          </w:tcPr>
          <w:p w14:paraId="148F682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7F8054A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5C9B7609" w14:textId="478C12E7" w:rsidR="005C3110" w:rsidRPr="00245C75" w:rsidRDefault="00785961" w:rsidP="00A0511A">
            <w:pPr>
              <w:spacing w:after="0"/>
              <w:cnfStyle w:val="000000000000" w:firstRow="0" w:lastRow="0" w:firstColumn="0" w:lastColumn="0" w:oddVBand="0" w:evenVBand="0" w:oddHBand="0" w:evenHBand="0" w:firstRowFirstColumn="0" w:firstRowLastColumn="0" w:lastRowFirstColumn="0" w:lastRowLastColumn="0"/>
            </w:pPr>
            <w:r w:rsidRPr="00785961">
              <w:t>Left</w:t>
            </w:r>
            <w:r>
              <w:t xml:space="preserve"> </w:t>
            </w:r>
            <w:r w:rsidRPr="00785961">
              <w:t>skewed</w:t>
            </w:r>
          </w:p>
        </w:tc>
      </w:tr>
      <w:tr w:rsidR="00E12D33" w:rsidRPr="00245C75" w14:paraId="361900A5"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1E4E63E" w14:textId="77777777" w:rsidR="00E71FE3" w:rsidRPr="00245C75" w:rsidRDefault="00E71FE3" w:rsidP="00A0511A">
            <w:pPr>
              <w:spacing w:after="0"/>
            </w:pPr>
            <w:r>
              <w:t>Education</w:t>
            </w:r>
          </w:p>
        </w:tc>
        <w:tc>
          <w:tcPr>
            <w:tcW w:w="0" w:type="auto"/>
            <w:hideMark/>
          </w:tcPr>
          <w:p w14:paraId="156192E5"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B4D21C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480</w:t>
            </w:r>
          </w:p>
        </w:tc>
        <w:tc>
          <w:tcPr>
            <w:tcW w:w="0" w:type="auto"/>
            <w:hideMark/>
          </w:tcPr>
          <w:p w14:paraId="391586D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9E1CA42" w14:textId="16F8871D" w:rsidR="00E71FE3" w:rsidRPr="00245C75" w:rsidRDefault="00785961" w:rsidP="00A0511A">
            <w:pPr>
              <w:spacing w:after="0"/>
              <w:cnfStyle w:val="000000100000" w:firstRow="0" w:lastRow="0" w:firstColumn="0" w:lastColumn="0" w:oddVBand="0" w:evenVBand="0" w:oddHBand="1" w:evenHBand="0" w:firstRowFirstColumn="0" w:firstRowLastColumn="0" w:lastRowFirstColumn="0" w:lastRowLastColumn="0"/>
            </w:pPr>
            <w:r w:rsidRPr="00785961">
              <w:t>Some zero values</w:t>
            </w:r>
          </w:p>
        </w:tc>
      </w:tr>
      <w:tr w:rsidR="00E12D33" w:rsidRPr="00245C75" w14:paraId="61906D7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83A9C65" w14:textId="77777777" w:rsidR="00E71FE3" w:rsidRPr="00245C75" w:rsidRDefault="00E71FE3" w:rsidP="00A0511A">
            <w:pPr>
              <w:spacing w:after="0"/>
            </w:pPr>
            <w:r w:rsidRPr="00245C75">
              <w:t xml:space="preserve">Gini </w:t>
            </w:r>
            <w:r>
              <w:t>C</w:t>
            </w:r>
            <w:r w:rsidRPr="00245C75">
              <w:t>oefficient</w:t>
            </w:r>
          </w:p>
        </w:tc>
        <w:tc>
          <w:tcPr>
            <w:tcW w:w="0" w:type="auto"/>
            <w:hideMark/>
          </w:tcPr>
          <w:p w14:paraId="7B8EC274"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2EC6CE6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2285</w:t>
            </w:r>
          </w:p>
        </w:tc>
        <w:tc>
          <w:tcPr>
            <w:tcW w:w="0" w:type="auto"/>
            <w:hideMark/>
          </w:tcPr>
          <w:p w14:paraId="1BE945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5F26762C" w14:textId="72C82E4D" w:rsidR="00E71FE3" w:rsidRPr="00245C75" w:rsidRDefault="00186D51" w:rsidP="00A0511A">
            <w:pPr>
              <w:spacing w:after="0"/>
              <w:cnfStyle w:val="000000000000" w:firstRow="0" w:lastRow="0" w:firstColumn="0" w:lastColumn="0" w:oddVBand="0" w:evenVBand="0" w:oddHBand="0" w:evenHBand="0" w:firstRowFirstColumn="0" w:firstRowLastColumn="0" w:lastRowFirstColumn="0" w:lastRowLastColumn="0"/>
            </w:pPr>
            <w:r w:rsidRPr="00186D51">
              <w:t>Approx. normal distribution</w:t>
            </w:r>
          </w:p>
        </w:tc>
      </w:tr>
      <w:tr w:rsidR="00E12D33" w:rsidRPr="00245C75" w14:paraId="77CAD13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CC5701C" w14:textId="77777777" w:rsidR="00E71FE3" w:rsidRPr="00245C75" w:rsidRDefault="00E71FE3" w:rsidP="00A0511A">
            <w:pPr>
              <w:spacing w:after="0"/>
            </w:pPr>
            <w:r>
              <w:t>Diabetes</w:t>
            </w:r>
          </w:p>
        </w:tc>
        <w:tc>
          <w:tcPr>
            <w:tcW w:w="0" w:type="auto"/>
            <w:hideMark/>
          </w:tcPr>
          <w:p w14:paraId="3D6ACD3F"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4550B31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258</w:t>
            </w:r>
          </w:p>
        </w:tc>
        <w:tc>
          <w:tcPr>
            <w:tcW w:w="0" w:type="auto"/>
            <w:hideMark/>
          </w:tcPr>
          <w:p w14:paraId="43F364F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1.3%</w:t>
            </w:r>
          </w:p>
        </w:tc>
        <w:tc>
          <w:tcPr>
            <w:tcW w:w="0" w:type="auto"/>
            <w:hideMark/>
          </w:tcPr>
          <w:p w14:paraId="4E97AD42" w14:textId="456FBBF6"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BB5D87">
              <w:t xml:space="preserve"> to BMI</w:t>
            </w:r>
          </w:p>
          <w:p w14:paraId="6B74B82F" w14:textId="6A8AA455" w:rsidR="00BB5D87" w:rsidRPr="00245C75" w:rsidRDefault="00BB5D87" w:rsidP="00A0511A">
            <w:pPr>
              <w:spacing w:after="0"/>
              <w:cnfStyle w:val="000000100000" w:firstRow="0" w:lastRow="0" w:firstColumn="0" w:lastColumn="0" w:oddVBand="0" w:evenVBand="0" w:oddHBand="1" w:evenHBand="0" w:firstRowFirstColumn="0" w:firstRowLastColumn="0" w:lastRowFirstColumn="0" w:lastRowLastColumn="0"/>
            </w:pPr>
            <w:r w:rsidRPr="00BB5D87">
              <w:t>Skewed</w:t>
            </w:r>
          </w:p>
        </w:tc>
      </w:tr>
      <w:tr w:rsidR="00E12D33" w:rsidRPr="00245C75" w14:paraId="18146224"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AC92BC8" w14:textId="77777777" w:rsidR="00E71FE3" w:rsidRPr="00245C75" w:rsidRDefault="00E71FE3" w:rsidP="00A0511A">
            <w:pPr>
              <w:spacing w:after="0"/>
            </w:pPr>
            <w:r w:rsidRPr="00245C75">
              <w:t>BMI (female)</w:t>
            </w:r>
          </w:p>
        </w:tc>
        <w:tc>
          <w:tcPr>
            <w:tcW w:w="0" w:type="auto"/>
            <w:hideMark/>
          </w:tcPr>
          <w:p w14:paraId="52A17AC9"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 xml:space="preserve"> Continuous</w:t>
            </w:r>
          </w:p>
        </w:tc>
        <w:tc>
          <w:tcPr>
            <w:tcW w:w="0" w:type="auto"/>
            <w:hideMark/>
          </w:tcPr>
          <w:p w14:paraId="17F056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7A3DB70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2CA3843A" w14:textId="4682A657" w:rsidR="0065486E" w:rsidRPr="00245C75" w:rsidRDefault="0065486E" w:rsidP="00A0511A">
            <w:pPr>
              <w:spacing w:after="0"/>
              <w:cnfStyle w:val="000000000000" w:firstRow="0" w:lastRow="0" w:firstColumn="0" w:lastColumn="0" w:oddVBand="0" w:evenVBand="0" w:oddHBand="0" w:evenHBand="0" w:firstRowFirstColumn="0" w:firstRowLastColumn="0" w:lastRowFirstColumn="0" w:lastRowLastColumn="0"/>
            </w:pPr>
            <w:r w:rsidRPr="0065486E">
              <w:t>Approx. normal, strongly correlates with BMI (male)</w:t>
            </w:r>
          </w:p>
        </w:tc>
      </w:tr>
      <w:tr w:rsidR="00E12D33" w:rsidRPr="00245C75" w14:paraId="28DD81B1"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105B3FA" w14:textId="77777777" w:rsidR="00E71FE3" w:rsidRPr="00245C75" w:rsidRDefault="00E71FE3" w:rsidP="00A0511A">
            <w:pPr>
              <w:spacing w:after="0"/>
            </w:pPr>
            <w:r>
              <w:t>Heart</w:t>
            </w:r>
            <w:r w:rsidRPr="00245C75">
              <w:t xml:space="preserve"> </w:t>
            </w:r>
            <w:r>
              <w:t>D</w:t>
            </w:r>
            <w:r w:rsidRPr="00245C75">
              <w:t>iseases</w:t>
            </w:r>
          </w:p>
        </w:tc>
        <w:tc>
          <w:tcPr>
            <w:tcW w:w="0" w:type="auto"/>
            <w:hideMark/>
          </w:tcPr>
          <w:p w14:paraId="32D660CD"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54C704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4411</w:t>
            </w:r>
          </w:p>
        </w:tc>
        <w:tc>
          <w:tcPr>
            <w:tcW w:w="0" w:type="auto"/>
            <w:hideMark/>
          </w:tcPr>
          <w:p w14:paraId="407C9C3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7871EAF9" w14:textId="31B823A7"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063D75">
              <w:t xml:space="preserve"> to BMI</w:t>
            </w:r>
          </w:p>
          <w:p w14:paraId="53D94D0F" w14:textId="77777777" w:rsidR="0065486E" w:rsidRDefault="005E4798" w:rsidP="00A0511A">
            <w:pPr>
              <w:spacing w:after="0"/>
              <w:cnfStyle w:val="000000100000" w:firstRow="0" w:lastRow="0" w:firstColumn="0" w:lastColumn="0" w:oddVBand="0" w:evenVBand="0" w:oddHBand="1" w:evenHBand="0" w:firstRowFirstColumn="0" w:firstRowLastColumn="0" w:lastRowFirstColumn="0" w:lastRowLastColumn="0"/>
            </w:pPr>
            <w:r>
              <w:t>Right s</w:t>
            </w:r>
            <w:r w:rsidR="0065486E" w:rsidRPr="0065486E">
              <w:t>kewed</w:t>
            </w:r>
          </w:p>
          <w:p w14:paraId="078232A4" w14:textId="084036DF" w:rsidR="002B5E41" w:rsidRPr="00245C75" w:rsidRDefault="002B5E41" w:rsidP="00A0511A">
            <w:pPr>
              <w:spacing w:after="0"/>
              <w:cnfStyle w:val="000000100000" w:firstRow="0" w:lastRow="0" w:firstColumn="0" w:lastColumn="0" w:oddVBand="0" w:evenVBand="0" w:oddHBand="1" w:evenHBand="0" w:firstRowFirstColumn="0" w:firstRowLastColumn="0" w:lastRowFirstColumn="0" w:lastRowLastColumn="0"/>
            </w:pPr>
            <w:r>
              <w:t>High variability</w:t>
            </w:r>
          </w:p>
        </w:tc>
      </w:tr>
      <w:tr w:rsidR="00E12D33" w:rsidRPr="00245C75" w14:paraId="359314E7" w14:textId="77777777" w:rsidTr="00A0511A">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4C51B0C" w14:textId="77777777" w:rsidR="00E71FE3" w:rsidRPr="00245C75" w:rsidRDefault="00E71FE3" w:rsidP="00A0511A">
            <w:pPr>
              <w:spacing w:after="0"/>
            </w:pPr>
            <w:r w:rsidRPr="00245C75">
              <w:t>BMI (male)</w:t>
            </w:r>
          </w:p>
        </w:tc>
        <w:tc>
          <w:tcPr>
            <w:tcW w:w="0" w:type="auto"/>
            <w:hideMark/>
          </w:tcPr>
          <w:p w14:paraId="28AB7A9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558AEDE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4DD5010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4F6A413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7F95EC31" w14:textId="3670522A" w:rsidR="003A6AFF" w:rsidRPr="00245C75" w:rsidRDefault="003A6AFF" w:rsidP="00A0511A">
            <w:pPr>
              <w:spacing w:after="0"/>
              <w:cnfStyle w:val="000000000000" w:firstRow="0" w:lastRow="0" w:firstColumn="0" w:lastColumn="0" w:oddVBand="0" w:evenVBand="0" w:oddHBand="0" w:evenHBand="0" w:firstRowFirstColumn="0" w:firstRowLastColumn="0" w:lastRowFirstColumn="0" w:lastRowLastColumn="0"/>
            </w:pPr>
            <w:r>
              <w:t>Similar trend to BMI</w:t>
            </w:r>
            <w:r w:rsidR="002B5E41">
              <w:t xml:space="preserve"> (female)</w:t>
            </w:r>
          </w:p>
        </w:tc>
      </w:tr>
      <w:tr w:rsidR="00E12D33" w:rsidRPr="00245C75" w14:paraId="2555112E"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695BA8E" w14:textId="77777777" w:rsidR="00E71FE3" w:rsidRPr="00245C75" w:rsidRDefault="00E71FE3" w:rsidP="00A0511A">
            <w:pPr>
              <w:spacing w:after="0"/>
            </w:pPr>
            <w:r w:rsidRPr="00245C75">
              <w:t xml:space="preserve">Sex </w:t>
            </w:r>
            <w:r>
              <w:t>R</w:t>
            </w:r>
            <w:r w:rsidRPr="00245C75">
              <w:t>atio</w:t>
            </w:r>
          </w:p>
        </w:tc>
        <w:tc>
          <w:tcPr>
            <w:tcW w:w="0" w:type="auto"/>
            <w:hideMark/>
          </w:tcPr>
          <w:p w14:paraId="1922D53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85A93F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17399</w:t>
            </w:r>
          </w:p>
        </w:tc>
        <w:tc>
          <w:tcPr>
            <w:tcW w:w="0" w:type="auto"/>
            <w:hideMark/>
          </w:tcPr>
          <w:p w14:paraId="75EA732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E50302D" w14:textId="6BA83EDD" w:rsidR="00E71FE3" w:rsidRPr="00245C75" w:rsidRDefault="003A6AFF"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1A71E778"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B80DB97" w14:textId="77777777" w:rsidR="00E71FE3" w:rsidRPr="00245C75" w:rsidRDefault="00E71FE3" w:rsidP="00A0511A">
            <w:pPr>
              <w:spacing w:after="0"/>
            </w:pPr>
            <w:r w:rsidRPr="00245C75">
              <w:t>GDP</w:t>
            </w:r>
          </w:p>
        </w:tc>
        <w:tc>
          <w:tcPr>
            <w:tcW w:w="0" w:type="auto"/>
            <w:hideMark/>
          </w:tcPr>
          <w:p w14:paraId="29750D7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0A917CE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5288</w:t>
            </w:r>
          </w:p>
        </w:tc>
        <w:tc>
          <w:tcPr>
            <w:tcW w:w="0" w:type="auto"/>
            <w:hideMark/>
          </w:tcPr>
          <w:p w14:paraId="0A70422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1.4%</w:t>
            </w:r>
          </w:p>
        </w:tc>
        <w:tc>
          <w:tcPr>
            <w:tcW w:w="0" w:type="auto"/>
            <w:hideMark/>
          </w:tcPr>
          <w:p w14:paraId="5F4C67F5"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3AFF7651" w14:textId="77777777" w:rsidR="00F10FB9" w:rsidRDefault="00F10FB9" w:rsidP="00A0511A">
            <w:pPr>
              <w:spacing w:after="0"/>
              <w:cnfStyle w:val="000000000000" w:firstRow="0" w:lastRow="0" w:firstColumn="0" w:lastColumn="0" w:oddVBand="0" w:evenVBand="0" w:oddHBand="0" w:evenHBand="0" w:firstRowFirstColumn="0" w:firstRowLastColumn="0" w:lastRowFirstColumn="0" w:lastRowLastColumn="0"/>
            </w:pPr>
            <w:r>
              <w:t>Right skewed</w:t>
            </w:r>
          </w:p>
          <w:p w14:paraId="0FA72638" w14:textId="7E55AB0C"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Outliers present</w:t>
            </w:r>
          </w:p>
        </w:tc>
      </w:tr>
      <w:tr w:rsidR="00E12D33" w:rsidRPr="00245C75" w14:paraId="1D8F9D2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EC9B81E" w14:textId="77777777" w:rsidR="00E71FE3" w:rsidRPr="00245C75" w:rsidRDefault="00E71FE3" w:rsidP="00A0511A">
            <w:pPr>
              <w:spacing w:after="0"/>
            </w:pPr>
            <w:r w:rsidRPr="00245C75">
              <w:t>Median age</w:t>
            </w:r>
          </w:p>
        </w:tc>
        <w:tc>
          <w:tcPr>
            <w:tcW w:w="0" w:type="auto"/>
            <w:hideMark/>
          </w:tcPr>
          <w:p w14:paraId="3BA9225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 xml:space="preserve"> Continuous</w:t>
            </w:r>
          </w:p>
        </w:tc>
        <w:tc>
          <w:tcPr>
            <w:tcW w:w="0" w:type="auto"/>
            <w:hideMark/>
          </w:tcPr>
          <w:p w14:paraId="6297AD2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12573</w:t>
            </w:r>
          </w:p>
        </w:tc>
        <w:tc>
          <w:tcPr>
            <w:tcW w:w="0" w:type="auto"/>
            <w:hideMark/>
          </w:tcPr>
          <w:p w14:paraId="6FDAEF4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D19B05C" w14:textId="6F78DA5F" w:rsidR="00E71FE3" w:rsidRPr="00245C75" w:rsidRDefault="00F10FB9" w:rsidP="00A0511A">
            <w:pPr>
              <w:spacing w:after="0"/>
              <w:cnfStyle w:val="000000100000" w:firstRow="0" w:lastRow="0" w:firstColumn="0" w:lastColumn="0" w:oddVBand="0" w:evenVBand="0" w:oddHBand="1" w:evenHBand="0" w:firstRowFirstColumn="0" w:firstRowLastColumn="0" w:lastRowFirstColumn="0" w:lastRowLastColumn="0"/>
            </w:pPr>
            <w:r>
              <w:t>Positive</w:t>
            </w:r>
            <w:r w:rsidR="00E71FE3" w:rsidRPr="00245C75">
              <w:t xml:space="preserve"> correla</w:t>
            </w:r>
            <w:r>
              <w:t>ted with life expectancy</w:t>
            </w:r>
          </w:p>
        </w:tc>
      </w:tr>
      <w:tr w:rsidR="00E12D33" w:rsidRPr="00245C75" w14:paraId="1300EE2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98CB1F1" w14:textId="77777777" w:rsidR="00E71FE3" w:rsidRPr="00245C75" w:rsidRDefault="00E71FE3" w:rsidP="00A0511A">
            <w:pPr>
              <w:spacing w:after="0"/>
            </w:pPr>
            <w:r w:rsidRPr="00245C75">
              <w:t xml:space="preserve">Consumer </w:t>
            </w:r>
            <w:r>
              <w:t>P</w:t>
            </w:r>
            <w:r w:rsidRPr="00245C75">
              <w:t>rice index (</w:t>
            </w:r>
            <w:r>
              <w:t>CPI)</w:t>
            </w:r>
          </w:p>
        </w:tc>
        <w:tc>
          <w:tcPr>
            <w:tcW w:w="0" w:type="auto"/>
            <w:hideMark/>
          </w:tcPr>
          <w:p w14:paraId="15933D0D"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C99CEAC"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8701</w:t>
            </w:r>
          </w:p>
        </w:tc>
        <w:tc>
          <w:tcPr>
            <w:tcW w:w="0" w:type="auto"/>
            <w:hideMark/>
          </w:tcPr>
          <w:p w14:paraId="439A8A1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1.5%</w:t>
            </w:r>
          </w:p>
        </w:tc>
        <w:tc>
          <w:tcPr>
            <w:tcW w:w="0" w:type="auto"/>
            <w:hideMark/>
          </w:tcPr>
          <w:p w14:paraId="4474FB1E" w14:textId="77777777" w:rsidR="00E71FE3" w:rsidRDefault="00EE5A25" w:rsidP="00A0511A">
            <w:pPr>
              <w:spacing w:after="0"/>
              <w:cnfStyle w:val="000000000000" w:firstRow="0" w:lastRow="0" w:firstColumn="0" w:lastColumn="0" w:oddVBand="0" w:evenVBand="0" w:oddHBand="0" w:evenHBand="0" w:firstRowFirstColumn="0" w:firstRowLastColumn="0" w:lastRowFirstColumn="0" w:lastRowLastColumn="0"/>
            </w:pPr>
            <w:r>
              <w:t xml:space="preserve">Right </w:t>
            </w:r>
            <w:r w:rsidR="00F10FB9">
              <w:t>skewed</w:t>
            </w:r>
          </w:p>
          <w:p w14:paraId="1AB0FDAF" w14:textId="7BB5FC8D"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Include extreme values</w:t>
            </w:r>
          </w:p>
        </w:tc>
      </w:tr>
    </w:tbl>
    <w:p w14:paraId="7221442D" w14:textId="77777777" w:rsidR="005B6645" w:rsidRDefault="005B6645" w:rsidP="005B6645">
      <w:pPr>
        <w:pStyle w:val="Heading2"/>
        <w:rPr>
          <w:bCs/>
        </w:rPr>
      </w:pPr>
      <w:bookmarkStart w:id="16" w:name="_Toc201604977"/>
      <w:r>
        <w:rPr>
          <w:bCs/>
        </w:rPr>
        <w:lastRenderedPageBreak/>
        <w:t>Descriptive Statistics</w:t>
      </w:r>
      <w:bookmarkEnd w:id="16"/>
    </w:p>
    <w:p w14:paraId="586D86A9" w14:textId="77777777" w:rsidR="00931854" w:rsidRDefault="005B6645" w:rsidP="00931854">
      <w:r>
        <w:t>According to the Exploratory Data Analysis (EDA) report, t</w:t>
      </w:r>
      <w:r w:rsidR="00C43FA7">
        <w:t>he</w:t>
      </w:r>
      <w:r>
        <w:t xml:space="preserve"> dataset contains </w:t>
      </w:r>
      <w:r w:rsidR="007376C2" w:rsidRPr="007376C2">
        <w:t xml:space="preserve">a total of 5,814 missing values, accounting for approximately 1.5% of all data points. Variables with the highest proportion of missing data include the Cost of a Healthy Diet (2.5%), Mean Income (2.4%), and Gini Coefficient (2.4%). Although the missingness is relatively low, imputation </w:t>
      </w:r>
      <w:r w:rsidR="00D04F66">
        <w:t>will be performed</w:t>
      </w:r>
      <w:r w:rsidR="007376C2" w:rsidRPr="007376C2">
        <w:t xml:space="preserve"> to avoid loss of information during analysis and modeling.</w:t>
      </w:r>
      <w:r>
        <w:t xml:space="preserve"> </w:t>
      </w:r>
    </w:p>
    <w:p w14:paraId="0813284E" w14:textId="059B2977" w:rsidR="00931854" w:rsidRDefault="00931854" w:rsidP="00931854">
      <w:r>
        <w:t>During data quality checks, one duplicate row</w:t>
      </w:r>
      <w:r w:rsidR="00190789">
        <w:t xml:space="preserve">, </w:t>
      </w:r>
      <w:r>
        <w:t>which contained only missing values (</w:t>
      </w:r>
      <w:proofErr w:type="spellStart"/>
      <w:r>
        <w:t>NaN</w:t>
      </w:r>
      <w:proofErr w:type="spellEnd"/>
      <w:r>
        <w:t>)</w:t>
      </w:r>
      <w:r w:rsidR="00190789">
        <w:t xml:space="preserve">, </w:t>
      </w:r>
      <w:r>
        <w:t>was identified and removed to maintain dataset integrity.</w:t>
      </w:r>
    </w:p>
    <w:p w14:paraId="4F2644C5" w14:textId="75687C17" w:rsidR="00231612" w:rsidRDefault="002F6604" w:rsidP="00931854">
      <w:r w:rsidRPr="002F6604">
        <w:t xml:space="preserve">In terms of distribution, skewness was </w:t>
      </w:r>
      <w:r w:rsidR="00160980">
        <w:t>observed</w:t>
      </w:r>
      <w:r w:rsidRPr="002F6604">
        <w:t xml:space="preserve"> across many variables. Right-skewed distributions were </w:t>
      </w:r>
      <w:r w:rsidR="00D312E9">
        <w:t>found</w:t>
      </w:r>
      <w:r w:rsidRPr="002F6604">
        <w:t xml:space="preserve"> in economic and health indicators such as GDP, Income, Inflation, Heart Disease prevalence, and Diabetes prevalence. This suggests </w:t>
      </w:r>
      <w:r w:rsidR="00D312E9">
        <w:t xml:space="preserve">that </w:t>
      </w:r>
      <w:r w:rsidRPr="002F6604">
        <w:t>most values are concentrated at lower levels, with a small number of extreme high values. In contrast, Life Expectancy exhibited a left-skewed distribution, indicating that a larger number of countries have relatively high life expectancy, with fewer experiencing significantly shorter lifespans</w:t>
      </w:r>
      <w:r w:rsidR="00931854">
        <w:t xml:space="preserve">. </w:t>
      </w:r>
      <w:r w:rsidR="00F04935">
        <w:t>Other</w:t>
      </w:r>
      <w:r w:rsidR="00931854">
        <w:t xml:space="preserve"> variables such as Cost of a Healthy Diet, BMI (both Male and Female), and Gini Coefficient </w:t>
      </w:r>
      <w:r w:rsidR="00E735F6">
        <w:t>were</w:t>
      </w:r>
      <w:r w:rsidR="002D6931">
        <w:t xml:space="preserve"> approximately normally distributed</w:t>
      </w:r>
      <w:r w:rsidR="00931854">
        <w:t>, making them more suitable for models assuming normality.</w:t>
      </w:r>
    </w:p>
    <w:p w14:paraId="0A8214F0" w14:textId="25C20501" w:rsidR="00E156E9" w:rsidRDefault="00931854" w:rsidP="00931854">
      <w:r>
        <w:t xml:space="preserve">Outlier detection was conducted using </w:t>
      </w:r>
      <w:r w:rsidR="00FD4A55">
        <w:t xml:space="preserve">both </w:t>
      </w:r>
      <w:r>
        <w:t>the Interquartile Range (IQR) method and Z-score analysis</w:t>
      </w:r>
      <w:r w:rsidR="002D6931">
        <w:t xml:space="preserve"> methods</w:t>
      </w:r>
      <w:r>
        <w:t xml:space="preserve">, which consistently flagged extreme values in GDP, Income, and Inflation. </w:t>
      </w:r>
      <w:r w:rsidR="004F0A83" w:rsidRPr="004F0A83">
        <w:t xml:space="preserve">The outliers likely reflected real-world differences between countries and over time, particularly between high-income and low-income nations. To reduce their impact without losing important information, outlier treatment methods like </w:t>
      </w:r>
      <w:proofErr w:type="spellStart"/>
      <w:r w:rsidR="004F0A83" w:rsidRPr="004F0A83">
        <w:t>Winsorization</w:t>
      </w:r>
      <w:proofErr w:type="spellEnd"/>
      <w:r w:rsidR="004F0A83" w:rsidRPr="004F0A83">
        <w:t xml:space="preserve"> were later used</w:t>
      </w:r>
      <w:r>
        <w:t>.</w:t>
      </w:r>
      <w:r w:rsidR="00F9174C">
        <w:t xml:space="preserve"> To further understand the </w:t>
      </w:r>
      <w:r w:rsidR="001048C1">
        <w:t>outlier’s</w:t>
      </w:r>
      <w:r w:rsidR="00F9174C">
        <w:t xml:space="preserve"> distribution</w:t>
      </w:r>
      <w:r w:rsidR="003A4BCA">
        <w:t xml:space="preserve"> among the variables, IQR </w:t>
      </w:r>
      <w:r w:rsidR="00A25F39">
        <w:t xml:space="preserve">method was used to detect the number of outliers </w:t>
      </w:r>
      <w:r w:rsidR="00035449">
        <w:t xml:space="preserve">for each variable. </w:t>
      </w:r>
      <w:r w:rsidR="007071A0" w:rsidRPr="007071A0">
        <w:t>The IQR is calculated as the difference between the 75th percentile (Q3) and the 25th percentile (Q1) of a variable. A data point is considered an outlier if it falls</w:t>
      </w:r>
      <w:r w:rsidR="007071A0">
        <w:t xml:space="preserve"> outside the range. </w:t>
      </w:r>
      <w:r w:rsidR="00035449">
        <w:t xml:space="preserve">The result </w:t>
      </w:r>
      <w:r w:rsidR="001048C1">
        <w:t xml:space="preserve">of IQR testing </w:t>
      </w:r>
      <w:r w:rsidR="00035449">
        <w:t>has been shown below</w:t>
      </w:r>
      <w:r w:rsidR="00672FA3">
        <w:t>:</w:t>
      </w:r>
    </w:p>
    <w:p w14:paraId="52FAE3FE" w14:textId="77777777" w:rsidR="00D33F76" w:rsidRDefault="00CC7909" w:rsidP="00D33F76">
      <w:pPr>
        <w:keepNext/>
      </w:pPr>
      <w:r w:rsidRPr="00CC7909">
        <w:rPr>
          <w:noProof/>
        </w:rPr>
        <w:drawing>
          <wp:inline distT="0" distB="0" distL="0" distR="0" wp14:anchorId="7404E06D" wp14:editId="1F830284">
            <wp:extent cx="6083082" cy="1855470"/>
            <wp:effectExtent l="95250" t="95250" r="13335" b="11430"/>
            <wp:docPr id="1704406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6885" name="Picture 1" descr="A screenshot of a computer&#10;&#10;AI-generated content may be incorrect."/>
                    <pic:cNvPicPr/>
                  </pic:nvPicPr>
                  <pic:blipFill>
                    <a:blip r:embed="rId10"/>
                    <a:stretch>
                      <a:fillRect/>
                    </a:stretch>
                  </pic:blipFill>
                  <pic:spPr>
                    <a:xfrm>
                      <a:off x="0" y="0"/>
                      <a:ext cx="6083687" cy="1855655"/>
                    </a:xfrm>
                    <a:prstGeom prst="rect">
                      <a:avLst/>
                    </a:prstGeom>
                    <a:effectLst>
                      <a:outerShdw blurRad="50800" dist="50800" dir="13200000" algn="ctr" rotWithShape="0">
                        <a:schemeClr val="accent5"/>
                      </a:outerShdw>
                    </a:effectLst>
                  </pic:spPr>
                </pic:pic>
              </a:graphicData>
            </a:graphic>
          </wp:inline>
        </w:drawing>
      </w:r>
    </w:p>
    <w:p w14:paraId="12979933" w14:textId="5D395DB9" w:rsidR="00CC7909" w:rsidRDefault="00D33F76" w:rsidP="00D33F76">
      <w:pPr>
        <w:pStyle w:val="Caption"/>
      </w:pPr>
      <w:bookmarkStart w:id="17" w:name="_Ref201501362"/>
      <w:r>
        <w:t xml:space="preserve">Figure </w:t>
      </w:r>
      <w:r>
        <w:fldChar w:fldCharType="begin"/>
      </w:r>
      <w:r>
        <w:instrText xml:space="preserve"> SEQ Figure \* ARABIC </w:instrText>
      </w:r>
      <w:r>
        <w:fldChar w:fldCharType="separate"/>
      </w:r>
      <w:r w:rsidR="00C15E94">
        <w:rPr>
          <w:noProof/>
        </w:rPr>
        <w:t>1</w:t>
      </w:r>
      <w:r>
        <w:fldChar w:fldCharType="end"/>
      </w:r>
      <w:bookmarkEnd w:id="17"/>
      <w:r w:rsidR="00585077">
        <w:t>: IQR test result</w:t>
      </w:r>
    </w:p>
    <w:p w14:paraId="2675D45E" w14:textId="6AFC14BF" w:rsidR="00457749" w:rsidRDefault="00316FCA" w:rsidP="00931854">
      <w:pPr>
        <w:rPr>
          <w:szCs w:val="22"/>
        </w:rPr>
      </w:pPr>
      <w:r>
        <w:rPr>
          <w:szCs w:val="22"/>
        </w:rPr>
        <w:t>In</w:t>
      </w:r>
      <w:r w:rsidR="008F263C">
        <w:rPr>
          <w:szCs w:val="22"/>
        </w:rPr>
        <w:t xml:space="preserve"> </w:t>
      </w:r>
      <w:r w:rsidR="008F263C">
        <w:rPr>
          <w:szCs w:val="22"/>
        </w:rPr>
        <w:fldChar w:fldCharType="begin"/>
      </w:r>
      <w:r w:rsidR="008F263C">
        <w:rPr>
          <w:szCs w:val="22"/>
        </w:rPr>
        <w:instrText xml:space="preserve"> REF _Ref201501362 \h </w:instrText>
      </w:r>
      <w:r w:rsidR="008F263C">
        <w:rPr>
          <w:szCs w:val="22"/>
        </w:rPr>
      </w:r>
      <w:r w:rsidR="008F263C">
        <w:rPr>
          <w:szCs w:val="22"/>
        </w:rPr>
        <w:fldChar w:fldCharType="separate"/>
      </w:r>
      <w:r w:rsidR="008F263C">
        <w:t xml:space="preserve">Figure </w:t>
      </w:r>
      <w:r w:rsidR="008F263C">
        <w:rPr>
          <w:noProof/>
        </w:rPr>
        <w:t>1</w:t>
      </w:r>
      <w:r w:rsidR="008F263C">
        <w:rPr>
          <w:szCs w:val="22"/>
        </w:rPr>
        <w:fldChar w:fldCharType="end"/>
      </w:r>
      <w:r w:rsidR="00FD6CEA">
        <w:rPr>
          <w:szCs w:val="22"/>
        </w:rPr>
        <w:t xml:space="preserve">, </w:t>
      </w:r>
      <w:r w:rsidR="00612F55">
        <w:rPr>
          <w:szCs w:val="22"/>
        </w:rPr>
        <w:t xml:space="preserve">the result of </w:t>
      </w:r>
      <w:proofErr w:type="spellStart"/>
      <w:r w:rsidR="00612F55">
        <w:rPr>
          <w:szCs w:val="22"/>
        </w:rPr>
        <w:t>i</w:t>
      </w:r>
      <w:r w:rsidR="00CB4B48">
        <w:rPr>
          <w:szCs w:val="22"/>
        </w:rPr>
        <w:t>QR</w:t>
      </w:r>
      <w:proofErr w:type="spellEnd"/>
      <w:r w:rsidR="00CB4B48">
        <w:rPr>
          <w:szCs w:val="22"/>
        </w:rPr>
        <w:t xml:space="preserve"> test shows </w:t>
      </w:r>
      <w:r w:rsidR="00F95040">
        <w:rPr>
          <w:szCs w:val="22"/>
        </w:rPr>
        <w:t xml:space="preserve">some of the variables </w:t>
      </w:r>
      <w:r w:rsidR="00B52845">
        <w:rPr>
          <w:szCs w:val="22"/>
        </w:rPr>
        <w:t>with a few outliers, such as Year</w:t>
      </w:r>
      <w:r w:rsidR="001B3195">
        <w:rPr>
          <w:szCs w:val="22"/>
        </w:rPr>
        <w:t>, BMI (male) and Median Age</w:t>
      </w:r>
      <w:r w:rsidR="0076479A">
        <w:rPr>
          <w:szCs w:val="22"/>
        </w:rPr>
        <w:t xml:space="preserve">. Year has zero outlier because </w:t>
      </w:r>
      <w:r w:rsidR="000D37C3">
        <w:rPr>
          <w:szCs w:val="22"/>
        </w:rPr>
        <w:t xml:space="preserve">it </w:t>
      </w:r>
      <w:r w:rsidR="00FF37EC">
        <w:rPr>
          <w:szCs w:val="22"/>
        </w:rPr>
        <w:t xml:space="preserve">just a sequential time variable, </w:t>
      </w:r>
      <w:r w:rsidR="00FF37EC">
        <w:rPr>
          <w:szCs w:val="22"/>
        </w:rPr>
        <w:lastRenderedPageBreak/>
        <w:t xml:space="preserve">BMI (male) </w:t>
      </w:r>
      <w:r w:rsidR="004C6D6D">
        <w:rPr>
          <w:szCs w:val="22"/>
        </w:rPr>
        <w:t>has low number of outlier</w:t>
      </w:r>
      <w:r w:rsidR="00802997">
        <w:rPr>
          <w:szCs w:val="22"/>
        </w:rPr>
        <w:t>s</w:t>
      </w:r>
      <w:r w:rsidR="004C6D6D">
        <w:rPr>
          <w:szCs w:val="22"/>
        </w:rPr>
        <w:t xml:space="preserve"> reveals that the BMI level is consistent </w:t>
      </w:r>
      <w:r w:rsidR="002B37C9">
        <w:rPr>
          <w:szCs w:val="22"/>
        </w:rPr>
        <w:t xml:space="preserve">of male across the countries over time. Median Age </w:t>
      </w:r>
      <w:r w:rsidR="00FA404C">
        <w:rPr>
          <w:szCs w:val="22"/>
        </w:rPr>
        <w:t>and</w:t>
      </w:r>
      <w:r w:rsidR="00FF0472">
        <w:rPr>
          <w:szCs w:val="22"/>
        </w:rPr>
        <w:t xml:space="preserve"> Life expectancy has low number of outliers shows that </w:t>
      </w:r>
      <w:r w:rsidR="00F819A8">
        <w:rPr>
          <w:szCs w:val="22"/>
        </w:rPr>
        <w:t xml:space="preserve">a consistent trend of median age </w:t>
      </w:r>
      <w:r w:rsidR="002D7211">
        <w:rPr>
          <w:szCs w:val="22"/>
        </w:rPr>
        <w:t xml:space="preserve">and </w:t>
      </w:r>
      <w:r w:rsidR="00872B1E">
        <w:rPr>
          <w:szCs w:val="22"/>
        </w:rPr>
        <w:t xml:space="preserve">life expectancy </w:t>
      </w:r>
      <w:r w:rsidR="00F819A8">
        <w:rPr>
          <w:szCs w:val="22"/>
        </w:rPr>
        <w:t>across the countries</w:t>
      </w:r>
      <w:r w:rsidR="00872B1E">
        <w:rPr>
          <w:szCs w:val="22"/>
        </w:rPr>
        <w:t xml:space="preserve">, </w:t>
      </w:r>
      <w:r w:rsidR="00A83072">
        <w:rPr>
          <w:szCs w:val="22"/>
        </w:rPr>
        <w:t>some of the</w:t>
      </w:r>
      <w:r w:rsidR="00872B1E">
        <w:rPr>
          <w:szCs w:val="22"/>
        </w:rPr>
        <w:t xml:space="preserve"> outliers could be caused by disease or war</w:t>
      </w:r>
      <w:r w:rsidR="00B710A9">
        <w:rPr>
          <w:szCs w:val="22"/>
        </w:rPr>
        <w:t xml:space="preserve"> from some of the countries.</w:t>
      </w:r>
    </w:p>
    <w:p w14:paraId="5C24FE4A" w14:textId="09282557" w:rsidR="00B710A9" w:rsidRDefault="00B710A9" w:rsidP="00931854">
      <w:pPr>
        <w:rPr>
          <w:szCs w:val="22"/>
        </w:rPr>
      </w:pPr>
      <w:r>
        <w:rPr>
          <w:szCs w:val="22"/>
        </w:rPr>
        <w:t>In contrast, some of the variables with</w:t>
      </w:r>
      <w:r w:rsidR="007E367B">
        <w:rPr>
          <w:szCs w:val="22"/>
        </w:rPr>
        <w:t xml:space="preserve"> high outlier</w:t>
      </w:r>
      <w:r w:rsidR="00AE6FE1">
        <w:rPr>
          <w:szCs w:val="22"/>
        </w:rPr>
        <w:t>s, especially economics factors, such as GDP, Income, Inflation</w:t>
      </w:r>
      <w:r w:rsidR="00863C72">
        <w:rPr>
          <w:szCs w:val="22"/>
        </w:rPr>
        <w:t xml:space="preserve"> and CPI,</w:t>
      </w:r>
      <w:r w:rsidR="006842F8">
        <w:rPr>
          <w:szCs w:val="22"/>
        </w:rPr>
        <w:t xml:space="preserve"> which indicate that it could be caused by unstable of economic condition across the countries</w:t>
      </w:r>
      <w:r w:rsidR="00B71A3B">
        <w:rPr>
          <w:szCs w:val="22"/>
        </w:rPr>
        <w:t xml:space="preserve">, e.g. </w:t>
      </w:r>
      <w:r w:rsidR="00C606FB">
        <w:rPr>
          <w:szCs w:val="22"/>
        </w:rPr>
        <w:t>global financial crisis</w:t>
      </w:r>
      <w:r w:rsidR="00474638">
        <w:rPr>
          <w:szCs w:val="22"/>
        </w:rPr>
        <w:t xml:space="preserve"> or rece</w:t>
      </w:r>
      <w:r w:rsidR="002E18B0">
        <w:rPr>
          <w:szCs w:val="22"/>
        </w:rPr>
        <w:t xml:space="preserve">ssion, which indirectly </w:t>
      </w:r>
      <w:r w:rsidR="00F51751">
        <w:rPr>
          <w:szCs w:val="22"/>
        </w:rPr>
        <w:t>associate</w:t>
      </w:r>
      <w:r w:rsidR="009C5171">
        <w:rPr>
          <w:szCs w:val="22"/>
        </w:rPr>
        <w:t>d</w:t>
      </w:r>
      <w:r w:rsidR="00F51751">
        <w:rPr>
          <w:szCs w:val="22"/>
        </w:rPr>
        <w:t xml:space="preserve"> with the </w:t>
      </w:r>
      <w:r w:rsidR="003A0B3E">
        <w:rPr>
          <w:szCs w:val="22"/>
        </w:rPr>
        <w:t xml:space="preserve">high </w:t>
      </w:r>
      <w:r w:rsidR="00D842ED">
        <w:rPr>
          <w:szCs w:val="22"/>
        </w:rPr>
        <w:t xml:space="preserve">number of outliers of unemployment rate, </w:t>
      </w:r>
      <w:r w:rsidR="00A00BFA">
        <w:rPr>
          <w:szCs w:val="22"/>
        </w:rPr>
        <w:t xml:space="preserve">inflation, </w:t>
      </w:r>
      <w:r w:rsidR="00806188">
        <w:rPr>
          <w:szCs w:val="22"/>
        </w:rPr>
        <w:t xml:space="preserve">CPI, </w:t>
      </w:r>
      <w:r w:rsidR="00D842ED">
        <w:rPr>
          <w:szCs w:val="22"/>
        </w:rPr>
        <w:t xml:space="preserve">Gini </w:t>
      </w:r>
      <w:r w:rsidR="009F16D1">
        <w:rPr>
          <w:szCs w:val="22"/>
        </w:rPr>
        <w:t>coefficient</w:t>
      </w:r>
      <w:r w:rsidR="00A00BFA">
        <w:rPr>
          <w:szCs w:val="22"/>
        </w:rPr>
        <w:t xml:space="preserve">, </w:t>
      </w:r>
      <w:r w:rsidR="00554668">
        <w:rPr>
          <w:szCs w:val="22"/>
        </w:rPr>
        <w:t xml:space="preserve">lead to income inequality. On the other hand, </w:t>
      </w:r>
      <w:r w:rsidR="006E02B7">
        <w:rPr>
          <w:szCs w:val="22"/>
        </w:rPr>
        <w:t xml:space="preserve">health related variable also </w:t>
      </w:r>
      <w:r w:rsidR="00D46093">
        <w:rPr>
          <w:szCs w:val="22"/>
        </w:rPr>
        <w:t xml:space="preserve">has high number of outliers, such as Heart disease, Diabetes, Child Mortality </w:t>
      </w:r>
      <w:r w:rsidR="009D753F">
        <w:rPr>
          <w:szCs w:val="22"/>
        </w:rPr>
        <w:t xml:space="preserve">Rate. It reveals that </w:t>
      </w:r>
      <w:r w:rsidR="00EA00C0">
        <w:rPr>
          <w:szCs w:val="22"/>
        </w:rPr>
        <w:t xml:space="preserve">the inequality of income </w:t>
      </w:r>
      <w:r w:rsidR="00025919">
        <w:rPr>
          <w:szCs w:val="22"/>
        </w:rPr>
        <w:t xml:space="preserve">and standard of health system </w:t>
      </w:r>
      <w:r w:rsidR="00EA00C0">
        <w:rPr>
          <w:szCs w:val="22"/>
        </w:rPr>
        <w:t>across countries</w:t>
      </w:r>
      <w:r w:rsidR="00025919">
        <w:rPr>
          <w:szCs w:val="22"/>
        </w:rPr>
        <w:t xml:space="preserve"> could </w:t>
      </w:r>
      <w:r w:rsidR="00A30482">
        <w:rPr>
          <w:szCs w:val="22"/>
        </w:rPr>
        <w:t>affect the number of outliers. Additionally,</w:t>
      </w:r>
      <w:r w:rsidR="00BC24B7">
        <w:rPr>
          <w:szCs w:val="22"/>
        </w:rPr>
        <w:t xml:space="preserve"> disease such as COVID 19 cause</w:t>
      </w:r>
      <w:r w:rsidR="00D87AF6">
        <w:rPr>
          <w:szCs w:val="22"/>
        </w:rPr>
        <w:t>s the outliers of health or economics factors</w:t>
      </w:r>
      <w:r w:rsidR="00E35861">
        <w:rPr>
          <w:szCs w:val="22"/>
        </w:rPr>
        <w:t xml:space="preserve"> increase. </w:t>
      </w:r>
    </w:p>
    <w:p w14:paraId="7B094585" w14:textId="224D4BAB" w:rsidR="0099751B" w:rsidRDefault="00D61564" w:rsidP="00931854">
      <w:pPr>
        <w:rPr>
          <w:szCs w:val="22"/>
        </w:rPr>
      </w:pPr>
      <w:r>
        <w:rPr>
          <w:szCs w:val="22"/>
        </w:rPr>
        <w:t>Moreover, Bo</w:t>
      </w:r>
      <w:r w:rsidR="005D6BE7">
        <w:rPr>
          <w:szCs w:val="22"/>
        </w:rPr>
        <w:t xml:space="preserve">xplots is a </w:t>
      </w:r>
      <w:r w:rsidR="00161D04">
        <w:rPr>
          <w:szCs w:val="22"/>
        </w:rPr>
        <w:t xml:space="preserve">good tool of </w:t>
      </w:r>
      <w:r w:rsidR="005D6BE7" w:rsidRPr="00EF3E1F">
        <w:rPr>
          <w:szCs w:val="22"/>
        </w:rPr>
        <w:t>offer</w:t>
      </w:r>
      <w:r w:rsidR="00161D04">
        <w:rPr>
          <w:szCs w:val="22"/>
        </w:rPr>
        <w:t>ing</w:t>
      </w:r>
      <w:r w:rsidR="005D6BE7" w:rsidRPr="00EF3E1F">
        <w:rPr>
          <w:szCs w:val="22"/>
        </w:rPr>
        <w:t xml:space="preserve"> a visual s</w:t>
      </w:r>
      <w:r w:rsidR="001C65EE">
        <w:rPr>
          <w:szCs w:val="22"/>
        </w:rPr>
        <w:t xml:space="preserve">ummary </w:t>
      </w:r>
      <w:r w:rsidR="005D6BE7" w:rsidRPr="00EF3E1F">
        <w:rPr>
          <w:szCs w:val="22"/>
        </w:rPr>
        <w:t xml:space="preserve">of the distribution, skewness, and variability for each numeric variable in the dataset. </w:t>
      </w:r>
      <w:r w:rsidR="00A83072">
        <w:rPr>
          <w:szCs w:val="22"/>
        </w:rPr>
        <w:t>R</w:t>
      </w:r>
      <w:r w:rsidR="008439D1" w:rsidRPr="008439D1">
        <w:rPr>
          <w:szCs w:val="22"/>
        </w:rPr>
        <w:t xml:space="preserve">efer to </w:t>
      </w:r>
      <w:r w:rsidR="00A83072">
        <w:rPr>
          <w:szCs w:val="22"/>
        </w:rPr>
        <w:t xml:space="preserve">Appendix A </w:t>
      </w:r>
      <w:r w:rsidR="00275931">
        <w:rPr>
          <w:szCs w:val="22"/>
        </w:rPr>
        <w:t xml:space="preserve">illustrates </w:t>
      </w:r>
      <w:r w:rsidR="008439D1" w:rsidRPr="008439D1">
        <w:rPr>
          <w:szCs w:val="22"/>
        </w:rPr>
        <w:t>the boxplots for each variable</w:t>
      </w:r>
      <w:r w:rsidR="00355AD5">
        <w:rPr>
          <w:szCs w:val="22"/>
        </w:rPr>
        <w:t>.</w:t>
      </w:r>
    </w:p>
    <w:p w14:paraId="6D57D718" w14:textId="68114ECF" w:rsidR="00C663E1" w:rsidRDefault="001B4D89" w:rsidP="00931854">
      <w:r>
        <w:t>For the correlations between the variables, s</w:t>
      </w:r>
      <w:r w:rsidR="00931854">
        <w:t xml:space="preserve">everal strong correlations were observed among variables. </w:t>
      </w:r>
      <w:r w:rsidR="00611B89">
        <w:t xml:space="preserve">Refer to Figure 2 </w:t>
      </w:r>
      <w:r w:rsidR="002A6E72">
        <w:t xml:space="preserve">and 3, </w:t>
      </w:r>
      <w:r w:rsidR="00931854">
        <w:t xml:space="preserve">Life Expectancy demonstrated a strong positive correlation with both Median Age and Year, </w:t>
      </w:r>
      <w:r w:rsidR="00FC4E48">
        <w:t xml:space="preserve">which </w:t>
      </w:r>
      <w:r w:rsidR="00931854">
        <w:t>reflect</w:t>
      </w:r>
      <w:r w:rsidR="00FC4E48">
        <w:t>s</w:t>
      </w:r>
      <w:r w:rsidR="00931854">
        <w:t xml:space="preserve"> </w:t>
      </w:r>
      <w:r w:rsidR="00AA1D5A">
        <w:t xml:space="preserve">the healthcare </w:t>
      </w:r>
      <w:r w:rsidR="00B528C9">
        <w:t>and living standard have been improved over time</w:t>
      </w:r>
      <w:r w:rsidR="00931854">
        <w:t xml:space="preserve">. In contrast, Child Mortality Rate showed a strong negative correlation with both Life Expectancy and Median Age, </w:t>
      </w:r>
      <w:r w:rsidR="00DD1F85">
        <w:t>that</w:t>
      </w:r>
      <w:r w:rsidR="00931854">
        <w:t xml:space="preserve"> suggest</w:t>
      </w:r>
      <w:r w:rsidR="00DD1F85">
        <w:t>s</w:t>
      </w:r>
      <w:r w:rsidR="00931854">
        <w:t xml:space="preserve"> countries with younger populations and poor healthcare </w:t>
      </w:r>
      <w:r w:rsidR="00DD1F85">
        <w:t>system</w:t>
      </w:r>
      <w:r w:rsidR="00931854">
        <w:t xml:space="preserve"> experience higher child mortality and lower </w:t>
      </w:r>
      <w:r w:rsidR="00025BE6">
        <w:t>lifespan</w:t>
      </w:r>
      <w:r w:rsidR="00931854">
        <w:t xml:space="preserve">. Additionally, BMI (Female) </w:t>
      </w:r>
      <w:r w:rsidR="00172E49">
        <w:t>show</w:t>
      </w:r>
      <w:r w:rsidR="00931854">
        <w:t xml:space="preserve">ed a strong positive correlation with Diabetes prevalence, highlights </w:t>
      </w:r>
      <w:r w:rsidR="006B1392">
        <w:t xml:space="preserve">that </w:t>
      </w:r>
      <w:r w:rsidR="00931854">
        <w:t>body mass</w:t>
      </w:r>
      <w:r w:rsidR="00D95278">
        <w:t xml:space="preserve"> (BMI)</w:t>
      </w:r>
      <w:r w:rsidR="00931854">
        <w:t xml:space="preserve"> as a </w:t>
      </w:r>
      <w:r w:rsidR="00A65B11">
        <w:t>high-risk</w:t>
      </w:r>
      <w:r w:rsidR="00931854">
        <w:t xml:space="preserve"> factor </w:t>
      </w:r>
      <w:r w:rsidR="00D95278">
        <w:t>causing</w:t>
      </w:r>
      <w:r w:rsidR="00931854">
        <w:t xml:space="preserve"> diabetes, particularly </w:t>
      </w:r>
      <w:r w:rsidR="00D95278">
        <w:t>among</w:t>
      </w:r>
      <w:r w:rsidR="00931854">
        <w:t xml:space="preserve"> women.</w:t>
      </w:r>
    </w:p>
    <w:p w14:paraId="019F17AE" w14:textId="7D294AF6" w:rsidR="007F083B" w:rsidRDefault="008F263C" w:rsidP="00931854">
      <w:r>
        <w:fldChar w:fldCharType="begin"/>
      </w:r>
      <w:r>
        <w:instrText xml:space="preserve"> REF _Ref201501343 \h </w:instrText>
      </w:r>
      <w:r>
        <w:fldChar w:fldCharType="separate"/>
      </w:r>
      <w:r>
        <w:t xml:space="preserve">Figure </w:t>
      </w:r>
      <w:r>
        <w:rPr>
          <w:noProof/>
        </w:rPr>
        <w:t>2</w:t>
      </w:r>
      <w:r>
        <w:fldChar w:fldCharType="end"/>
      </w:r>
      <w:r>
        <w:t xml:space="preserve"> </w:t>
      </w:r>
      <w:r w:rsidR="007F083B">
        <w:t>and</w:t>
      </w:r>
      <w:r>
        <w:t xml:space="preserve"> </w:t>
      </w:r>
      <w:r>
        <w:fldChar w:fldCharType="begin"/>
      </w:r>
      <w:r>
        <w:instrText xml:space="preserve"> REF _Ref201501350 \h </w:instrText>
      </w:r>
      <w:r>
        <w:fldChar w:fldCharType="separate"/>
      </w:r>
      <w:r>
        <w:t xml:space="preserve">Figure </w:t>
      </w:r>
      <w:r>
        <w:rPr>
          <w:noProof/>
        </w:rPr>
        <w:t>3</w:t>
      </w:r>
      <w:r>
        <w:fldChar w:fldCharType="end"/>
      </w:r>
      <w:r>
        <w:t xml:space="preserve"> </w:t>
      </w:r>
      <w:r w:rsidR="007F083B">
        <w:t>shows the correlation among the variables</w:t>
      </w:r>
    </w:p>
    <w:p w14:paraId="05D646C5" w14:textId="77777777" w:rsidR="00CD16F2" w:rsidRDefault="00CD16F2" w:rsidP="00931854"/>
    <w:p w14:paraId="4B03F5A6" w14:textId="77777777" w:rsidR="00291A5C" w:rsidRDefault="00623BC3" w:rsidP="00291A5C">
      <w:pPr>
        <w:keepNext/>
      </w:pPr>
      <w:r w:rsidRPr="00623BC3">
        <w:rPr>
          <w:noProof/>
        </w:rPr>
        <w:drawing>
          <wp:inline distT="0" distB="0" distL="0" distR="0" wp14:anchorId="28515E01" wp14:editId="0348178F">
            <wp:extent cx="6412230" cy="2107952"/>
            <wp:effectExtent l="0" t="0" r="7620" b="6985"/>
            <wp:docPr id="1056197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8747" cy="2110094"/>
                    </a:xfrm>
                    <a:prstGeom prst="rect">
                      <a:avLst/>
                    </a:prstGeom>
                    <a:noFill/>
                    <a:ln>
                      <a:noFill/>
                    </a:ln>
                  </pic:spPr>
                </pic:pic>
              </a:graphicData>
            </a:graphic>
          </wp:inline>
        </w:drawing>
      </w:r>
    </w:p>
    <w:p w14:paraId="44201470" w14:textId="6F3E2467" w:rsidR="000B2DA9" w:rsidRDefault="00291A5C" w:rsidP="00291A5C">
      <w:pPr>
        <w:pStyle w:val="Caption"/>
      </w:pPr>
      <w:bookmarkStart w:id="18" w:name="_Ref201501343"/>
      <w:bookmarkStart w:id="19" w:name="_Ref201501282"/>
      <w:r>
        <w:t xml:space="preserve">Figure </w:t>
      </w:r>
      <w:r>
        <w:fldChar w:fldCharType="begin"/>
      </w:r>
      <w:r>
        <w:instrText xml:space="preserve"> SEQ Figure \* ARABIC </w:instrText>
      </w:r>
      <w:r>
        <w:fldChar w:fldCharType="separate"/>
      </w:r>
      <w:r w:rsidR="00C15E94">
        <w:rPr>
          <w:noProof/>
        </w:rPr>
        <w:t>2</w:t>
      </w:r>
      <w:r>
        <w:fldChar w:fldCharType="end"/>
      </w:r>
      <w:bookmarkEnd w:id="18"/>
      <w:r>
        <w:t xml:space="preserve">: </w:t>
      </w:r>
      <w:r w:rsidR="000E363B">
        <w:t>Correlation Table</w:t>
      </w:r>
      <w:bookmarkEnd w:id="19"/>
    </w:p>
    <w:p w14:paraId="7337D2FA" w14:textId="77777777" w:rsidR="000E363B" w:rsidRDefault="00A778EB" w:rsidP="000E363B">
      <w:pPr>
        <w:keepNext/>
      </w:pPr>
      <w:r>
        <w:rPr>
          <w:noProof/>
        </w:rPr>
        <w:lastRenderedPageBreak/>
        <w:drawing>
          <wp:inline distT="0" distB="0" distL="0" distR="0" wp14:anchorId="64F22A6F" wp14:editId="0F29BC9A">
            <wp:extent cx="5060581" cy="4545330"/>
            <wp:effectExtent l="0" t="0" r="6985" b="7620"/>
            <wp:docPr id="2044461628" name="Picture 3" descr="A chart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61628" name="Picture 3" descr="A chart with numbers and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7176" cy="4578199"/>
                    </a:xfrm>
                    <a:prstGeom prst="rect">
                      <a:avLst/>
                    </a:prstGeom>
                    <a:noFill/>
                    <a:ln>
                      <a:noFill/>
                    </a:ln>
                  </pic:spPr>
                </pic:pic>
              </a:graphicData>
            </a:graphic>
          </wp:inline>
        </w:drawing>
      </w:r>
    </w:p>
    <w:p w14:paraId="5CE26117" w14:textId="4035B6E5" w:rsidR="00A778EB" w:rsidRDefault="000E363B" w:rsidP="000E363B">
      <w:pPr>
        <w:pStyle w:val="Caption"/>
      </w:pPr>
      <w:bookmarkStart w:id="20" w:name="_Ref201501350"/>
      <w:bookmarkStart w:id="21" w:name="_Ref201501267"/>
      <w:r>
        <w:t xml:space="preserve">Figure </w:t>
      </w:r>
      <w:r>
        <w:fldChar w:fldCharType="begin"/>
      </w:r>
      <w:r>
        <w:instrText xml:space="preserve"> SEQ Figure \* ARABIC </w:instrText>
      </w:r>
      <w:r>
        <w:fldChar w:fldCharType="separate"/>
      </w:r>
      <w:r w:rsidR="00C15E94">
        <w:rPr>
          <w:noProof/>
        </w:rPr>
        <w:t>3</w:t>
      </w:r>
      <w:r>
        <w:fldChar w:fldCharType="end"/>
      </w:r>
      <w:bookmarkEnd w:id="20"/>
      <w:r>
        <w:t>: Correlation Matrix</w:t>
      </w:r>
      <w:bookmarkEnd w:id="21"/>
    </w:p>
    <w:p w14:paraId="7F786594" w14:textId="26856EE1" w:rsidR="00E71FE3" w:rsidRDefault="005253C9" w:rsidP="00931854">
      <w:r>
        <w:t>The Descriptive Statistics</w:t>
      </w:r>
      <w:r w:rsidR="00931854">
        <w:t xml:space="preserve"> provided a foundational understanding of the data's structure and </w:t>
      </w:r>
      <w:r w:rsidR="003F720E">
        <w:t>correlation</w:t>
      </w:r>
      <w:r w:rsidR="00931854">
        <w:t xml:space="preserve">, </w:t>
      </w:r>
      <w:r w:rsidR="00AF3899">
        <w:t>which help</w:t>
      </w:r>
      <w:r w:rsidR="00931854">
        <w:t xml:space="preserve"> decisions for data cleaning, transformation, and modeling strategies in the next phases of the project.</w:t>
      </w:r>
    </w:p>
    <w:p w14:paraId="32577065" w14:textId="77777777" w:rsidR="00CC2F93" w:rsidRDefault="00CC2F93" w:rsidP="00CC2F93">
      <w:pPr>
        <w:pStyle w:val="Heading2"/>
        <w:rPr>
          <w:bCs/>
        </w:rPr>
      </w:pPr>
      <w:bookmarkStart w:id="22" w:name="_Toc201604978"/>
      <w:bookmarkStart w:id="23" w:name="_Hlk201381699"/>
      <w:r>
        <w:rPr>
          <w:bCs/>
        </w:rPr>
        <w:t>Explanation of Constraints and Preprocessing Steps</w:t>
      </w:r>
      <w:bookmarkEnd w:id="22"/>
    </w:p>
    <w:p w14:paraId="5F7F8EA2" w14:textId="77777777" w:rsidR="00CC2F93" w:rsidRDefault="00CC2F93" w:rsidP="00CC2F93">
      <w:pPr>
        <w:pStyle w:val="Heading3"/>
      </w:pPr>
      <w:bookmarkStart w:id="24" w:name="_Toc201604979"/>
      <w:bookmarkEnd w:id="23"/>
      <w:r>
        <w:t>Constraints</w:t>
      </w:r>
      <w:bookmarkEnd w:id="24"/>
    </w:p>
    <w:p w14:paraId="3B8FC2AE" w14:textId="73301D07" w:rsidR="00CC2F93" w:rsidRDefault="00CC2F93" w:rsidP="00CC2F93">
      <w:pPr>
        <w:spacing w:line="240" w:lineRule="auto"/>
      </w:pPr>
      <w:r w:rsidRPr="00962092">
        <w:t>Limit</w:t>
      </w:r>
      <w:r>
        <w:t>ation for the a</w:t>
      </w:r>
      <w:r w:rsidRPr="00962092">
        <w:t>vailability of Indicators</w:t>
      </w:r>
      <w:r>
        <w:t>: As o</w:t>
      </w:r>
      <w:r w:rsidRPr="00962092">
        <w:t xml:space="preserve">nly indicators from </w:t>
      </w:r>
      <w:r w:rsidRPr="00B50C16">
        <w:t>Our World in Data</w:t>
      </w:r>
      <w:r w:rsidRPr="00962092">
        <w:t xml:space="preserve"> with a consistent time range (1950–2023) were considered. However, many lifestyle-related datasets, such as those on physical activity</w:t>
      </w:r>
      <w:r>
        <w:t>, obesity prevalence</w:t>
      </w:r>
      <w:r w:rsidRPr="00962092">
        <w:t xml:space="preserve"> or smoking rates, were only available from 1990 onward or </w:t>
      </w:r>
      <w:r>
        <w:t>do</w:t>
      </w:r>
      <w:r w:rsidRPr="00962092">
        <w:t xml:space="preserve"> not </w:t>
      </w:r>
      <w:r>
        <w:t xml:space="preserve">allow to </w:t>
      </w:r>
      <w:r w:rsidRPr="00962092">
        <w:t xml:space="preserve">be downloaded. As a result, </w:t>
      </w:r>
      <w:r w:rsidR="00145525" w:rsidRPr="00145525">
        <w:t>the selection of lifestyle indicators for this study was limited.</w:t>
      </w:r>
    </w:p>
    <w:p w14:paraId="152C6149" w14:textId="5EF8D468" w:rsidR="00CC2F93" w:rsidRDefault="000F3622" w:rsidP="00CC2F93">
      <w:r>
        <w:t>The i</w:t>
      </w:r>
      <w:r w:rsidR="00CC2F93" w:rsidRPr="00F62CEB">
        <w:t>ncomplete</w:t>
      </w:r>
      <w:r w:rsidR="00CC2F93">
        <w:t>ness for the</w:t>
      </w:r>
      <w:r w:rsidR="00CC2F93" w:rsidRPr="00F62CEB">
        <w:t xml:space="preserve"> </w:t>
      </w:r>
      <w:r w:rsidR="00CC2F93">
        <w:t>c</w:t>
      </w:r>
      <w:r w:rsidR="00CC2F93" w:rsidRPr="00F62CEB">
        <w:t xml:space="preserve">overage </w:t>
      </w:r>
      <w:r w:rsidR="00CC2F93">
        <w:t>a</w:t>
      </w:r>
      <w:r w:rsidR="00CC2F93" w:rsidRPr="00F62CEB">
        <w:t xml:space="preserve">cross </w:t>
      </w:r>
      <w:r w:rsidR="00CC2F93">
        <w:t>r</w:t>
      </w:r>
      <w:r w:rsidR="00CC2F93" w:rsidRPr="00F62CEB">
        <w:t xml:space="preserve">egions and </w:t>
      </w:r>
      <w:r w:rsidR="00CC2F93">
        <w:t>y</w:t>
      </w:r>
      <w:r w:rsidR="00CC2F93" w:rsidRPr="00F62CEB">
        <w:t>ears</w:t>
      </w:r>
      <w:r w:rsidR="00CC2F93">
        <w:t xml:space="preserve">: </w:t>
      </w:r>
      <w:r w:rsidR="00CC2F93" w:rsidRPr="00F62CEB">
        <w:t xml:space="preserve">A </w:t>
      </w:r>
      <w:r w:rsidR="00B03D51">
        <w:t>significant</w:t>
      </w:r>
      <w:r w:rsidR="00CC2F93" w:rsidRPr="00F62CEB">
        <w:t xml:space="preserve"> portion of missing data came from low-income or African countries, especially in the earlier decades (1950</w:t>
      </w:r>
      <w:r w:rsidR="00B03D51">
        <w:t xml:space="preserve">s </w:t>
      </w:r>
      <w:r w:rsidR="00CC2F93" w:rsidRPr="00F62CEB">
        <w:t xml:space="preserve">–1970s). </w:t>
      </w:r>
      <w:r w:rsidR="004A076C" w:rsidRPr="004A076C">
        <w:t xml:space="preserve">This led to gaps in the dataset, requiring imputation methods during preprocessing to </w:t>
      </w:r>
      <w:r w:rsidR="00B03D51">
        <w:t>maintain</w:t>
      </w:r>
      <w:r w:rsidR="004A076C" w:rsidRPr="004A076C">
        <w:t xml:space="preserve"> accuracy and integrity.</w:t>
      </w:r>
    </w:p>
    <w:p w14:paraId="644FEAC5" w14:textId="77777777" w:rsidR="00095E69" w:rsidRDefault="00CC2F93" w:rsidP="00CC2F93">
      <w:r w:rsidRPr="0069340F">
        <w:lastRenderedPageBreak/>
        <w:t>Merging and Format Inconsistencies</w:t>
      </w:r>
      <w:r>
        <w:t xml:space="preserve">: </w:t>
      </w:r>
      <w:r w:rsidRPr="0069340F">
        <w:t>The dataset was constructed by combining 16 separate CSV files, each with slightly different formats</w:t>
      </w:r>
      <w:r w:rsidR="006A4955">
        <w:t xml:space="preserve"> and time frames</w:t>
      </w:r>
      <w:r w:rsidRPr="0069340F">
        <w:t xml:space="preserve">. This created merging challenges, such as inconsistent column names (e.g., “Entity” vs. “Country”) and </w:t>
      </w:r>
      <w:r w:rsidR="00D56D70">
        <w:t xml:space="preserve">insufficient </w:t>
      </w:r>
      <w:r w:rsidR="00B23386">
        <w:t xml:space="preserve">time frame. </w:t>
      </w:r>
      <w:r w:rsidR="00095E69" w:rsidRPr="00095E69">
        <w:t>As a result, variable selection had to be carefully managed to ensure proper alignment across countries and years.</w:t>
      </w:r>
    </w:p>
    <w:p w14:paraId="13A4C0BD" w14:textId="0E5B92F7" w:rsidR="003836A9" w:rsidRDefault="007144D5" w:rsidP="00CC2F93">
      <w:r>
        <w:t xml:space="preserve">There is a </w:t>
      </w:r>
      <w:r w:rsidR="00EA38CE">
        <w:t>constraint</w:t>
      </w:r>
      <w:r>
        <w:t xml:space="preserve"> of </w:t>
      </w:r>
      <w:r w:rsidR="00A5144F">
        <w:t xml:space="preserve">conducting Shapiro test </w:t>
      </w:r>
      <w:r w:rsidR="00EA38CE">
        <w:t>with</w:t>
      </w:r>
      <w:r w:rsidR="00A5144F">
        <w:t xml:space="preserve"> observation</w:t>
      </w:r>
      <w:r w:rsidR="009F568B">
        <w:t>s</w:t>
      </w:r>
      <w:r w:rsidR="00A5144F">
        <w:t xml:space="preserve"> </w:t>
      </w:r>
      <w:r w:rsidR="00EA38CE">
        <w:t>fewer</w:t>
      </w:r>
      <w:r w:rsidR="00A5144F">
        <w:t xml:space="preserve"> than 5000</w:t>
      </w:r>
      <w:r w:rsidR="009F568B">
        <w:t>.</w:t>
      </w:r>
      <w:r w:rsidR="0084303E">
        <w:t xml:space="preserve"> </w:t>
      </w:r>
      <w:r w:rsidR="009F568B" w:rsidRPr="009F568B">
        <w:t xml:space="preserve">Since the dataset contains over 21,000 records, random sampling was applied to subsets of the data </w:t>
      </w:r>
      <w:r w:rsidR="007E60B6" w:rsidRPr="009F568B">
        <w:t>to</w:t>
      </w:r>
      <w:r w:rsidR="009F568B" w:rsidRPr="009F568B">
        <w:t xml:space="preserve"> assess normality.</w:t>
      </w:r>
    </w:p>
    <w:p w14:paraId="7BFAFBEF" w14:textId="484B54AA" w:rsidR="0042240F" w:rsidRDefault="00AC7CBE" w:rsidP="00CC2F93">
      <w:r>
        <w:t xml:space="preserve">For transforming variables, Log-transformation techniques </w:t>
      </w:r>
      <w:r w:rsidR="00CF2283">
        <w:t xml:space="preserve">are </w:t>
      </w:r>
      <w:r>
        <w:t xml:space="preserve">only </w:t>
      </w:r>
      <w:r w:rsidR="00CF2283">
        <w:t>applicable</w:t>
      </w:r>
      <w:r>
        <w:t xml:space="preserve"> for positive value</w:t>
      </w:r>
      <w:r w:rsidR="004A5440">
        <w:t>s</w:t>
      </w:r>
      <w:r>
        <w:t xml:space="preserve">, however, this dataset includes negative and zero values. Therefore, Yeo-Johnson technique </w:t>
      </w:r>
      <w:r w:rsidR="004A5440">
        <w:t>was</w:t>
      </w:r>
      <w:r w:rsidR="00850402">
        <w:t xml:space="preserve"> employed, as it can handle both</w:t>
      </w:r>
      <w:r>
        <w:t xml:space="preserve"> negative and zero value</w:t>
      </w:r>
      <w:r w:rsidR="00850402">
        <w:t>.</w:t>
      </w:r>
    </w:p>
    <w:p w14:paraId="364B3580" w14:textId="77777777" w:rsidR="00CC2F93" w:rsidRDefault="00CC2F93" w:rsidP="00CC2F93">
      <w:pPr>
        <w:pStyle w:val="Heading3"/>
      </w:pPr>
      <w:bookmarkStart w:id="25" w:name="_Toc201604980"/>
      <w:r w:rsidRPr="00326FC1">
        <w:t>Pre</w:t>
      </w:r>
      <w:r>
        <w:t>p</w:t>
      </w:r>
      <w:r w:rsidRPr="00326FC1">
        <w:t>rocess Data</w:t>
      </w:r>
      <w:r>
        <w:t>set</w:t>
      </w:r>
      <w:bookmarkEnd w:id="25"/>
    </w:p>
    <w:p w14:paraId="7E50473D" w14:textId="77777777" w:rsidR="00CC2F93" w:rsidRDefault="00CC2F93" w:rsidP="00CC2F93">
      <w:r>
        <w:t xml:space="preserve">First import necessary libraries and load 16 files. To ensure that all files have been loaded correctly, list the contents of the directory to confirm the presence of all required files. Then assign shorter variable names to each file for easier reference. Next, check the column names in each file. Ensure consistency by renaming the column “Entity” to “Country” in all datasets. </w:t>
      </w:r>
      <w:r w:rsidRPr="00BE6484">
        <w:t>Also, remove any leading or trailing whitespace from column headers and drop redundant columns such as "Code", which typically contains country abbreviations</w:t>
      </w:r>
      <w:r>
        <w:t>.</w:t>
      </w:r>
    </w:p>
    <w:p w14:paraId="68C9E3E5" w14:textId="43DE9C28" w:rsidR="00CC2F93" w:rsidRDefault="00CC2F93" w:rsidP="00CC2F93">
      <w:r>
        <w:t xml:space="preserve">To merge the 16 files into a single </w:t>
      </w:r>
      <w:r w:rsidR="003744FD">
        <w:t>Data Frame</w:t>
      </w:r>
      <w:r>
        <w:t xml:space="preserve">. First, create a list containing all the individual </w:t>
      </w:r>
      <w:r w:rsidR="003744FD">
        <w:t>data frames</w:t>
      </w:r>
      <w:r>
        <w:t>. Then, merges them using outer joins on the columns [‘</w:t>
      </w:r>
      <w:proofErr w:type="spellStart"/>
      <w:r>
        <w:t>Country’,’Year</w:t>
      </w:r>
      <w:proofErr w:type="spellEnd"/>
      <w:r>
        <w:t xml:space="preserve">’] to ensure that no data is lost due to mismatched entries. Merge all </w:t>
      </w:r>
      <w:r w:rsidR="003744FD">
        <w:t>data frames</w:t>
      </w:r>
      <w:r>
        <w:t xml:space="preserve"> again after cleaning. Finally, sort the merged dataset by Country and Year, and fill up the missing value with Nan. Once the data is fully cleaned and consolidated, save the final merged dataset. </w:t>
      </w:r>
    </w:p>
    <w:p w14:paraId="2438C865" w14:textId="457FD05C" w:rsidR="00CC2F93" w:rsidRPr="0062479D" w:rsidRDefault="00CC2F93" w:rsidP="00CC2F93">
      <w:pPr>
        <w:pStyle w:val="Heading4"/>
      </w:pPr>
      <w:r w:rsidRPr="0062479D">
        <w:t xml:space="preserve">Data Cleaning </w:t>
      </w:r>
    </w:p>
    <w:p w14:paraId="316C9C5D" w14:textId="29C2BF5E" w:rsidR="00CC2F93" w:rsidRDefault="00CC2F93" w:rsidP="00CC2F93">
      <w:r>
        <w:t>The following are the steps involved in the data cleaning proces</w:t>
      </w:r>
      <w:r w:rsidR="000F6C37">
        <w:t>s to prepare the dataset for modeling.</w:t>
      </w:r>
    </w:p>
    <w:p w14:paraId="2EB7752D" w14:textId="091AD206" w:rsidR="00CC2F93" w:rsidRDefault="00EF51E9" w:rsidP="00CC2F93">
      <w:r w:rsidRPr="00EF51E9">
        <w:t>The process began with the removal of a completely empty duplicate row identified in the dataset</w:t>
      </w:r>
      <w:r w:rsidR="00D82CC8">
        <w:t>.</w:t>
      </w:r>
      <w:r w:rsidR="00CC2F93">
        <w:t xml:space="preserve"> </w:t>
      </w:r>
    </w:p>
    <w:p w14:paraId="4F170D92" w14:textId="1A4E623D" w:rsidR="00CC2F93" w:rsidRDefault="00A11DFE" w:rsidP="00CC2F93">
      <w:r>
        <w:t>To handle</w:t>
      </w:r>
      <w:r w:rsidR="00CC2F93">
        <w:t xml:space="preserve"> missing values</w:t>
      </w:r>
      <w:r w:rsidR="0081523F">
        <w:t>,</w:t>
      </w:r>
      <w:r w:rsidR="00CC2F93">
        <w:t xml:space="preserve"> imputation methods should be tailored to the distribution of the numerical variable</w:t>
      </w:r>
      <w:r w:rsidR="00385F35">
        <w:t>, as recommended by (</w:t>
      </w:r>
      <w:r w:rsidR="00385F35" w:rsidRPr="00051044">
        <w:t>Shah</w:t>
      </w:r>
      <w:proofErr w:type="gramStart"/>
      <w:r w:rsidR="00385F35" w:rsidRPr="00051044">
        <w:t>.</w:t>
      </w:r>
      <w:r w:rsidR="00385F35">
        <w:t>,</w:t>
      </w:r>
      <w:proofErr w:type="spellStart"/>
      <w:r w:rsidR="00385F35" w:rsidRPr="00051044">
        <w:t>n</w:t>
      </w:r>
      <w:r w:rsidR="00385F35" w:rsidRPr="00585EAF">
        <w:t>.d</w:t>
      </w:r>
      <w:proofErr w:type="spellEnd"/>
      <w:r w:rsidR="00385F35" w:rsidRPr="00585EAF">
        <w:t>.</w:t>
      </w:r>
      <w:proofErr w:type="gramEnd"/>
      <w:r w:rsidR="00385F35" w:rsidRPr="00585EAF">
        <w:t>)</w:t>
      </w:r>
      <w:r w:rsidR="00385F35">
        <w:t xml:space="preserve">. </w:t>
      </w:r>
      <w:r w:rsidR="00CC2F93">
        <w:t xml:space="preserve"> </w:t>
      </w:r>
      <w:r w:rsidR="00385F35">
        <w:t>For variables with</w:t>
      </w:r>
      <w:r w:rsidR="00CC2F93">
        <w:t xml:space="preserve"> missing values </w:t>
      </w:r>
      <w:r w:rsidR="005F3D64">
        <w:t>less than</w:t>
      </w:r>
      <w:r w:rsidR="00CC2F93">
        <w:t xml:space="preserve"> 5% and approximately normal distribution, e.g. Cost of healthy diet, BMI (male / female), mean imputation is appropriate to apply. For skewed</w:t>
      </w:r>
      <w:r w:rsidR="00AB38D2">
        <w:t xml:space="preserve"> variables</w:t>
      </w:r>
      <w:r w:rsidR="00CC2F93">
        <w:t>, e.g. Income, Inflation, Child mortality, unemployment, education, Gini Coefficient, Diabetes, heart disease, sex ratio, GDP, median age, CPI and Life expectancy, medi</w:t>
      </w:r>
      <w:r w:rsidR="00512360">
        <w:t>an</w:t>
      </w:r>
      <w:r w:rsidR="00CC2F93">
        <w:t xml:space="preserve"> imputation is recommended to apply. For categorical variable, e.g. Country, mode imputation is used.</w:t>
      </w:r>
      <w:r w:rsidR="00CC2F93" w:rsidRPr="00585EAF">
        <w:t xml:space="preserve"> </w:t>
      </w:r>
      <w:r w:rsidR="00CC2F93">
        <w:t>However, the imputation values (mean / median) should be</w:t>
      </w:r>
      <w:r w:rsidR="00CC2F93" w:rsidRPr="00B7583F">
        <w:t xml:space="preserve"> calculated from the train</w:t>
      </w:r>
      <w:r w:rsidR="00CC2F93">
        <w:t>ing</w:t>
      </w:r>
      <w:r w:rsidR="00CC2F93" w:rsidRPr="00B7583F">
        <w:t xml:space="preserve"> set </w:t>
      </w:r>
      <w:r w:rsidR="00CC2F93">
        <w:t xml:space="preserve">only </w:t>
      </w:r>
      <w:r w:rsidR="00CC2F93" w:rsidRPr="00B7583F">
        <w:t xml:space="preserve">and used to replace </w:t>
      </w:r>
      <w:proofErr w:type="spellStart"/>
      <w:r w:rsidR="00CC2F93" w:rsidRPr="00B7583F">
        <w:t>N</w:t>
      </w:r>
      <w:r w:rsidR="00CC2F93">
        <w:t>aN</w:t>
      </w:r>
      <w:proofErr w:type="spellEnd"/>
      <w:r w:rsidR="00CC2F93" w:rsidRPr="00B7583F">
        <w:t xml:space="preserve"> in both train and test sets to avoid over-fitting</w:t>
      </w:r>
      <w:r w:rsidR="00CC2F93">
        <w:t xml:space="preserve"> and ensure valid model performance on unseen data. The method of Complete-case analysis (CCA) and K-Nearest Neighbors (KNN) </w:t>
      </w:r>
      <w:r w:rsidR="00843914">
        <w:t xml:space="preserve">are </w:t>
      </w:r>
      <w:r w:rsidR="00BA4FB2">
        <w:t xml:space="preserve">NOT </w:t>
      </w:r>
      <w:r w:rsidR="00843914">
        <w:t>suitable</w:t>
      </w:r>
      <w:r w:rsidR="00CC2F93">
        <w:t xml:space="preserve"> </w:t>
      </w:r>
      <w:r w:rsidR="00E232F3">
        <w:t>for</w:t>
      </w:r>
      <w:r w:rsidR="00CC2F93">
        <w:t xml:space="preserve"> this project because it could lead to biased dataset by discarding valuable </w:t>
      </w:r>
      <w:proofErr w:type="gramStart"/>
      <w:r w:rsidR="00CC2F93">
        <w:t>data</w:t>
      </w:r>
      <w:r w:rsidR="00E232F3">
        <w:t>,</w:t>
      </w:r>
      <w:r w:rsidR="00CC2F93">
        <w:t xml:space="preserve">  </w:t>
      </w:r>
      <w:r w:rsidR="00E232F3">
        <w:t>while</w:t>
      </w:r>
      <w:proofErr w:type="gramEnd"/>
      <w:r w:rsidR="00CC2F93">
        <w:t xml:space="preserve"> KNN is </w:t>
      </w:r>
      <w:r w:rsidR="000970D3">
        <w:t xml:space="preserve">more </w:t>
      </w:r>
      <w:r w:rsidR="00CC2F93">
        <w:t xml:space="preserve">suitable for datasets with high percentage of missing </w:t>
      </w:r>
      <w:r w:rsidR="000970D3">
        <w:t>values</w:t>
      </w:r>
      <w:r w:rsidR="00CC2F93">
        <w:t xml:space="preserve">. </w:t>
      </w:r>
    </w:p>
    <w:p w14:paraId="0368AAFB" w14:textId="06693218" w:rsidR="00EB0AFC" w:rsidRDefault="00C834E3" w:rsidP="00EB0AFC">
      <w:pPr>
        <w:rPr>
          <w:szCs w:val="22"/>
        </w:rPr>
      </w:pPr>
      <w:r>
        <w:lastRenderedPageBreak/>
        <w:t>The n</w:t>
      </w:r>
      <w:r w:rsidR="005C39E1">
        <w:t>ext step is</w:t>
      </w:r>
      <w:r w:rsidR="00CC2F93">
        <w:t xml:space="preserve"> handl</w:t>
      </w:r>
      <w:r w:rsidR="005C39E1">
        <w:t>ing</w:t>
      </w:r>
      <w:r w:rsidR="00CC2F93">
        <w:t xml:space="preserve"> outliers. </w:t>
      </w:r>
      <w:r w:rsidR="00975467">
        <w:t xml:space="preserve">According to </w:t>
      </w:r>
      <w:r w:rsidR="00E36D76">
        <w:t>(</w:t>
      </w:r>
      <w:r w:rsidR="00E36D76" w:rsidRPr="00440FC5">
        <w:t>Carrascos</w:t>
      </w:r>
      <w:r w:rsidR="00E36D76">
        <w:t xml:space="preserve">a, </w:t>
      </w:r>
      <w:r w:rsidR="00E36D76" w:rsidRPr="00440FC5">
        <w:t>2025</w:t>
      </w:r>
      <w:r w:rsidR="00E36D76">
        <w:t>)</w:t>
      </w:r>
      <w:r w:rsidR="00975467">
        <w:t xml:space="preserve">, </w:t>
      </w:r>
      <w:r w:rsidR="00CC2F93">
        <w:t xml:space="preserve">outliers can be identified using the </w:t>
      </w:r>
      <w:r w:rsidR="001877A3">
        <w:t>Interquartile Range</w:t>
      </w:r>
      <w:r w:rsidR="00E36D76">
        <w:t xml:space="preserve"> (</w:t>
      </w:r>
      <w:proofErr w:type="gramStart"/>
      <w:r w:rsidR="002F009F">
        <w:t>IQR</w:t>
      </w:r>
      <w:r w:rsidR="00E36D76">
        <w:t>)</w:t>
      </w:r>
      <w:r w:rsidR="002F009F">
        <w:t xml:space="preserve">  and</w:t>
      </w:r>
      <w:proofErr w:type="gramEnd"/>
      <w:r w:rsidR="002F009F">
        <w:t xml:space="preserve"> </w:t>
      </w:r>
      <w:r w:rsidR="00CC2F93">
        <w:t>Z-score method</w:t>
      </w:r>
      <w:r w:rsidR="00E36D76">
        <w:t>.</w:t>
      </w:r>
      <w:r w:rsidR="00CC2F93">
        <w:t xml:space="preserve"> After detecting outliers, </w:t>
      </w:r>
      <w:proofErr w:type="spellStart"/>
      <w:r w:rsidR="00CC2F93" w:rsidRPr="00540589">
        <w:t>Winsorization</w:t>
      </w:r>
      <w:proofErr w:type="spellEnd"/>
      <w:r w:rsidR="00CC2F93" w:rsidRPr="00540589">
        <w:t xml:space="preserve"> (Capping) </w:t>
      </w:r>
      <w:r w:rsidR="00447CC1" w:rsidRPr="00540589">
        <w:t>is</w:t>
      </w:r>
      <w:r w:rsidR="00CC2F93" w:rsidRPr="00540589">
        <w:t xml:space="preserve"> applied because this technique transforms only the most extreme data instead of transforming them all, reducing their influence without discarding observations altering the distribution. </w:t>
      </w:r>
      <w:r w:rsidR="001858FF" w:rsidRPr="00540589">
        <w:t xml:space="preserve">To </w:t>
      </w:r>
      <w:r w:rsidR="00C42F19" w:rsidRPr="00540589">
        <w:t>investigate</w:t>
      </w:r>
      <w:r w:rsidR="001858FF" w:rsidRPr="00540589">
        <w:t xml:space="preserve"> </w:t>
      </w:r>
      <w:r w:rsidR="004663B7" w:rsidRPr="00540589">
        <w:t>variable</w:t>
      </w:r>
      <w:r w:rsidR="001858FF" w:rsidRPr="00540589">
        <w:t xml:space="preserve"> distribution, normality tests including the Shapiro-Wilk test, Anderson-Darling test, and Q-Q plots were performed. </w:t>
      </w:r>
      <w:r w:rsidR="00C72BD7" w:rsidRPr="00540589">
        <w:t>Results from the Shapiro-Wilk test (Figure 4) confirmed that none of the variables</w:t>
      </w:r>
      <w:r w:rsidR="00C72BD7" w:rsidRPr="00C72BD7">
        <w:t xml:space="preserve"> follow a normal distribution.</w:t>
      </w:r>
    </w:p>
    <w:p w14:paraId="5372C9D0" w14:textId="77777777" w:rsidR="008F263C" w:rsidRDefault="00404393" w:rsidP="008F263C">
      <w:pPr>
        <w:keepNext/>
      </w:pPr>
      <w:r w:rsidRPr="00706D57">
        <w:rPr>
          <w:noProof/>
        </w:rPr>
        <w:drawing>
          <wp:inline distT="0" distB="0" distL="0" distR="0" wp14:anchorId="6CFA2515" wp14:editId="462B0CC9">
            <wp:extent cx="3954237" cy="2255520"/>
            <wp:effectExtent l="95250" t="95250" r="27305" b="11430"/>
            <wp:docPr id="9930492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5074" name="Picture 1" descr="A screenshot of a computer program&#10;&#10;AI-generated content may be incorrect."/>
                    <pic:cNvPicPr/>
                  </pic:nvPicPr>
                  <pic:blipFill>
                    <a:blip r:embed="rId13"/>
                    <a:stretch>
                      <a:fillRect/>
                    </a:stretch>
                  </pic:blipFill>
                  <pic:spPr>
                    <a:xfrm>
                      <a:off x="0" y="0"/>
                      <a:ext cx="3964553" cy="2261404"/>
                    </a:xfrm>
                    <a:prstGeom prst="rect">
                      <a:avLst/>
                    </a:prstGeom>
                    <a:effectLst>
                      <a:outerShdw blurRad="50800" dist="50800" dir="13800000" algn="ctr" rotWithShape="0">
                        <a:schemeClr val="accent5"/>
                      </a:outerShdw>
                    </a:effectLst>
                  </pic:spPr>
                </pic:pic>
              </a:graphicData>
            </a:graphic>
          </wp:inline>
        </w:drawing>
      </w:r>
    </w:p>
    <w:p w14:paraId="591F196B" w14:textId="11F51BD7" w:rsidR="00404393" w:rsidRDefault="008F263C" w:rsidP="008F263C">
      <w:pPr>
        <w:pStyle w:val="Caption"/>
      </w:pPr>
      <w:bookmarkStart w:id="26" w:name="_Ref201501417"/>
      <w:r>
        <w:t xml:space="preserve">Figure </w:t>
      </w:r>
      <w:r>
        <w:fldChar w:fldCharType="begin"/>
      </w:r>
      <w:r>
        <w:instrText xml:space="preserve"> SEQ Figure \* ARABIC </w:instrText>
      </w:r>
      <w:r>
        <w:fldChar w:fldCharType="separate"/>
      </w:r>
      <w:r w:rsidR="00C15E94">
        <w:rPr>
          <w:noProof/>
        </w:rPr>
        <w:t>4</w:t>
      </w:r>
      <w:r>
        <w:fldChar w:fldCharType="end"/>
      </w:r>
      <w:bookmarkEnd w:id="26"/>
      <w:r w:rsidR="00A26B73">
        <w:t>: Shapiro-Wilk test result</w:t>
      </w:r>
    </w:p>
    <w:p w14:paraId="06044485" w14:textId="6FD5CCD6" w:rsidR="003D432A" w:rsidRDefault="00A26B73" w:rsidP="00CC2F93">
      <w:pPr>
        <w:rPr>
          <w:szCs w:val="22"/>
        </w:rPr>
      </w:pPr>
      <w:r>
        <w:rPr>
          <w:szCs w:val="22"/>
        </w:rPr>
        <w:fldChar w:fldCharType="begin"/>
      </w:r>
      <w:r>
        <w:rPr>
          <w:szCs w:val="22"/>
        </w:rPr>
        <w:instrText xml:space="preserve"> REF _Ref201501417 \h </w:instrText>
      </w:r>
      <w:r>
        <w:rPr>
          <w:szCs w:val="22"/>
        </w:rPr>
      </w:r>
      <w:r>
        <w:rPr>
          <w:szCs w:val="22"/>
        </w:rPr>
        <w:fldChar w:fldCharType="separate"/>
      </w:r>
      <w:r>
        <w:t xml:space="preserve">Figure </w:t>
      </w:r>
      <w:r>
        <w:rPr>
          <w:noProof/>
        </w:rPr>
        <w:t>4</w:t>
      </w:r>
      <w:r>
        <w:rPr>
          <w:szCs w:val="22"/>
        </w:rPr>
        <w:fldChar w:fldCharType="end"/>
      </w:r>
      <w:r>
        <w:rPr>
          <w:szCs w:val="22"/>
        </w:rPr>
        <w:t xml:space="preserve"> </w:t>
      </w:r>
      <w:r w:rsidR="00B45EBA">
        <w:rPr>
          <w:szCs w:val="22"/>
        </w:rPr>
        <w:t xml:space="preserve">shows the </w:t>
      </w:r>
      <w:r w:rsidR="00692948">
        <w:rPr>
          <w:szCs w:val="22"/>
        </w:rPr>
        <w:t>result of Shapiro test</w:t>
      </w:r>
      <w:r w:rsidR="00D2248E">
        <w:rPr>
          <w:szCs w:val="22"/>
        </w:rPr>
        <w:t xml:space="preserve">, which confirmed that </w:t>
      </w:r>
      <w:r w:rsidR="00D721FF">
        <w:rPr>
          <w:szCs w:val="22"/>
        </w:rPr>
        <w:t>all the variables are not normally distributed.</w:t>
      </w:r>
    </w:p>
    <w:p w14:paraId="179A6096" w14:textId="67A2F09D" w:rsidR="00D6396B" w:rsidRDefault="00C16E72" w:rsidP="00CC2F93">
      <w:r>
        <w:rPr>
          <w:szCs w:val="22"/>
        </w:rPr>
        <w:t xml:space="preserve">Other than Shapiro-Wilk test, QQ Plot and </w:t>
      </w:r>
      <w:r w:rsidR="00A81716">
        <w:rPr>
          <w:szCs w:val="22"/>
        </w:rPr>
        <w:t>h</w:t>
      </w:r>
      <w:r>
        <w:rPr>
          <w:szCs w:val="22"/>
        </w:rPr>
        <w:t xml:space="preserve">istogram </w:t>
      </w:r>
      <w:r w:rsidR="00340609" w:rsidRPr="00847F81">
        <w:t>provide visual insight into the distribution of variables</w:t>
      </w:r>
      <w:r w:rsidR="00340609">
        <w:t>, skewness</w:t>
      </w:r>
      <w:r w:rsidR="00340609" w:rsidRPr="00847F81">
        <w:t xml:space="preserve"> </w:t>
      </w:r>
      <w:r w:rsidR="00340609">
        <w:t>and normality</w:t>
      </w:r>
      <w:r w:rsidR="00A15E7D">
        <w:t xml:space="preserve"> of variables</w:t>
      </w:r>
      <w:r w:rsidR="00340609">
        <w:t xml:space="preserve"> </w:t>
      </w:r>
      <w:r w:rsidR="00340609" w:rsidRPr="00847F81">
        <w:t>in the dataset</w:t>
      </w:r>
      <w:r w:rsidR="00340609">
        <w:t xml:space="preserve">. </w:t>
      </w:r>
      <w:r w:rsidR="00B0231C">
        <w:t xml:space="preserve">Refer to </w:t>
      </w:r>
      <w:r w:rsidR="00A544A7">
        <w:fldChar w:fldCharType="begin"/>
      </w:r>
      <w:r w:rsidR="00A544A7">
        <w:instrText xml:space="preserve"> REF _Ref201501462 \h </w:instrText>
      </w:r>
      <w:r w:rsidR="00A544A7">
        <w:fldChar w:fldCharType="separate"/>
      </w:r>
      <w:r w:rsidR="00A544A7">
        <w:t>Appendix B. QQ Plot</w:t>
      </w:r>
      <w:r w:rsidR="00A544A7">
        <w:fldChar w:fldCharType="end"/>
      </w:r>
      <w:r w:rsidR="00DE1689">
        <w:t xml:space="preserve"> </w:t>
      </w:r>
      <w:r w:rsidR="007A5D5E">
        <w:t xml:space="preserve">,  </w:t>
      </w:r>
      <w:r w:rsidR="003352BF">
        <w:t>Appendix C</w:t>
      </w:r>
      <w:r w:rsidR="00B63DA8">
        <w:t xml:space="preserve"> Histogram</w:t>
      </w:r>
      <w:r w:rsidR="00641598">
        <w:t xml:space="preserve"> before Normalization</w:t>
      </w:r>
      <w:r w:rsidR="00B63DA8">
        <w:t>,</w:t>
      </w:r>
      <w:r w:rsidR="007A5D5E">
        <w:t xml:space="preserve"> and Appendix D Histograms after Normalization,</w:t>
      </w:r>
      <w:r w:rsidR="00B63DA8">
        <w:t xml:space="preserve"> </w:t>
      </w:r>
      <w:r w:rsidR="00A15E7D">
        <w:t>to observe</w:t>
      </w:r>
      <w:r w:rsidR="00B001F3">
        <w:t xml:space="preserve"> the difference</w:t>
      </w:r>
      <w:r w:rsidR="00A15E7D">
        <w:t>s</w:t>
      </w:r>
      <w:r w:rsidR="00B001F3">
        <w:t xml:space="preserve"> b</w:t>
      </w:r>
      <w:r w:rsidR="00346590">
        <w:t>efore and after normalization</w:t>
      </w:r>
      <w:r w:rsidR="00340609">
        <w:t>.</w:t>
      </w:r>
      <w:r w:rsidR="00B3731C">
        <w:t xml:space="preserve"> </w:t>
      </w:r>
    </w:p>
    <w:p w14:paraId="51D4EDDC" w14:textId="4B16C678" w:rsidR="00996E3C" w:rsidRDefault="004A4F05" w:rsidP="00CC2F93">
      <w:r>
        <w:t>in</w:t>
      </w:r>
      <w:r w:rsidR="0089426A">
        <w:t xml:space="preserve"> Appendix B</w:t>
      </w:r>
      <w:r w:rsidR="00775A0F">
        <w:t>, t</w:t>
      </w:r>
      <w:r w:rsidR="001F5D90" w:rsidRPr="001F5D90">
        <w:t xml:space="preserve">he </w:t>
      </w:r>
      <w:r w:rsidR="009F2CAA">
        <w:t xml:space="preserve">QQ </w:t>
      </w:r>
      <w:r w:rsidR="001F5D90" w:rsidRPr="001F5D90">
        <w:t xml:space="preserve">plots </w:t>
      </w:r>
      <w:r w:rsidR="00775A0F">
        <w:t>for</w:t>
      </w:r>
      <w:r w:rsidR="001F5D90" w:rsidRPr="001F5D90">
        <w:t xml:space="preserve"> Life Expectancy and Female BMI show data points that align closely with the 45-degree reference line, indicating that both variables are approximately normally distributed. In contrast, the QQ plot for GDP displays a significant deviation from the normal line, particularly in the upper quantiles. </w:t>
      </w:r>
      <w:r w:rsidR="00565ADC" w:rsidRPr="00565ADC">
        <w:t>This strong upward bending away from the line indicates a heavy right skew, reflecting the presence of a few countries with extremely high GDP</w:t>
      </w:r>
      <w:r w:rsidR="001F5D90" w:rsidRPr="001F5D90">
        <w:t xml:space="preserve">. </w:t>
      </w:r>
    </w:p>
    <w:p w14:paraId="42708C28" w14:textId="2163F00A" w:rsidR="00CC2F93" w:rsidRDefault="004F59CB" w:rsidP="00CC2F93">
      <w:r>
        <w:t>The next step involved</w:t>
      </w:r>
      <w:r w:rsidR="00CC2F93">
        <w:t xml:space="preserve"> address</w:t>
      </w:r>
      <w:r>
        <w:t>ing</w:t>
      </w:r>
      <w:r w:rsidR="00CC2F93">
        <w:t xml:space="preserve"> the skewed data for transformation</w:t>
      </w:r>
      <w:r w:rsidR="00820788">
        <w:t>, as</w:t>
      </w:r>
      <w:r w:rsidR="00CC2F93">
        <w:t xml:space="preserve"> </w:t>
      </w:r>
      <w:r w:rsidR="00820788">
        <w:t>s</w:t>
      </w:r>
      <w:r w:rsidR="00CC2F93" w:rsidRPr="008830C0">
        <w:t xml:space="preserve">kewed data can bias </w:t>
      </w:r>
      <w:r w:rsidR="00133CE4">
        <w:t>in</w:t>
      </w:r>
      <w:r w:rsidR="00CC2F93" w:rsidRPr="008830C0">
        <w:t xml:space="preserve"> model predictions</w:t>
      </w:r>
      <w:r w:rsidR="00CC2F93" w:rsidRPr="004E341F">
        <w:t>.</w:t>
      </w:r>
      <w:r w:rsidR="00CC2F93">
        <w:t xml:space="preserve"> Features with skewness coefficients greater than +1 or less than -1 are considered highly skewed. In this dataset, only cost health diet, BMI (male/female) and Gini Coefficient are approximately normal, most other features are highly skewed, such as ‘inflation’ contains negative values and ‘education’ contains zero values (</w:t>
      </w:r>
      <w:proofErr w:type="spellStart"/>
      <w:r w:rsidR="00CC2F93" w:rsidRPr="00980935">
        <w:t>DataCalculus</w:t>
      </w:r>
      <w:proofErr w:type="spellEnd"/>
      <w:r w:rsidR="00CC2F93">
        <w:t>,</w:t>
      </w:r>
      <w:r w:rsidR="00CC2F93" w:rsidRPr="00980935">
        <w:t xml:space="preserve"> n.d.</w:t>
      </w:r>
      <w:r w:rsidR="00CC2F93">
        <w:t xml:space="preserve">). Therefore, Yeo-Johnson transformation </w:t>
      </w:r>
      <w:r w:rsidR="00AB4DA8">
        <w:t>was</w:t>
      </w:r>
      <w:r w:rsidR="00CC2F93">
        <w:t xml:space="preserve"> applied to this dataset because this technique is effective to handle both positive and negative values, and even zero values. Log transformation and square </w:t>
      </w:r>
      <w:r w:rsidR="00CC2F93">
        <w:lastRenderedPageBreak/>
        <w:t xml:space="preserve">root transformation are not suitable to apply in this dataset because they only can handle positive skewed data. </w:t>
      </w:r>
    </w:p>
    <w:p w14:paraId="390EE171" w14:textId="6A819BFB" w:rsidR="005C39E1" w:rsidRDefault="007B0AE7" w:rsidP="00CC2F93">
      <w:r w:rsidRPr="007B0AE7">
        <w:t xml:space="preserve">The final step in data preparation involved feature scaling using the </w:t>
      </w:r>
      <w:proofErr w:type="spellStart"/>
      <w:r w:rsidRPr="007B0AE7">
        <w:t>StandardScaler</w:t>
      </w:r>
      <w:proofErr w:type="spellEnd"/>
      <w:r w:rsidRPr="007B0AE7">
        <w:t xml:space="preserve"> technique. Standardization was crucial to ensure that </w:t>
      </w:r>
      <w:r w:rsidR="007E2297" w:rsidRPr="007E2297">
        <w:t>all continuous features contributed equally during model training</w:t>
      </w:r>
      <w:r w:rsidR="002144AE">
        <w:t>.</w:t>
      </w:r>
      <w:r w:rsidRPr="007B0AE7">
        <w:t xml:space="preserve"> </w:t>
      </w:r>
      <w:r w:rsidR="00D14EC4" w:rsidRPr="00D14EC4">
        <w:t xml:space="preserve">Standardization adjusted the distribution of each variable to have a mean of zero and a standard deviation of one, which is important for machine learning algorithms sensitive to the scale of input features. </w:t>
      </w:r>
      <w:r w:rsidR="00792470">
        <w:t>These</w:t>
      </w:r>
      <w:r w:rsidR="00D14EC4" w:rsidRPr="00D14EC4">
        <w:t xml:space="preserve"> steps helped ensure that the dataset was clean, consistent, </w:t>
      </w:r>
      <w:r w:rsidR="00BD7595">
        <w:t xml:space="preserve">accurate </w:t>
      </w:r>
      <w:r w:rsidR="00D14EC4" w:rsidRPr="00D14EC4">
        <w:t>and ready for modeling.</w:t>
      </w:r>
    </w:p>
    <w:p w14:paraId="3D9C8022" w14:textId="28D4E859" w:rsidR="00C20206" w:rsidRDefault="00E54409" w:rsidP="00C20206">
      <w:pPr>
        <w:pStyle w:val="Heading2"/>
        <w:rPr>
          <w:bCs/>
        </w:rPr>
      </w:pPr>
      <w:bookmarkStart w:id="27" w:name="_Toc201604981"/>
      <w:r>
        <w:rPr>
          <w:bCs/>
        </w:rPr>
        <w:t xml:space="preserve">Relevance of the </w:t>
      </w:r>
      <w:r w:rsidR="00AC0CFB">
        <w:rPr>
          <w:bCs/>
        </w:rPr>
        <w:t>D</w:t>
      </w:r>
      <w:r>
        <w:rPr>
          <w:bCs/>
        </w:rPr>
        <w:t>ataset</w:t>
      </w:r>
      <w:bookmarkEnd w:id="27"/>
    </w:p>
    <w:p w14:paraId="37EC6DEC" w14:textId="469963EF" w:rsidR="00C20206" w:rsidRDefault="00734CDD" w:rsidP="00C20206">
      <w:r>
        <w:t>The dataset includes explanatory variables, which are composed of demographic, economic, and lifestyle indicators. Examples of these indicators include GDP, BMI, and gender. The independent variables are related to health outcome</w:t>
      </w:r>
      <w:r w:rsidR="005D4C53">
        <w:t>s</w:t>
      </w:r>
      <w:r>
        <w:t>, which include life expectancy, prevalence of diabetes, and mortality. The demographic and economic variables, which are collectively known as socioeconomic indicators</w:t>
      </w:r>
      <w:r w:rsidR="0093717B">
        <w:t xml:space="preserve">, as well as </w:t>
      </w:r>
      <w:r>
        <w:t>lifestyle indicators will be used to predict public health outcomes. Explanatory variables with a strong relationship with the health outcomes will be included in a predictive model which estimates health outcomes in the following 50 years (2023-2073). This analysis will help decision-makers to formulate policies that promote improved health outcomes and a sustainable healthcare system.</w:t>
      </w:r>
    </w:p>
    <w:p w14:paraId="3C1D5BAC" w14:textId="74E941B7" w:rsidR="004B6061" w:rsidRDefault="004B6061" w:rsidP="004B6061">
      <w:pPr>
        <w:pStyle w:val="Heading2"/>
      </w:pPr>
      <w:bookmarkStart w:id="28" w:name="_Toc201604982"/>
      <w:r>
        <w:t>Feasibility</w:t>
      </w:r>
      <w:bookmarkEnd w:id="28"/>
    </w:p>
    <w:p w14:paraId="75DD28E4" w14:textId="162ECEB0" w:rsidR="004B6061" w:rsidRPr="004B6061" w:rsidRDefault="00CD11FE" w:rsidP="004B6061">
      <w:r w:rsidRPr="00CD11FE">
        <w:t xml:space="preserve">The dataset is feasible </w:t>
      </w:r>
      <w:r w:rsidR="002D5D9D">
        <w:t>for</w:t>
      </w:r>
      <w:r w:rsidRPr="00CD11FE">
        <w:t xml:space="preserve"> this </w:t>
      </w:r>
      <w:r w:rsidR="003450AF">
        <w:t>project</w:t>
      </w:r>
      <w:r w:rsidRPr="00CD11FE">
        <w:t xml:space="preserve"> as it </w:t>
      </w:r>
      <w:r w:rsidR="005D32A0">
        <w:t>wa</w:t>
      </w:r>
      <w:r w:rsidRPr="00CD11FE">
        <w:t xml:space="preserve">s </w:t>
      </w:r>
      <w:r w:rsidR="00981DB7">
        <w:t>downloaded</w:t>
      </w:r>
      <w:r w:rsidR="00924AC6">
        <w:t xml:space="preserve"> from </w:t>
      </w:r>
      <w:r w:rsidR="006218B6" w:rsidRPr="006218B6">
        <w:rPr>
          <w:i/>
          <w:iCs/>
        </w:rPr>
        <w:t xml:space="preserve">Our World </w:t>
      </w:r>
      <w:proofErr w:type="gramStart"/>
      <w:r w:rsidR="006218B6" w:rsidRPr="006218B6">
        <w:rPr>
          <w:i/>
          <w:iCs/>
        </w:rPr>
        <w:t>In</w:t>
      </w:r>
      <w:proofErr w:type="gramEnd"/>
      <w:r w:rsidR="006218B6" w:rsidRPr="006218B6">
        <w:rPr>
          <w:i/>
          <w:iCs/>
        </w:rPr>
        <w:t xml:space="preserve"> Data</w:t>
      </w:r>
      <w:r w:rsidR="006218B6">
        <w:t xml:space="preserve">, which is </w:t>
      </w:r>
      <w:r w:rsidR="00981DB7">
        <w:t xml:space="preserve">a reliable </w:t>
      </w:r>
      <w:r w:rsidR="00A47E16">
        <w:t>way to obtain data from authoritative sources, such as the United Nations</w:t>
      </w:r>
      <w:r w:rsidR="00FE4274">
        <w:t xml:space="preserve"> and the World Bank</w:t>
      </w:r>
      <w:r w:rsidR="00A929CC">
        <w:t xml:space="preserve">. These data sources are </w:t>
      </w:r>
      <w:r w:rsidR="00127E25">
        <w:t xml:space="preserve">available </w:t>
      </w:r>
      <w:r w:rsidRPr="00CD11FE">
        <w:t xml:space="preserve">in CSV </w:t>
      </w:r>
      <w:r w:rsidR="0072571F" w:rsidRPr="00CD11FE">
        <w:t>format and</w:t>
      </w:r>
      <w:r w:rsidRPr="00CD11FE">
        <w:t xml:space="preserve"> covers a wide range of variables relevant to economic, lifestyle, and demographic factors. It includes over 40,000 observations from 1950 to 2024, providing </w:t>
      </w:r>
      <w:r w:rsidR="00176EE0">
        <w:t>rich data</w:t>
      </w:r>
      <w:r w:rsidRPr="00CD11FE">
        <w:t xml:space="preserve"> for </w:t>
      </w:r>
      <w:r w:rsidR="001E0A2F">
        <w:t>the</w:t>
      </w:r>
      <w:r w:rsidRPr="00CD11FE">
        <w:t xml:space="preserve"> analysis. </w:t>
      </w:r>
      <w:r w:rsidR="00AF6AB9">
        <w:t>Additionally</w:t>
      </w:r>
      <w:r w:rsidRPr="00CD11FE">
        <w:t>, th</w:t>
      </w:r>
      <w:r w:rsidR="00C32CDB">
        <w:t>is dataset</w:t>
      </w:r>
      <w:r w:rsidRPr="00CD11FE">
        <w:t xml:space="preserve"> </w:t>
      </w:r>
      <w:r w:rsidR="00157487">
        <w:t>has been preprocessed</w:t>
      </w:r>
      <w:r w:rsidR="00FD2A3A">
        <w:t xml:space="preserve"> </w:t>
      </w:r>
      <w:r w:rsidR="00157487">
        <w:t>through</w:t>
      </w:r>
      <w:r w:rsidR="00802194">
        <w:t xml:space="preserve"> </w:t>
      </w:r>
      <w:r w:rsidR="003A53A7">
        <w:t xml:space="preserve">combining 16 </w:t>
      </w:r>
      <w:r w:rsidR="00374152">
        <w:t>separate files</w:t>
      </w:r>
      <w:r w:rsidR="003A53A7">
        <w:t xml:space="preserve"> from </w:t>
      </w:r>
      <w:r w:rsidR="003A53A7">
        <w:rPr>
          <w:i/>
          <w:iCs/>
        </w:rPr>
        <w:t xml:space="preserve">Our World </w:t>
      </w:r>
      <w:proofErr w:type="gramStart"/>
      <w:r w:rsidR="003A53A7">
        <w:rPr>
          <w:i/>
          <w:iCs/>
        </w:rPr>
        <w:t>In</w:t>
      </w:r>
      <w:proofErr w:type="gramEnd"/>
      <w:r w:rsidR="003A53A7">
        <w:rPr>
          <w:i/>
          <w:iCs/>
        </w:rPr>
        <w:t xml:space="preserve"> Data</w:t>
      </w:r>
      <w:r w:rsidR="003A53A7">
        <w:t xml:space="preserve"> using Python</w:t>
      </w:r>
      <w:r w:rsidR="0046476D">
        <w:t>.</w:t>
      </w:r>
      <w:r w:rsidRPr="00CD11FE">
        <w:t xml:space="preserve"> </w:t>
      </w:r>
      <w:r w:rsidR="0046476D">
        <w:t>It</w:t>
      </w:r>
      <w:r w:rsidR="00467E56">
        <w:t xml:space="preserve"> has been processed </w:t>
      </w:r>
      <w:r w:rsidR="00F03372">
        <w:t xml:space="preserve">by </w:t>
      </w:r>
      <w:r w:rsidR="00467E56">
        <w:t xml:space="preserve">data cleaning, merging, </w:t>
      </w:r>
      <w:r w:rsidR="00113C55" w:rsidRPr="00113C55">
        <w:t>handling of missing values using mean imputation</w:t>
      </w:r>
      <w:r w:rsidR="006C4CEB">
        <w:t>.</w:t>
      </w:r>
      <w:r w:rsidR="00AF6AB9">
        <w:t xml:space="preserve"> </w:t>
      </w:r>
      <w:r w:rsidR="006C4CEB" w:rsidRPr="006C4CEB">
        <w:t xml:space="preserve">These preparations make the dataset well-structured and ready for </w:t>
      </w:r>
      <w:r w:rsidR="00AF6AB9">
        <w:t xml:space="preserve">applying </w:t>
      </w:r>
      <w:r w:rsidR="006C4CEB" w:rsidRPr="006C4CEB">
        <w:t>the analytical tasks in this project.</w:t>
      </w:r>
    </w:p>
    <w:p w14:paraId="0441BAD9" w14:textId="52595A7C" w:rsidR="00C20206" w:rsidRDefault="00734CDD" w:rsidP="00C20206">
      <w:pPr>
        <w:pStyle w:val="Heading2"/>
        <w:rPr>
          <w:bCs/>
        </w:rPr>
      </w:pPr>
      <w:bookmarkStart w:id="29" w:name="_Toc201604983"/>
      <w:r>
        <w:rPr>
          <w:bCs/>
        </w:rPr>
        <w:t>Limitations</w:t>
      </w:r>
      <w:bookmarkEnd w:id="29"/>
    </w:p>
    <w:p w14:paraId="476DD7F4" w14:textId="76C9CF05" w:rsidR="00036D77" w:rsidRDefault="0048678A" w:rsidP="00036D77">
      <w:r>
        <w:t>Although the dataset helps predict the correlation between socioeconomic factors and health outcomes, there are a few limitations associated with this study</w:t>
      </w:r>
      <w:r w:rsidR="00036D77">
        <w:t>.</w:t>
      </w:r>
    </w:p>
    <w:p w14:paraId="5C027A9D" w14:textId="77777777" w:rsidR="00036D77" w:rsidRDefault="00036D77" w:rsidP="00036D77">
      <w:r>
        <w:t xml:space="preserve">First, the preprocessing of data involves 16 datasets from </w:t>
      </w:r>
      <w:r>
        <w:rPr>
          <w:i/>
          <w:iCs/>
        </w:rPr>
        <w:t xml:space="preserve">Our World </w:t>
      </w:r>
      <w:proofErr w:type="gramStart"/>
      <w:r>
        <w:rPr>
          <w:i/>
          <w:iCs/>
        </w:rPr>
        <w:t>In</w:t>
      </w:r>
      <w:proofErr w:type="gramEnd"/>
      <w:r>
        <w:rPr>
          <w:i/>
          <w:iCs/>
        </w:rPr>
        <w:t xml:space="preserve"> Data</w:t>
      </w:r>
      <w:r>
        <w:t>, which are then combined into a single dataset using Python. Despite a rigorous process to match and merge data, there is a risk that errors may be introduced during this process.</w:t>
      </w:r>
    </w:p>
    <w:p w14:paraId="6626CF92" w14:textId="77777777" w:rsidR="00036D77" w:rsidRDefault="00036D77" w:rsidP="00036D77">
      <w:r>
        <w:t xml:space="preserve">Second, this study focuses on the correlation between factors rather than causations. Barrowman (2024) cites Hume to show that while correlations may be observed, there is no certainty as to the causes. In this study, I analyze the relationship between socioeconomic </w:t>
      </w:r>
      <w:r>
        <w:lastRenderedPageBreak/>
        <w:t>factors and health outcomes; however, the correlations are mere patterns found based on the data, and one should not attempt to draw causal inference from such relationships.</w:t>
      </w:r>
    </w:p>
    <w:p w14:paraId="44D5B0C5" w14:textId="673B804A" w:rsidR="003D7DAA" w:rsidRDefault="00036D77" w:rsidP="003D7DAA">
      <w:r>
        <w:t xml:space="preserve">Third, despite the data from </w:t>
      </w:r>
      <w:r>
        <w:rPr>
          <w:i/>
          <w:iCs/>
        </w:rPr>
        <w:t xml:space="preserve">Our World </w:t>
      </w:r>
      <w:proofErr w:type="gramStart"/>
      <w:r>
        <w:rPr>
          <w:i/>
          <w:iCs/>
        </w:rPr>
        <w:t>In</w:t>
      </w:r>
      <w:proofErr w:type="gramEnd"/>
      <w:r>
        <w:rPr>
          <w:i/>
          <w:iCs/>
        </w:rPr>
        <w:t xml:space="preserve"> Data </w:t>
      </w:r>
      <w:r>
        <w:t>are from well-regarded global institutions, such as the United Nations and the World Health Organization, there may be biases in the data. Wigley (2024) finds that regime type is associated with manipulation of data during the COVID-19 pandemic, where the absence of opposition parties in authoritarian states is associated with deliberate undercounting the number of COVID-19 cases. This shows that data used in this study is dependent on the accuracy of reporting by individual states and how these global institutions audit and ensure data accuracy</w:t>
      </w:r>
      <w:r w:rsidR="0048678A">
        <w:t>.</w:t>
      </w:r>
    </w:p>
    <w:p w14:paraId="3A9F6BF4" w14:textId="55D638AE" w:rsidR="00B5268E" w:rsidRDefault="00B5268E" w:rsidP="00B5268E">
      <w:pPr>
        <w:pStyle w:val="Heading1"/>
      </w:pPr>
      <w:bookmarkStart w:id="30" w:name="_Toc201604984"/>
      <w:r>
        <w:t>Project Approach</w:t>
      </w:r>
      <w:bookmarkEnd w:id="30"/>
    </w:p>
    <w:p w14:paraId="4E497ED4" w14:textId="52CE2420" w:rsidR="00615F53" w:rsidRDefault="0062479D" w:rsidP="00577145">
      <w:pPr>
        <w:pStyle w:val="Heading3"/>
        <w:numPr>
          <w:ilvl w:val="0"/>
          <w:numId w:val="7"/>
        </w:numPr>
      </w:pPr>
      <w:bookmarkStart w:id="31" w:name="_Toc201604985"/>
      <w:r w:rsidRPr="00175153">
        <w:t xml:space="preserve">Research </w:t>
      </w:r>
      <w:r w:rsidRPr="00577145">
        <w:t>Methodology</w:t>
      </w:r>
      <w:bookmarkEnd w:id="31"/>
    </w:p>
    <w:p w14:paraId="095E5503" w14:textId="77777777" w:rsidR="002320C5" w:rsidRPr="002320C5" w:rsidRDefault="002320C5" w:rsidP="00C408ED">
      <w:pPr>
        <w:spacing w:after="0"/>
      </w:pPr>
    </w:p>
    <w:p w14:paraId="5DF39EEF" w14:textId="3662DEE3" w:rsidR="00BC2384" w:rsidRDefault="002320C5" w:rsidP="002320C5">
      <w:r>
        <w:t xml:space="preserve">This project investigates </w:t>
      </w:r>
      <w:r w:rsidR="006F1AAF">
        <w:t xml:space="preserve">the relationship between </w:t>
      </w:r>
      <w:r>
        <w:t xml:space="preserve">socioeconomic, demographic, and lifestyle factors </w:t>
      </w:r>
      <w:r w:rsidR="00794D73">
        <w:t>and</w:t>
      </w:r>
      <w:r>
        <w:t xml:space="preserve"> global </w:t>
      </w:r>
      <w:r w:rsidR="008660A4">
        <w:t xml:space="preserve">health outcomes, with a particular focus on </w:t>
      </w:r>
      <w:r>
        <w:t>non-communicable diseases (NCDs)</w:t>
      </w:r>
      <w:r w:rsidR="0042521B">
        <w:t xml:space="preserve">, </w:t>
      </w:r>
      <w:r w:rsidR="00E9211F">
        <w:t>such as</w:t>
      </w:r>
      <w:r>
        <w:t xml:space="preserve"> heart disease and diabetes</w:t>
      </w:r>
      <w:r w:rsidR="0042521B">
        <w:t xml:space="preserve"> </w:t>
      </w:r>
      <w:r>
        <w:t>from 1950 to 2023 and uses historical patterns to forecast health outcomes through 2073.</w:t>
      </w:r>
    </w:p>
    <w:p w14:paraId="0EF5D0D0" w14:textId="4219B51A" w:rsidR="002320C5" w:rsidRDefault="00780547" w:rsidP="002320C5">
      <w:r>
        <w:t>The study began with a comprehensive literature review of prior</w:t>
      </w:r>
      <w:r w:rsidR="00014B91">
        <w:t xml:space="preserve"> work to establish a strong foundation.</w:t>
      </w:r>
      <w:r w:rsidR="0081341A">
        <w:t xml:space="preserve"> </w:t>
      </w:r>
      <w:r w:rsidR="002A1159">
        <w:t xml:space="preserve">Academic sources </w:t>
      </w:r>
      <w:r w:rsidR="00215841">
        <w:t xml:space="preserve">were gathered </w:t>
      </w:r>
      <w:r w:rsidR="000E610B">
        <w:t>from</w:t>
      </w:r>
      <w:r w:rsidR="002320C5">
        <w:t xml:space="preserve"> databases including Google Scholar, JSTOR</w:t>
      </w:r>
      <w:r w:rsidR="0017196A">
        <w:t xml:space="preserve"> and</w:t>
      </w:r>
      <w:r w:rsidR="002320C5">
        <w:t xml:space="preserve"> PubMed. The search followed a two-stage process: first, broad searches </w:t>
      </w:r>
      <w:r w:rsidR="00C7397D">
        <w:t>using</w:t>
      </w:r>
      <w:r w:rsidR="002320C5">
        <w:t xml:space="preserve"> </w:t>
      </w:r>
      <w:r w:rsidR="00FD26F1">
        <w:t>the theme o</w:t>
      </w:r>
      <w:r w:rsidR="0018057E">
        <w:t xml:space="preserve">r research questions to </w:t>
      </w:r>
      <w:r w:rsidR="002320C5">
        <w:t>search, and second, targeted searches using specific terms such as “</w:t>
      </w:r>
      <w:r w:rsidR="00375A70">
        <w:t>c</w:t>
      </w:r>
      <w:r w:rsidR="00205D3C">
        <w:t>ardiovascular disease</w:t>
      </w:r>
      <w:r w:rsidR="002320C5">
        <w:t>”</w:t>
      </w:r>
      <w:r w:rsidR="00205D3C">
        <w:t>,</w:t>
      </w:r>
      <w:r w:rsidR="002320C5">
        <w:t xml:space="preserve"> </w:t>
      </w:r>
      <w:r w:rsidR="002F3C4F" w:rsidRPr="002F3C4F">
        <w:t>“</w:t>
      </w:r>
      <w:r w:rsidR="007D5768">
        <w:t>D</w:t>
      </w:r>
      <w:r w:rsidR="002F3C4F" w:rsidRPr="002F3C4F">
        <w:t xml:space="preserve">iabetes </w:t>
      </w:r>
      <w:r w:rsidR="007D5768">
        <w:t>P</w:t>
      </w:r>
      <w:r w:rsidR="002F3C4F" w:rsidRPr="002F3C4F">
        <w:t>revalence,” “</w:t>
      </w:r>
      <w:r w:rsidR="007D5768">
        <w:t>I</w:t>
      </w:r>
      <w:r w:rsidR="002F3C4F" w:rsidRPr="002F3C4F">
        <w:t xml:space="preserve">ncome </w:t>
      </w:r>
      <w:r w:rsidR="007D5768">
        <w:t>I</w:t>
      </w:r>
      <w:r w:rsidR="002F3C4F" w:rsidRPr="002F3C4F">
        <w:t xml:space="preserve">nequality,” “BMI and </w:t>
      </w:r>
      <w:r w:rsidR="007D5768">
        <w:t>H</w:t>
      </w:r>
      <w:r w:rsidR="002F3C4F" w:rsidRPr="002F3C4F">
        <w:t xml:space="preserve">ealth </w:t>
      </w:r>
      <w:r w:rsidR="007D5768">
        <w:t>O</w:t>
      </w:r>
      <w:r w:rsidR="002F3C4F" w:rsidRPr="002F3C4F">
        <w:t>utcomes,” “ARIMA,” and “</w:t>
      </w:r>
      <w:r w:rsidR="007D5768">
        <w:t>T</w:t>
      </w:r>
      <w:r w:rsidR="002F3C4F" w:rsidRPr="002F3C4F">
        <w:t xml:space="preserve">ime </w:t>
      </w:r>
      <w:r w:rsidR="007D5768">
        <w:t>S</w:t>
      </w:r>
      <w:r w:rsidR="002F3C4F" w:rsidRPr="002F3C4F">
        <w:t xml:space="preserve">eries </w:t>
      </w:r>
      <w:r w:rsidR="007D5768">
        <w:t>F</w:t>
      </w:r>
      <w:r w:rsidR="002F3C4F" w:rsidRPr="002F3C4F">
        <w:t>orecasting</w:t>
      </w:r>
      <w:r w:rsidR="00205D3C">
        <w:t>”</w:t>
      </w:r>
      <w:r w:rsidR="004C2F20">
        <w:t>.</w:t>
      </w:r>
      <w:r w:rsidR="002320C5">
        <w:t xml:space="preserve"> </w:t>
      </w:r>
      <w:r w:rsidR="005609B3">
        <w:t xml:space="preserve">Studies were selected based on </w:t>
      </w:r>
      <w:r w:rsidR="00375A70">
        <w:t>thematic relevance, methodology</w:t>
      </w:r>
      <w:r w:rsidR="00BB23ED">
        <w:t xml:space="preserve">, </w:t>
      </w:r>
      <w:r w:rsidR="003B2DAD">
        <w:t>with focus on long-term analyses</w:t>
      </w:r>
      <w:r w:rsidR="002320C5">
        <w:t xml:space="preserve">. </w:t>
      </w:r>
      <w:r w:rsidR="00142E09" w:rsidRPr="006B6633">
        <w:t xml:space="preserve">In addition, references </w:t>
      </w:r>
      <w:proofErr w:type="gramStart"/>
      <w:r w:rsidR="00D2073E">
        <w:t>list</w:t>
      </w:r>
      <w:r w:rsidR="00A16581">
        <w:t>s</w:t>
      </w:r>
      <w:proofErr w:type="gramEnd"/>
      <w:r w:rsidR="00A16581">
        <w:t xml:space="preserve"> from </w:t>
      </w:r>
      <w:r w:rsidR="00142E09" w:rsidRPr="006B6633">
        <w:t xml:space="preserve">relevant articles </w:t>
      </w:r>
      <w:r w:rsidR="00AA2795">
        <w:t xml:space="preserve">were </w:t>
      </w:r>
      <w:proofErr w:type="gramStart"/>
      <w:r w:rsidR="00AA2795">
        <w:t>review</w:t>
      </w:r>
      <w:proofErr w:type="gramEnd"/>
      <w:r w:rsidR="00AA2795">
        <w:t xml:space="preserve"> </w:t>
      </w:r>
      <w:r w:rsidR="00142E09" w:rsidRPr="006B6633">
        <w:t xml:space="preserve">to identify </w:t>
      </w:r>
      <w:r w:rsidR="00AA2795">
        <w:t>further</w:t>
      </w:r>
      <w:r w:rsidR="00142E09" w:rsidRPr="006B6633">
        <w:t xml:space="preserve"> studies and expand the pool of sources.</w:t>
      </w:r>
      <w:r w:rsidR="00142E09">
        <w:t xml:space="preserve"> </w:t>
      </w:r>
      <w:r w:rsidR="002320C5">
        <w:t xml:space="preserve">Each study was evaluated through abstracts, results, and conclusions, with detailed summaries capturing key findings, methods, and gaps. </w:t>
      </w:r>
      <w:r w:rsidR="00FD7D99" w:rsidRPr="006B6633">
        <w:t>The literature review was then organized into thematic categories: (1) socioeconomic and demographic predictors, (2) lifestyle and modifiable risk factors, (3) income inequality and health disparities, (4) forecasting methodologies, and (5) disease-specific analyses (heart disease and diabetes). Within each category, studies were compared in terms of findings, scope, and relevance to my project. Connections between studies were articulated through transitions and comparative statements, while redundant information was removed to ensure clarity and synthesis. This process allowed for a critical, structured review that not only supports the research questions but also highlights how this project fills key gaps in the existing literature.</w:t>
      </w:r>
    </w:p>
    <w:p w14:paraId="697D03B6" w14:textId="5D838957" w:rsidR="002320C5" w:rsidRDefault="002320C5" w:rsidP="002320C5">
      <w:r>
        <w:t xml:space="preserve">Data were sourced from publicly available, internationally recognized databases, including </w:t>
      </w:r>
      <w:r w:rsidR="00456A5C">
        <w:t>Our World in Data</w:t>
      </w:r>
      <w:r>
        <w:t>, WHO, and the Global Burden of Disease. These datasets offer consistent</w:t>
      </w:r>
      <w:r w:rsidR="00B63C65">
        <w:t xml:space="preserve"> coverage over long time fr</w:t>
      </w:r>
      <w:r w:rsidR="00B815EA">
        <w:t>ames</w:t>
      </w:r>
      <w:r>
        <w:t xml:space="preserve"> across countries. </w:t>
      </w:r>
      <w:r w:rsidR="00B65B7E">
        <w:t>Data</w:t>
      </w:r>
      <w:r w:rsidR="003B749E" w:rsidRPr="003B749E">
        <w:t xml:space="preserve"> preprocessing involves combining 16 datasets from </w:t>
      </w:r>
      <w:r w:rsidR="003B749E" w:rsidRPr="003B749E">
        <w:rPr>
          <w:i/>
          <w:iCs/>
        </w:rPr>
        <w:t xml:space="preserve">Our World </w:t>
      </w:r>
      <w:proofErr w:type="gramStart"/>
      <w:r w:rsidR="003B749E" w:rsidRPr="003B749E">
        <w:rPr>
          <w:i/>
          <w:iCs/>
        </w:rPr>
        <w:t>In</w:t>
      </w:r>
      <w:proofErr w:type="gramEnd"/>
      <w:r w:rsidR="003B749E" w:rsidRPr="003B749E">
        <w:rPr>
          <w:i/>
          <w:iCs/>
        </w:rPr>
        <w:t xml:space="preserve"> Data</w:t>
      </w:r>
      <w:r w:rsidR="003B749E" w:rsidRPr="003B749E">
        <w:t xml:space="preserve"> into a single dataset using Python</w:t>
      </w:r>
      <w:r w:rsidR="00C516DF">
        <w:t xml:space="preserve">. </w:t>
      </w:r>
      <w:r w:rsidR="00BF0238" w:rsidRPr="00BF0238">
        <w:t xml:space="preserve">The data were first standardized for consistent format and time range. </w:t>
      </w:r>
      <w:r w:rsidR="009D2592">
        <w:t xml:space="preserve"> Then</w:t>
      </w:r>
      <w:r w:rsidR="00502103">
        <w:t xml:space="preserve"> evaluate</w:t>
      </w:r>
      <w:r w:rsidR="00FB2186">
        <w:t xml:space="preserve"> the data through </w:t>
      </w:r>
      <w:r>
        <w:t>Exploratory Data Analysis (EDA)</w:t>
      </w:r>
      <w:r w:rsidR="00FB2186">
        <w:t xml:space="preserve"> to</w:t>
      </w:r>
      <w:r>
        <w:t xml:space="preserve"> identif</w:t>
      </w:r>
      <w:r w:rsidR="00FB2186">
        <w:t>y</w:t>
      </w:r>
      <w:r>
        <w:t xml:space="preserve"> </w:t>
      </w:r>
      <w:r w:rsidR="00460E44">
        <w:t xml:space="preserve">duplicates, </w:t>
      </w:r>
      <w:r>
        <w:t xml:space="preserve">missing values, outliers, </w:t>
      </w:r>
      <w:r w:rsidR="00056CDD">
        <w:t xml:space="preserve">skewness </w:t>
      </w:r>
      <w:r>
        <w:t xml:space="preserve">and variable </w:t>
      </w:r>
      <w:r>
        <w:lastRenderedPageBreak/>
        <w:t xml:space="preserve">distributions. </w:t>
      </w:r>
      <w:r w:rsidR="003F2D27">
        <w:t>To observe the normality of the data</w:t>
      </w:r>
      <w:r w:rsidR="008D5254">
        <w:t xml:space="preserve"> by</w:t>
      </w:r>
      <w:r w:rsidR="00225A6A">
        <w:t xml:space="preserve"> perform</w:t>
      </w:r>
      <w:r w:rsidR="008D5254">
        <w:t>ing</w:t>
      </w:r>
      <w:r w:rsidR="0027699F">
        <w:t xml:space="preserve"> Shapiro Test, Anderson Test, plot histogram</w:t>
      </w:r>
      <w:r w:rsidR="002710DC">
        <w:t xml:space="preserve">, boxplot </w:t>
      </w:r>
      <w:r w:rsidR="0027699F">
        <w:t>and QQ plot</w:t>
      </w:r>
      <w:r w:rsidR="00DD592A">
        <w:t xml:space="preserve">. </w:t>
      </w:r>
      <w:r w:rsidR="00FD6AF6">
        <w:t xml:space="preserve">Detect outliers </w:t>
      </w:r>
      <w:r w:rsidR="00367B46">
        <w:t xml:space="preserve">and skewness </w:t>
      </w:r>
      <w:r w:rsidR="00E90FA0">
        <w:t>using IQR method</w:t>
      </w:r>
      <w:r w:rsidR="00367B46">
        <w:t xml:space="preserve">, </w:t>
      </w:r>
      <w:r w:rsidR="00E90FA0">
        <w:t>z-score</w:t>
      </w:r>
      <w:r w:rsidR="00367B46">
        <w:t xml:space="preserve"> and boxplot. </w:t>
      </w:r>
      <w:r w:rsidR="001B1EE3">
        <w:t>To s</w:t>
      </w:r>
      <w:r w:rsidR="008C6330">
        <w:t>tart data cleaning</w:t>
      </w:r>
      <w:r w:rsidR="00461BB7">
        <w:t xml:space="preserve">, </w:t>
      </w:r>
      <w:r w:rsidR="001B1EE3">
        <w:t xml:space="preserve">remove </w:t>
      </w:r>
      <w:r w:rsidR="00461BB7">
        <w:t>duplicate records after confirming</w:t>
      </w:r>
      <w:r w:rsidR="001B1EE3">
        <w:t xml:space="preserve"> it is</w:t>
      </w:r>
      <w:r w:rsidR="00461BB7">
        <w:t xml:space="preserve"> redundancy. </w:t>
      </w:r>
      <w:r w:rsidR="00C76414">
        <w:t>Then</w:t>
      </w:r>
      <w:r w:rsidR="00461BB7">
        <w:t xml:space="preserve">, </w:t>
      </w:r>
      <w:r w:rsidR="00D8022C">
        <w:t xml:space="preserve">handle </w:t>
      </w:r>
      <w:r w:rsidR="00461BB7">
        <w:t>m</w:t>
      </w:r>
      <w:r>
        <w:t xml:space="preserve">issing </w:t>
      </w:r>
      <w:r w:rsidR="00461BB7">
        <w:t>values</w:t>
      </w:r>
      <w:r>
        <w:t xml:space="preserve"> </w:t>
      </w:r>
      <w:r w:rsidR="00D8022C">
        <w:t>by</w:t>
      </w:r>
      <w:r>
        <w:t xml:space="preserve"> imput</w:t>
      </w:r>
      <w:r w:rsidR="00D8022C">
        <w:t>ation</w:t>
      </w:r>
      <w:r>
        <w:t xml:space="preserve"> using mean values for normally distributed variables, medians for skewed data, and modes for categorical variables. </w:t>
      </w:r>
      <w:r w:rsidR="002904FC">
        <w:t>However, the imputation values (mean / median) should be</w:t>
      </w:r>
      <w:r w:rsidR="002904FC" w:rsidRPr="00B7583F">
        <w:t xml:space="preserve"> calculated from the train</w:t>
      </w:r>
      <w:r w:rsidR="002904FC">
        <w:t>ing</w:t>
      </w:r>
      <w:r w:rsidR="002904FC" w:rsidRPr="00B7583F">
        <w:t xml:space="preserve"> set </w:t>
      </w:r>
      <w:r w:rsidR="002904FC">
        <w:t xml:space="preserve">only </w:t>
      </w:r>
      <w:r w:rsidR="002904FC" w:rsidRPr="00B7583F">
        <w:t xml:space="preserve">and used to replace </w:t>
      </w:r>
      <w:proofErr w:type="spellStart"/>
      <w:r w:rsidR="002904FC" w:rsidRPr="00B7583F">
        <w:t>N</w:t>
      </w:r>
      <w:r w:rsidR="002904FC">
        <w:t>aN</w:t>
      </w:r>
      <w:proofErr w:type="spellEnd"/>
      <w:r w:rsidR="002904FC" w:rsidRPr="00B7583F">
        <w:t xml:space="preserve"> in both train and test sets to avoid over-fitting</w:t>
      </w:r>
      <w:r w:rsidR="002904FC">
        <w:t xml:space="preserve"> and ensure valid model performance on unseen data</w:t>
      </w:r>
      <w:r w:rsidR="000D5CE1">
        <w:t xml:space="preserve">. </w:t>
      </w:r>
      <w:r w:rsidR="00024E6F">
        <w:t>Next, o</w:t>
      </w:r>
      <w:r>
        <w:t xml:space="preserve">utliers were detected through </w:t>
      </w:r>
      <w:r w:rsidR="00024E6F">
        <w:t xml:space="preserve">IQR method and </w:t>
      </w:r>
      <w:r>
        <w:t xml:space="preserve">z-scores and addressed by applying </w:t>
      </w:r>
      <w:proofErr w:type="spellStart"/>
      <w:r>
        <w:t>Winsorization</w:t>
      </w:r>
      <w:proofErr w:type="spellEnd"/>
      <w:r w:rsidR="004C5B13">
        <w:t xml:space="preserve"> and Log-transformation</w:t>
      </w:r>
      <w:r>
        <w:t xml:space="preserve"> to </w:t>
      </w:r>
      <w:r w:rsidR="00024E6F">
        <w:t>deal with</w:t>
      </w:r>
      <w:r>
        <w:t xml:space="preserve"> extreme values, reducing their impact without discarding observations. Skewed variables were normalized using the Yeo-Johnson transformation, which is suitable for data containing zero, negative, or positive values. </w:t>
      </w:r>
      <w:r w:rsidR="00CA2D2C">
        <w:t xml:space="preserve">To verify the effectiveness of these transformations through histograms, boxplots and Shapiro test. </w:t>
      </w:r>
      <w:r w:rsidR="00574F48" w:rsidRPr="00574F48">
        <w:t xml:space="preserve">Feature scaling was then performed </w:t>
      </w:r>
      <w:r w:rsidR="00574F48" w:rsidRPr="00DF28B4">
        <w:t xml:space="preserve">using </w:t>
      </w:r>
      <w:proofErr w:type="spellStart"/>
      <w:r w:rsidR="00574F48" w:rsidRPr="00DF28B4">
        <w:t>StandardScaler</w:t>
      </w:r>
      <w:proofErr w:type="spellEnd"/>
      <w:r w:rsidR="00574F48" w:rsidRPr="00DF28B4">
        <w:t xml:space="preserve"> to prepare the data for regression</w:t>
      </w:r>
      <w:r w:rsidR="00574F48" w:rsidRPr="00574F48">
        <w:t xml:space="preserve"> and forecasting models.</w:t>
      </w:r>
      <w:r w:rsidR="00BE0900">
        <w:t xml:space="preserve"> </w:t>
      </w:r>
      <w:r w:rsidR="00FB39F2" w:rsidRPr="00FB39F2">
        <w:t>Standardization ensured that all continuous features contributed equally to model training.</w:t>
      </w:r>
      <w:r w:rsidR="00FB39F2">
        <w:t xml:space="preserve"> </w:t>
      </w:r>
      <w:r w:rsidR="00BE0900">
        <w:t xml:space="preserve">Then, apply </w:t>
      </w:r>
      <w:r w:rsidR="00DF28B4">
        <w:t>Principal Component Analysis (</w:t>
      </w:r>
      <w:r w:rsidR="00CB1715">
        <w:t>PCA</w:t>
      </w:r>
      <w:r w:rsidR="00DF28B4">
        <w:t>)</w:t>
      </w:r>
      <w:r w:rsidR="00CB1715">
        <w:t xml:space="preserve"> for </w:t>
      </w:r>
      <w:r w:rsidR="00BE0900">
        <w:t xml:space="preserve">Dimensionality Reduction </w:t>
      </w:r>
      <w:r w:rsidR="00B11BEA">
        <w:t xml:space="preserve">to </w:t>
      </w:r>
      <w:r w:rsidR="00E206D4">
        <w:t xml:space="preserve">optimize the quality of the dataset. After that, </w:t>
      </w:r>
      <w:r w:rsidR="00755788">
        <w:t>perform Train-Test Split and Cross Validation, Fit imputation on the train set and apply imputation to both train and test set</w:t>
      </w:r>
      <w:r w:rsidR="00974D86">
        <w:t xml:space="preserve">s using mean, median or mode. </w:t>
      </w:r>
      <w:r w:rsidR="00A26EFF">
        <w:t xml:space="preserve">Finally, Modelling and evaluation, </w:t>
      </w:r>
      <w:r w:rsidR="00F03430">
        <w:t>analyze the results and make conclusions and recommendations of future work</w:t>
      </w:r>
      <w:r w:rsidR="00AB7211">
        <w:t>.</w:t>
      </w:r>
    </w:p>
    <w:p w14:paraId="4E0429E4" w14:textId="3742D14C" w:rsidR="002320C5" w:rsidRDefault="002320C5" w:rsidP="002320C5">
      <w:r>
        <w:t>The study is structured around three research questions: first, to identify the most significant socioeconomic and lifestyle factors associated with the prevalence of heart disease and diabetes globally; second, to assess how modifiable economic and lifestyle factors such as BMI, cost of a healthy diet, and consumer price index (CPI) influence variations in life expectancy across countries; and third, to predict future trends in disease prevalence and life expectancy from 2023 to 2073 based on historical data and identified predictors.</w:t>
      </w:r>
    </w:p>
    <w:p w14:paraId="2A77B201" w14:textId="0BB51C84" w:rsidR="0010496B" w:rsidRPr="006D29CA" w:rsidRDefault="00713EB7" w:rsidP="00713EB7">
      <w:r w:rsidRPr="00713EB7">
        <w:t xml:space="preserve">For </w:t>
      </w:r>
      <w:r w:rsidR="009915E6">
        <w:t>RQ</w:t>
      </w:r>
      <w:r w:rsidRPr="00713EB7">
        <w:t>1, which</w:t>
      </w:r>
      <w:r w:rsidR="00B03932" w:rsidRPr="006D29CA">
        <w:t xml:space="preserve"> </w:t>
      </w:r>
      <w:r w:rsidR="00370EAD" w:rsidRPr="006D29CA">
        <w:t>identif</w:t>
      </w:r>
      <w:r w:rsidR="003C43E6" w:rsidRPr="006D29CA">
        <w:t>y</w:t>
      </w:r>
      <w:r w:rsidRPr="00713EB7">
        <w:t xml:space="preserve"> the </w:t>
      </w:r>
      <w:r w:rsidR="003C43E6" w:rsidRPr="006D29CA">
        <w:t>most significant</w:t>
      </w:r>
      <w:r w:rsidRPr="00713EB7">
        <w:t xml:space="preserve"> socioeconomic, demographic, and lifestyle factors associated with the prevalence of heart disease and diabetes across countries from 1950 to 2023, Multiple Linear Regression (MLR) is applied. MLR is particularly </w:t>
      </w:r>
      <w:r w:rsidR="00AC1E83" w:rsidRPr="006D29CA">
        <w:t xml:space="preserve">appropriate for </w:t>
      </w:r>
      <w:r w:rsidRPr="00713EB7">
        <w:t>this question as it</w:t>
      </w:r>
      <w:r w:rsidR="00C27E6E" w:rsidRPr="006D29CA">
        <w:t xml:space="preserve"> </w:t>
      </w:r>
      <w:r w:rsidRPr="00713EB7">
        <w:t>enables the estimation of the strength and direction of relationships between multiple independent variables</w:t>
      </w:r>
      <w:r w:rsidR="00984D8B" w:rsidRPr="006D29CA">
        <w:t xml:space="preserve"> </w:t>
      </w:r>
      <w:r w:rsidR="000F61D3" w:rsidRPr="006D29CA">
        <w:t>(</w:t>
      </w:r>
      <w:r w:rsidRPr="00713EB7">
        <w:t>income, Gini coefficient, BMI, cost of a healthy diet, and median age) and a dependent variable (</w:t>
      </w:r>
      <w:r w:rsidR="00A90621" w:rsidRPr="006D29CA">
        <w:t xml:space="preserve">heart </w:t>
      </w:r>
      <w:r w:rsidRPr="00713EB7">
        <w:t xml:space="preserve">disease </w:t>
      </w:r>
      <w:r w:rsidR="00A90621" w:rsidRPr="006D29CA">
        <w:t>and diabetes</w:t>
      </w:r>
      <w:r w:rsidRPr="00713EB7">
        <w:t xml:space="preserve">. </w:t>
      </w:r>
      <w:r w:rsidR="001451D4" w:rsidRPr="006D29CA">
        <w:t xml:space="preserve">Since heart disease and diabetes are two distinct outcomes, the analysis uses a </w:t>
      </w:r>
      <w:r w:rsidR="00124603" w:rsidRPr="006D29CA">
        <w:t xml:space="preserve">two separate </w:t>
      </w:r>
      <w:r w:rsidR="00D5363E" w:rsidRPr="006D29CA">
        <w:t xml:space="preserve">regression </w:t>
      </w:r>
      <w:r w:rsidR="001451D4" w:rsidRPr="006D29CA">
        <w:t>model</w:t>
      </w:r>
      <w:r w:rsidR="00D5363E" w:rsidRPr="006D29CA">
        <w:t>s,</w:t>
      </w:r>
      <w:r w:rsidR="001451D4" w:rsidRPr="006D29CA">
        <w:t xml:space="preserve"> one developed to predict heart disease prevalence and another to predict diabetes prevalence. This allows for a clearer understanding of how </w:t>
      </w:r>
      <w:r w:rsidR="005672DF" w:rsidRPr="006D29CA">
        <w:t xml:space="preserve">specific </w:t>
      </w:r>
      <w:r w:rsidR="001451D4" w:rsidRPr="006D29CA">
        <w:t xml:space="preserve">predictors contribute to each </w:t>
      </w:r>
      <w:r w:rsidR="005B315A" w:rsidRPr="006D29CA">
        <w:t>disease</w:t>
      </w:r>
      <w:r w:rsidR="001451D4" w:rsidRPr="006D29CA">
        <w:t xml:space="preserve"> individually, while also enabling comparisons to identify shared and unique influencing factors. Before running the models, multicollinearity is checked using correlation matrices and the Variance Inflation Factor (VIF) to ensure stable and interpretable regression results. Model performance will be evaluated using metrics such as R², Root Mean Squared Error (RMSE), and Mean Absolute Error (MAE), providing insight into how well the models explain variations in disease prevalence across countries and time.</w:t>
      </w:r>
    </w:p>
    <w:p w14:paraId="525B0208" w14:textId="1921ED17" w:rsidR="00713EB7" w:rsidRPr="00713EB7" w:rsidRDefault="00713EB7" w:rsidP="00713EB7">
      <w:r w:rsidRPr="00713EB7">
        <w:t xml:space="preserve">For Research Question 2, which examines how modifiable economic and lifestyle variables (e.g., income, CPI, BMI, and diet cost) explain differences in life expectancy across countries, a separate MLR model is used with life expectancy as the outcome variable. This model allows for </w:t>
      </w:r>
      <w:r w:rsidRPr="00713EB7">
        <w:lastRenderedPageBreak/>
        <w:t>the quantification of the contribution of each predictor to variations in longevity. Feature selection and dimensionality reduction techniques, such as Principal Component Analysis</w:t>
      </w:r>
      <w:r w:rsidRPr="00713EB7">
        <w:rPr>
          <w:b/>
          <w:bCs/>
        </w:rPr>
        <w:t xml:space="preserve"> (</w:t>
      </w:r>
      <w:r w:rsidRPr="00713EB7">
        <w:t xml:space="preserve">PCA) </w:t>
      </w:r>
      <w:r w:rsidR="00950290" w:rsidRPr="006D29CA">
        <w:t>will</w:t>
      </w:r>
      <w:r w:rsidRPr="00713EB7">
        <w:t xml:space="preserve"> be applied to improve model efficiency and reduce multicollinearity. The use of MLR for both RQ1 and RQ2 offers the advantage of </w:t>
      </w:r>
      <w:r w:rsidR="002F4196" w:rsidRPr="006D29CA">
        <w:t>clear and interpretable results</w:t>
      </w:r>
      <w:r w:rsidRPr="00713EB7">
        <w:t xml:space="preserve">, </w:t>
      </w:r>
      <w:r w:rsidR="002F4196" w:rsidRPr="006D29CA">
        <w:t xml:space="preserve">ensure </w:t>
      </w:r>
      <w:r w:rsidRPr="00713EB7">
        <w:t xml:space="preserve">statistical </w:t>
      </w:r>
      <w:r w:rsidR="002F4196" w:rsidRPr="006D29CA">
        <w:t>reliability</w:t>
      </w:r>
      <w:r w:rsidRPr="00713EB7">
        <w:t xml:space="preserve">, and </w:t>
      </w:r>
      <w:r w:rsidR="002F4196" w:rsidRPr="006D29CA">
        <w:t>well-suited for analyzing</w:t>
      </w:r>
      <w:r w:rsidR="00FF4F19" w:rsidRPr="006D29CA">
        <w:t xml:space="preserve"> both</w:t>
      </w:r>
      <w:r w:rsidRPr="00713EB7">
        <w:t xml:space="preserve"> cross-sectional and </w:t>
      </w:r>
      <w:r w:rsidR="00FF4F19" w:rsidRPr="006D29CA">
        <w:t>time-based</w:t>
      </w:r>
      <w:r w:rsidRPr="00713EB7">
        <w:t xml:space="preserve"> health data.</w:t>
      </w:r>
    </w:p>
    <w:p w14:paraId="0869DB34" w14:textId="702ECC02" w:rsidR="00713EB7" w:rsidRPr="00713EB7" w:rsidRDefault="008D6E0C" w:rsidP="00713EB7">
      <w:r w:rsidRPr="006D29CA">
        <w:t xml:space="preserve">For </w:t>
      </w:r>
      <w:r w:rsidR="00713EB7" w:rsidRPr="00713EB7">
        <w:t>Research Question 3, which aims to forecast future health outcomes (life expectancy and disease prevalence) from 2023 to 2073, the dataset is restructured into a time series format organized by country and year. Two forecasting models</w:t>
      </w:r>
      <w:r w:rsidR="00C645E9">
        <w:t>,</w:t>
      </w:r>
      <w:r w:rsidR="00332FCB">
        <w:t xml:space="preserve"> </w:t>
      </w:r>
      <w:r w:rsidR="00713EB7" w:rsidRPr="00713EB7">
        <w:t>Auto</w:t>
      </w:r>
      <w:r w:rsidR="00332FCB">
        <w:t xml:space="preserve"> </w:t>
      </w:r>
      <w:r w:rsidR="00713EB7" w:rsidRPr="00713EB7">
        <w:t>Regressive Integrated Moving Average</w:t>
      </w:r>
      <w:r w:rsidR="00323C7B">
        <w:t xml:space="preserve"> (</w:t>
      </w:r>
      <w:r w:rsidR="00323C7B" w:rsidRPr="00713EB7">
        <w:t>ARIMA</w:t>
      </w:r>
      <w:r w:rsidR="00713EB7" w:rsidRPr="00713EB7">
        <w:t>) and Prophet</w:t>
      </w:r>
      <w:r w:rsidR="00323C7B">
        <w:t xml:space="preserve"> </w:t>
      </w:r>
      <w:r w:rsidR="00713EB7" w:rsidRPr="00713EB7">
        <w:t>are employed. ARIMA is preferred for structured, stationary time series and is known for its high precision in modeling linear trends and autocorrelations. Prophet, developed by Facebook, is well-suited for time series data with missing values, irregular trends, or multiple seasonal effects, offering a more flexible approach for real-world health datasets. Both models are trained using historical data from 1950–2023, and forecasting performance is assessed using Mean Absolute Percentage Error (MAPE), along with cross-validation to evaluate predictive accuracy and generalization.</w:t>
      </w:r>
    </w:p>
    <w:p w14:paraId="510831F6" w14:textId="02BE0FD2" w:rsidR="00713EB7" w:rsidRDefault="009759EC" w:rsidP="002320C5">
      <w:r w:rsidRPr="009759EC">
        <w:t xml:space="preserve">The entire analysis is using Python, with libraries like Pandas and NumPy for organizing and cleaning data, scikit-learn and </w:t>
      </w:r>
      <w:proofErr w:type="spellStart"/>
      <w:r w:rsidRPr="009759EC">
        <w:t>statsmodels</w:t>
      </w:r>
      <w:proofErr w:type="spellEnd"/>
      <w:r w:rsidRPr="009759EC">
        <w:t xml:space="preserve"> for building models, </w:t>
      </w:r>
      <w:r>
        <w:t xml:space="preserve">ARIMA and </w:t>
      </w:r>
      <w:r w:rsidRPr="009759EC">
        <w:t>Prophet for time series forecasting, and Matplotlib and Seaborn for creating charts and graphs.</w:t>
      </w:r>
    </w:p>
    <w:p w14:paraId="0D20431E" w14:textId="1EAA85B0" w:rsidR="00A55C4C" w:rsidRDefault="00146D53" w:rsidP="00577145">
      <w:pPr>
        <w:pStyle w:val="Heading3"/>
        <w:numPr>
          <w:ilvl w:val="0"/>
          <w:numId w:val="7"/>
        </w:numPr>
        <w:rPr>
          <w:sz w:val="28"/>
          <w:szCs w:val="28"/>
        </w:rPr>
      </w:pPr>
      <w:bookmarkStart w:id="32" w:name="_Toc201604986"/>
      <w:r>
        <w:rPr>
          <w:sz w:val="28"/>
          <w:szCs w:val="28"/>
        </w:rPr>
        <w:t xml:space="preserve">Justification the </w:t>
      </w:r>
      <w:r w:rsidR="00E336D7">
        <w:rPr>
          <w:sz w:val="28"/>
          <w:szCs w:val="28"/>
        </w:rPr>
        <w:t>A</w:t>
      </w:r>
      <w:r>
        <w:rPr>
          <w:sz w:val="28"/>
          <w:szCs w:val="28"/>
        </w:rPr>
        <w:t xml:space="preserve">pproach on </w:t>
      </w:r>
      <w:r w:rsidR="00E336D7">
        <w:rPr>
          <w:sz w:val="28"/>
          <w:szCs w:val="28"/>
        </w:rPr>
        <w:t>P</w:t>
      </w:r>
      <w:r>
        <w:rPr>
          <w:sz w:val="28"/>
          <w:szCs w:val="28"/>
        </w:rPr>
        <w:t xml:space="preserve">rior </w:t>
      </w:r>
      <w:r w:rsidR="00E336D7">
        <w:rPr>
          <w:sz w:val="28"/>
          <w:szCs w:val="28"/>
        </w:rPr>
        <w:t>S</w:t>
      </w:r>
      <w:r>
        <w:rPr>
          <w:sz w:val="28"/>
          <w:szCs w:val="28"/>
        </w:rPr>
        <w:t>tudies</w:t>
      </w:r>
      <w:bookmarkEnd w:id="32"/>
    </w:p>
    <w:p w14:paraId="48EFB9EB" w14:textId="77777777" w:rsidR="00286235" w:rsidRPr="00286235" w:rsidRDefault="00286235" w:rsidP="001F4B4E">
      <w:pPr>
        <w:spacing w:after="0" w:line="240" w:lineRule="auto"/>
      </w:pPr>
    </w:p>
    <w:p w14:paraId="6B78304B" w14:textId="77E69AE8" w:rsidR="00E05CB0" w:rsidRDefault="00A2794A" w:rsidP="00A2794A">
      <w:r w:rsidRPr="00A2794A">
        <w:t xml:space="preserve">Multiple Linear Regression and time series forecasting </w:t>
      </w:r>
      <w:r w:rsidR="00DE1E3F" w:rsidRPr="00DE1E3F">
        <w:t>models (ARIMA and Prophet)</w:t>
      </w:r>
      <w:r w:rsidRPr="00A2794A">
        <w:t xml:space="preserve"> </w:t>
      </w:r>
      <w:r w:rsidR="009B1AF4">
        <w:t>a</w:t>
      </w:r>
      <w:r w:rsidR="009509F0">
        <w:t>re used in this study</w:t>
      </w:r>
      <w:r w:rsidR="00AE6D18">
        <w:t xml:space="preserve">. </w:t>
      </w:r>
      <w:r w:rsidRPr="00A2794A">
        <w:t xml:space="preserve">Multiple Linear Regression is </w:t>
      </w:r>
      <w:r w:rsidR="00505CF0" w:rsidRPr="00A2794A">
        <w:t xml:space="preserve">effective </w:t>
      </w:r>
      <w:r w:rsidR="00C36B5D">
        <w:t>in</w:t>
      </w:r>
      <w:r w:rsidR="00505CF0" w:rsidRPr="00A2794A">
        <w:t xml:space="preserve"> </w:t>
      </w:r>
      <w:r w:rsidR="00505CF0" w:rsidRPr="007E6ED1">
        <w:t>estimati</w:t>
      </w:r>
      <w:r w:rsidR="00505CF0">
        <w:t>ng</w:t>
      </w:r>
      <w:r w:rsidR="00505CF0" w:rsidRPr="007E6ED1">
        <w:t xml:space="preserve"> the strength and direction of relationships between multiple </w:t>
      </w:r>
      <w:r w:rsidR="00910883" w:rsidRPr="007E6ED1">
        <w:t>predictors</w:t>
      </w:r>
      <w:r w:rsidR="00910883">
        <w:t xml:space="preserve"> and</w:t>
      </w:r>
      <w:r w:rsidR="00505CF0">
        <w:t xml:space="preserve"> therefore is used in </w:t>
      </w:r>
      <w:r w:rsidR="008C13CD" w:rsidRPr="008C13CD">
        <w:t>Research Questions 1 and 2</w:t>
      </w:r>
      <w:r w:rsidR="00505CF0">
        <w:t xml:space="preserve"> to analyze the relationship between</w:t>
      </w:r>
      <w:r w:rsidRPr="00A2794A">
        <w:t xml:space="preserve"> income, education, BMI, and CPI</w:t>
      </w:r>
      <w:r w:rsidR="00CE5622">
        <w:t xml:space="preserve">, </w:t>
      </w:r>
      <w:r w:rsidR="00910883">
        <w:t>and health</w:t>
      </w:r>
      <w:r w:rsidRPr="00A2794A">
        <w:t xml:space="preserve"> outcomes </w:t>
      </w:r>
      <w:r w:rsidR="00910883">
        <w:t>such as</w:t>
      </w:r>
      <w:r w:rsidRPr="00A2794A">
        <w:t xml:space="preserve"> disease prevalence and life expectancy. </w:t>
      </w:r>
      <w:r w:rsidR="00910883">
        <w:t>Multiple Linear Regression</w:t>
      </w:r>
      <w:r w:rsidR="005C4F96">
        <w:t xml:space="preserve"> provides statistical findings</w:t>
      </w:r>
      <w:r w:rsidR="00661DAB">
        <w:t xml:space="preserve"> which </w:t>
      </w:r>
      <w:r w:rsidR="00CB171F">
        <w:t>help formulate</w:t>
      </w:r>
      <w:r w:rsidR="00661DAB">
        <w:t xml:space="preserve"> policy insights</w:t>
      </w:r>
      <w:r w:rsidRPr="00A2794A">
        <w:t xml:space="preserve">. </w:t>
      </w:r>
    </w:p>
    <w:p w14:paraId="74BE7FB4" w14:textId="6C90ACF5" w:rsidR="00A2794A" w:rsidRPr="006C2908" w:rsidRDefault="00A2794A" w:rsidP="00A2794A">
      <w:r w:rsidRPr="006C2908">
        <w:t>Prior studies</w:t>
      </w:r>
      <w:r w:rsidR="00D85C27" w:rsidRPr="006C2908">
        <w:t xml:space="preserve"> used similar method</w:t>
      </w:r>
      <w:r w:rsidRPr="006C2908">
        <w:t xml:space="preserve">, including Zahra et al. (2015), Balia &amp; Jones (2008), Murray et al. (2012), and </w:t>
      </w:r>
      <w:proofErr w:type="spellStart"/>
      <w:r w:rsidRPr="006C2908">
        <w:t>Kontis</w:t>
      </w:r>
      <w:proofErr w:type="spellEnd"/>
      <w:r w:rsidRPr="006C2908">
        <w:t xml:space="preserve"> et al. (2017), have successfully used regression models to explore the relationship between socioeconomic or behavioral factors and chronic disease outcomes across countries.</w:t>
      </w:r>
      <w:r w:rsidR="007A2AD0" w:rsidRPr="006C2908">
        <w:t xml:space="preserve"> Zahra et al. (2015) examined structural and behavioral determinants of chronic diseases in low- and middle-income countries, while Balia and Jones (2008) applied regression models to UK data, linking health outcomes with variables such as education and income. </w:t>
      </w:r>
      <w:proofErr w:type="spellStart"/>
      <w:r w:rsidR="007A2AD0" w:rsidRPr="006C2908">
        <w:t>Kontis</w:t>
      </w:r>
      <w:proofErr w:type="spellEnd"/>
      <w:r w:rsidR="007A2AD0" w:rsidRPr="006C2908">
        <w:t xml:space="preserve"> et al. (2017) also employed multivariable regression to assess the global impact of risk factors on NCD mortality. These studies show that regression models are interpretable, transparent, and effective for health policy insights. This project builds on these studies by extending their approaches globally and across a longer time frame (1950–2023), allowing broader insight into temporal and regional variation in disease outcomes and life expectancy.</w:t>
      </w:r>
    </w:p>
    <w:p w14:paraId="732147CC" w14:textId="6C6F6280" w:rsidR="000A090C" w:rsidRDefault="00A2794A" w:rsidP="00A2794A">
      <w:r w:rsidRPr="006C2908">
        <w:t xml:space="preserve">Time series forecasting models, ARIMA and Prophet, </w:t>
      </w:r>
      <w:r w:rsidR="00CD480A" w:rsidRPr="006C2908">
        <w:t xml:space="preserve">are </w:t>
      </w:r>
      <w:r w:rsidR="00CD6109" w:rsidRPr="006C2908">
        <w:t>use</w:t>
      </w:r>
      <w:r w:rsidR="00CD480A" w:rsidRPr="006C2908">
        <w:t>d for Research Question 3</w:t>
      </w:r>
      <w:r w:rsidR="001E2C2A" w:rsidRPr="006C2908">
        <w:t xml:space="preserve"> </w:t>
      </w:r>
      <w:r w:rsidR="003B7427" w:rsidRPr="006C2908">
        <w:t>to forecast</w:t>
      </w:r>
      <w:r w:rsidR="001E2C2A" w:rsidRPr="006C2908">
        <w:t xml:space="preserve"> future trends in health outcomes through 2073</w:t>
      </w:r>
      <w:r w:rsidR="007C5184" w:rsidRPr="006C2908">
        <w:t>.</w:t>
      </w:r>
      <w:r w:rsidR="007763F3" w:rsidRPr="006C2908">
        <w:t xml:space="preserve"> </w:t>
      </w:r>
      <w:r w:rsidR="00596FB8" w:rsidRPr="006C2908">
        <w:t xml:space="preserve">Using both methods together offers complementary strengths. ARIMA is </w:t>
      </w:r>
      <w:r w:rsidR="00AF62DC" w:rsidRPr="006C2908">
        <w:t>effective</w:t>
      </w:r>
      <w:r w:rsidR="00596FB8" w:rsidRPr="006C2908">
        <w:t xml:space="preserve"> for capturing linear trends and autocorrelation in well-behaved time series, while Prophet </w:t>
      </w:r>
      <w:r w:rsidR="00861C3F" w:rsidRPr="006C2908">
        <w:t xml:space="preserve">is good for </w:t>
      </w:r>
      <w:r w:rsidR="00596FB8" w:rsidRPr="006C2908">
        <w:t>handles missing data, non-linear trends, and</w:t>
      </w:r>
      <w:r w:rsidR="00596FB8" w:rsidRPr="006C2908">
        <w:rPr>
          <w:b/>
          <w:bCs/>
        </w:rPr>
        <w:t xml:space="preserve"> </w:t>
      </w:r>
      <w:r w:rsidR="00596FB8" w:rsidRPr="006C2908">
        <w:lastRenderedPageBreak/>
        <w:t xml:space="preserve">seasonal effects more flexibly. </w:t>
      </w:r>
      <w:r w:rsidR="009556E0" w:rsidRPr="006C2908">
        <w:t xml:space="preserve">This approach is </w:t>
      </w:r>
      <w:r w:rsidR="00506387" w:rsidRPr="006C2908">
        <w:t>supported by</w:t>
      </w:r>
      <w:r w:rsidR="000E1939" w:rsidRPr="006C2908">
        <w:t xml:space="preserve"> prior study</w:t>
      </w:r>
      <w:r w:rsidR="001505E6" w:rsidRPr="006C2908">
        <w:t>.</w:t>
      </w:r>
      <w:r w:rsidR="000E1939" w:rsidRPr="006C2908">
        <w:t xml:space="preserve"> </w:t>
      </w:r>
      <w:r w:rsidR="009645C5" w:rsidRPr="006C2908">
        <w:t>Sardar et</w:t>
      </w:r>
      <w:r w:rsidR="00122C6A" w:rsidRPr="006C2908">
        <w:t xml:space="preserve"> </w:t>
      </w:r>
      <w:r w:rsidR="009645C5" w:rsidRPr="006C2908">
        <w:t>al. (2022), which applied both models to COVID-19</w:t>
      </w:r>
      <w:r w:rsidR="00D92757" w:rsidRPr="006C2908">
        <w:t xml:space="preserve"> data across South Asian countries, </w:t>
      </w:r>
      <w:r w:rsidR="00A95A0A" w:rsidRPr="006C2908">
        <w:t>demonstrating</w:t>
      </w:r>
      <w:r w:rsidR="0017638C" w:rsidRPr="006C2908">
        <w:t xml:space="preserve"> </w:t>
      </w:r>
      <w:r w:rsidR="00D63666" w:rsidRPr="006C2908">
        <w:t>the effectiveness of using both ARIMA and Prophet method together.</w:t>
      </w:r>
      <w:r w:rsidR="007928FC" w:rsidRPr="006C2908">
        <w:t xml:space="preserve"> Similarly, </w:t>
      </w:r>
      <w:r w:rsidR="00A473D3" w:rsidRPr="006C2908">
        <w:t>Sah et al. (2022)</w:t>
      </w:r>
      <w:r w:rsidR="008355FD" w:rsidRPr="006C2908">
        <w:t xml:space="preserve"> </w:t>
      </w:r>
      <w:r w:rsidR="00E10FB5" w:rsidRPr="006C2908">
        <w:t>used these models to predict the spread of COVID-19 across Indian states, showing strong performance from the combined approach.</w:t>
      </w:r>
      <w:r w:rsidR="001F7095" w:rsidRPr="006C2908">
        <w:t xml:space="preserve"> </w:t>
      </w:r>
      <w:r w:rsidR="00697F42" w:rsidRPr="006C2908">
        <w:t>Based on this evidence,</w:t>
      </w:r>
      <w:r w:rsidR="001F7095" w:rsidRPr="006C2908">
        <w:t xml:space="preserve"> </w:t>
      </w:r>
      <w:r w:rsidR="003525D6" w:rsidRPr="006C2908">
        <w:t xml:space="preserve">this study </w:t>
      </w:r>
      <w:r w:rsidR="003E3D8E" w:rsidRPr="006C2908">
        <w:t>applies</w:t>
      </w:r>
      <w:r w:rsidR="003525D6" w:rsidRPr="006C2908">
        <w:t xml:space="preserve"> the same strategy</w:t>
      </w:r>
      <w:r w:rsidR="000F1A6A" w:rsidRPr="006C2908">
        <w:t xml:space="preserve"> to </w:t>
      </w:r>
      <w:r w:rsidR="00C5780E" w:rsidRPr="006C2908">
        <w:t>generate</w:t>
      </w:r>
      <w:r w:rsidR="00524611" w:rsidRPr="006C2908">
        <w:t xml:space="preserve"> </w:t>
      </w:r>
      <w:r w:rsidR="000F1A6A" w:rsidRPr="006C2908">
        <w:t>reliable forecast</w:t>
      </w:r>
      <w:r w:rsidR="00C5780E" w:rsidRPr="006C2908">
        <w:t>s</w:t>
      </w:r>
      <w:r w:rsidR="000403CE" w:rsidRPr="006C2908">
        <w:t xml:space="preserve"> for Research Question 3.</w:t>
      </w:r>
    </w:p>
    <w:p w14:paraId="4CF766F0" w14:textId="77777777" w:rsidR="00136264" w:rsidRDefault="00136264" w:rsidP="003D7DAA"/>
    <w:p w14:paraId="34FB6447" w14:textId="4C6E3274" w:rsidR="00DF6037" w:rsidRPr="00F84774" w:rsidRDefault="00A230F2" w:rsidP="00577145">
      <w:pPr>
        <w:pStyle w:val="Heading3"/>
        <w:numPr>
          <w:ilvl w:val="0"/>
          <w:numId w:val="7"/>
        </w:numPr>
        <w:rPr>
          <w:sz w:val="28"/>
          <w:szCs w:val="28"/>
        </w:rPr>
      </w:pPr>
      <w:bookmarkStart w:id="33" w:name="_Toc201604987"/>
      <w:r w:rsidRPr="00F84774">
        <w:rPr>
          <w:sz w:val="28"/>
          <w:szCs w:val="28"/>
        </w:rPr>
        <w:t xml:space="preserve">Proposed </w:t>
      </w:r>
      <w:r w:rsidR="00DF6037" w:rsidRPr="00F84774">
        <w:rPr>
          <w:sz w:val="28"/>
          <w:szCs w:val="28"/>
        </w:rPr>
        <w:t>Methodology and Tools</w:t>
      </w:r>
      <w:bookmarkEnd w:id="33"/>
    </w:p>
    <w:p w14:paraId="2B42D05C" w14:textId="25789478" w:rsidR="00DF6037" w:rsidRPr="00AB106E" w:rsidRDefault="00DF6037" w:rsidP="00DF6037">
      <w:r w:rsidRPr="00AB106E">
        <w:t xml:space="preserve">The preprocessing of data involves combining 16 datasets from </w:t>
      </w:r>
      <w:r w:rsidRPr="00AB106E">
        <w:rPr>
          <w:i/>
          <w:iCs/>
        </w:rPr>
        <w:t xml:space="preserve">Our World </w:t>
      </w:r>
      <w:proofErr w:type="gramStart"/>
      <w:r w:rsidRPr="00AB106E">
        <w:rPr>
          <w:i/>
          <w:iCs/>
        </w:rPr>
        <w:t>In</w:t>
      </w:r>
      <w:proofErr w:type="gramEnd"/>
      <w:r w:rsidRPr="00AB106E">
        <w:rPr>
          <w:i/>
          <w:iCs/>
        </w:rPr>
        <w:t xml:space="preserve"> Data</w:t>
      </w:r>
      <w:r w:rsidRPr="00AB106E">
        <w:t xml:space="preserve"> into a single dataset using Python. Based on this dataset, regression </w:t>
      </w:r>
      <w:r w:rsidR="009B7796" w:rsidRPr="00AB106E">
        <w:t>and time series</w:t>
      </w:r>
      <w:r w:rsidR="00F752FE" w:rsidRPr="00AB106E">
        <w:t xml:space="preserve"> </w:t>
      </w:r>
      <w:r w:rsidRPr="00AB106E">
        <w:t>analysis will be performed to understand how well socioeconomic factors explain health outcomes</w:t>
      </w:r>
    </w:p>
    <w:p w14:paraId="5321124B" w14:textId="283A5D95" w:rsidR="002869A1" w:rsidRPr="002869A1" w:rsidRDefault="00DF6037" w:rsidP="0006713E">
      <w:pPr>
        <w:pStyle w:val="Heading4"/>
        <w:spacing w:before="0" w:line="480" w:lineRule="auto"/>
      </w:pPr>
      <w:bookmarkStart w:id="34" w:name="_Toc201604988"/>
      <w:r w:rsidRPr="002869A1">
        <w:rPr>
          <w:sz w:val="24"/>
        </w:rPr>
        <w:t>Techniques and Tools</w:t>
      </w:r>
      <w:bookmarkEnd w:id="34"/>
      <w:r w:rsidR="002869A1">
        <w:t>:</w:t>
      </w:r>
    </w:p>
    <w:p w14:paraId="04657F7A" w14:textId="01C8BAEF" w:rsidR="00063D0B" w:rsidRPr="00AB106E" w:rsidRDefault="00DF6037" w:rsidP="001830AB">
      <w:pPr>
        <w:spacing w:after="0" w:line="240" w:lineRule="auto"/>
      </w:pPr>
      <w:r w:rsidRPr="00AB106E">
        <w:rPr>
          <w:b/>
          <w:bCs/>
          <w:i/>
          <w:iCs/>
        </w:rPr>
        <w:t>Modeling Techniques</w:t>
      </w:r>
      <w:r w:rsidRPr="00AB106E">
        <w:t xml:space="preserve">: Multiple Linear Regression and Time Series </w:t>
      </w:r>
      <w:r w:rsidR="0063004A">
        <w:t>(ARIMA and Prophet)</w:t>
      </w:r>
    </w:p>
    <w:p w14:paraId="078FB234" w14:textId="0FAD3F63" w:rsidR="00E100EF" w:rsidRPr="00AB106E" w:rsidRDefault="00DF6037" w:rsidP="001830AB">
      <w:pPr>
        <w:spacing w:after="0"/>
      </w:pPr>
      <w:r w:rsidRPr="00AB106E">
        <w:rPr>
          <w:b/>
          <w:bCs/>
          <w:i/>
          <w:iCs/>
        </w:rPr>
        <w:t>Tools</w:t>
      </w:r>
      <w:r w:rsidRPr="00AB106E">
        <w:t>: Python (Pandas, NumPy, scikit-learn, Matplotlib/Seaborn, prophet)</w:t>
      </w:r>
    </w:p>
    <w:p w14:paraId="18CB54AF" w14:textId="7D3579D4" w:rsidR="00DF6037" w:rsidRPr="00AB106E" w:rsidRDefault="00DF6037" w:rsidP="00797CC3">
      <w:pPr>
        <w:pStyle w:val="Heading4"/>
      </w:pPr>
      <w:r w:rsidRPr="00AB106E">
        <w:t>Regression Analysis</w:t>
      </w:r>
    </w:p>
    <w:p w14:paraId="1768EEED" w14:textId="57CC7999" w:rsidR="004C331F" w:rsidRPr="00AB106E" w:rsidRDefault="004C331F" w:rsidP="00DF6037">
      <w:pPr>
        <w:rPr>
          <w:szCs w:val="22"/>
        </w:rPr>
      </w:pPr>
      <w:r w:rsidRPr="00AB106E">
        <w:rPr>
          <w:szCs w:val="22"/>
        </w:rPr>
        <w:t>Regression analysis is a statistical tool for the investigation of relationships between variables</w:t>
      </w:r>
      <w:r w:rsidR="002D4EC8" w:rsidRPr="00AB106E">
        <w:rPr>
          <w:szCs w:val="22"/>
        </w:rPr>
        <w:t xml:space="preserve"> </w:t>
      </w:r>
      <w:r w:rsidR="004623D0" w:rsidRPr="00AB106E">
        <w:rPr>
          <w:szCs w:val="22"/>
        </w:rPr>
        <w:t xml:space="preserve">and </w:t>
      </w:r>
      <w:r w:rsidR="000406BE" w:rsidRPr="00AB106E">
        <w:rPr>
          <w:szCs w:val="22"/>
        </w:rPr>
        <w:t>estimates how one or more predictor variables affect the outcome</w:t>
      </w:r>
      <w:r w:rsidR="00786808" w:rsidRPr="00AB106E">
        <w:rPr>
          <w:szCs w:val="22"/>
        </w:rPr>
        <w:t xml:space="preserve"> (</w:t>
      </w:r>
      <w:r w:rsidR="00786808" w:rsidRPr="00AB106E">
        <w:t>Sykes, 1993</w:t>
      </w:r>
      <w:r w:rsidR="00786808" w:rsidRPr="00AB106E">
        <w:rPr>
          <w:szCs w:val="22"/>
        </w:rPr>
        <w:t>)</w:t>
      </w:r>
      <w:r w:rsidR="00186E32" w:rsidRPr="00AB106E">
        <w:rPr>
          <w:szCs w:val="22"/>
        </w:rPr>
        <w:t>.</w:t>
      </w:r>
    </w:p>
    <w:p w14:paraId="04765E72" w14:textId="77777777" w:rsidR="00DF6037" w:rsidRPr="00AB106E" w:rsidRDefault="00DF6037" w:rsidP="00DF6037">
      <w:pPr>
        <w:rPr>
          <w:szCs w:val="22"/>
        </w:rPr>
      </w:pPr>
      <w:r w:rsidRPr="00AB106E">
        <w:rPr>
          <w:b/>
          <w:bCs/>
          <w:i/>
          <w:iCs/>
          <w:szCs w:val="22"/>
        </w:rPr>
        <w:t>Purpose</w:t>
      </w:r>
      <w:r w:rsidRPr="00AB106E">
        <w:rPr>
          <w:szCs w:val="22"/>
        </w:rPr>
        <w:t xml:space="preserve">: To identify the relationship between economic, lifestyle, demographic factors, and health outcomes. </w:t>
      </w:r>
    </w:p>
    <w:p w14:paraId="4C11E200" w14:textId="42516267" w:rsidR="00DF6037" w:rsidRPr="00AB106E" w:rsidRDefault="00DF6037" w:rsidP="00DF6037">
      <w:pPr>
        <w:rPr>
          <w:szCs w:val="22"/>
        </w:rPr>
      </w:pPr>
      <w:r w:rsidRPr="00AB106E">
        <w:rPr>
          <w:b/>
          <w:bCs/>
          <w:i/>
          <w:iCs/>
          <w:szCs w:val="22"/>
        </w:rPr>
        <w:t>Application</w:t>
      </w:r>
      <w:r w:rsidRPr="00AB106E">
        <w:rPr>
          <w:szCs w:val="22"/>
        </w:rPr>
        <w:t>: Multiple linear regression will be applied to research question</w:t>
      </w:r>
      <w:r w:rsidR="009915E6">
        <w:rPr>
          <w:szCs w:val="22"/>
        </w:rPr>
        <w:t>s</w:t>
      </w:r>
      <w:r w:rsidRPr="00AB106E">
        <w:rPr>
          <w:szCs w:val="22"/>
        </w:rPr>
        <w:t xml:space="preserve"> 1 and 2 respectively. For </w:t>
      </w:r>
      <w:r w:rsidR="009915E6">
        <w:rPr>
          <w:szCs w:val="22"/>
        </w:rPr>
        <w:t>RQ</w:t>
      </w:r>
      <w:r w:rsidRPr="00AB106E">
        <w:rPr>
          <w:szCs w:val="22"/>
        </w:rPr>
        <w:t>1, the goal is to evaluate how demographic indicators (e.g., age, gender, education) and economic indicators (e.g., GDP, income, CPI, unemployment) correlate with the prevalence of diabetes and heart disease. For question 2, the focus is assessing whether the lifestyle factors (cost of healthy diet and BMI) in predicting health outcomes such as life expectancy.</w:t>
      </w:r>
    </w:p>
    <w:p w14:paraId="651808BE" w14:textId="121EE5F7" w:rsidR="00DF6037" w:rsidRPr="00AB106E" w:rsidRDefault="00DF6037" w:rsidP="00797CC3">
      <w:pPr>
        <w:pStyle w:val="Heading4"/>
      </w:pPr>
      <w:r w:rsidRPr="00AB106E">
        <w:t>Time Series Analysis</w:t>
      </w:r>
      <w:r w:rsidR="0063004A">
        <w:t xml:space="preserve"> (ARIMA and Prophet)</w:t>
      </w:r>
    </w:p>
    <w:p w14:paraId="66144CB2" w14:textId="672EB368" w:rsidR="00DF6037" w:rsidRPr="00AB106E" w:rsidRDefault="00DF6037" w:rsidP="00DF6037">
      <w:pPr>
        <w:rPr>
          <w:color w:val="000000" w:themeColor="text1"/>
          <w:szCs w:val="22"/>
        </w:rPr>
      </w:pPr>
      <w:r w:rsidRPr="00AB106E">
        <w:rPr>
          <w:szCs w:val="22"/>
        </w:rPr>
        <w:t>Time series analysis is a statistical technique that</w:t>
      </w:r>
      <w:r w:rsidR="00FE6D0F" w:rsidRPr="00AB106E">
        <w:rPr>
          <w:szCs w:val="22"/>
        </w:rPr>
        <w:t xml:space="preserve"> </w:t>
      </w:r>
      <w:r w:rsidRPr="00AB106E">
        <w:rPr>
          <w:szCs w:val="22"/>
        </w:rPr>
        <w:t xml:space="preserve">analyzes patterns, trends, and relationships in data at regular intervals to make informed predictions, </w:t>
      </w:r>
      <w:r w:rsidRPr="00AB106E">
        <w:rPr>
          <w:color w:val="000000" w:themeColor="text1"/>
          <w:szCs w:val="22"/>
        </w:rPr>
        <w:t>forecasts by modeling trends, seasonality, and other temporal patterns.</w:t>
      </w:r>
      <w:r w:rsidR="00647CE1" w:rsidRPr="00AB106E">
        <w:rPr>
          <w:color w:val="000000" w:themeColor="text1"/>
          <w:szCs w:val="22"/>
        </w:rPr>
        <w:t xml:space="preserve"> </w:t>
      </w:r>
      <w:r w:rsidR="00FC5F4E" w:rsidRPr="00AB106E">
        <w:rPr>
          <w:color w:val="000000" w:themeColor="text1"/>
          <w:szCs w:val="22"/>
        </w:rPr>
        <w:t xml:space="preserve">Data obtained from observations collected sequentially over time. </w:t>
      </w:r>
      <w:r w:rsidR="00647CE1" w:rsidRPr="00AB106E">
        <w:rPr>
          <w:color w:val="000000" w:themeColor="text1"/>
          <w:szCs w:val="22"/>
        </w:rPr>
        <w:t>The purpose of time series analysis is generally twofold: to understand or model the stochastic mechanism that gives rise to an observed series and to predict or forecast the future values of a series based on the history of that series and, possibly, other related series or factors</w:t>
      </w:r>
      <w:r w:rsidR="004B3E97" w:rsidRPr="00AB106E">
        <w:rPr>
          <w:color w:val="000000" w:themeColor="text1"/>
          <w:szCs w:val="22"/>
        </w:rPr>
        <w:t xml:space="preserve"> </w:t>
      </w:r>
      <w:r w:rsidR="00786808" w:rsidRPr="00AB106E">
        <w:rPr>
          <w:color w:val="000000" w:themeColor="text1"/>
          <w:szCs w:val="22"/>
        </w:rPr>
        <w:t>(</w:t>
      </w:r>
      <w:r w:rsidR="00F56341" w:rsidRPr="00AB106E">
        <w:t>Shumway, 2000</w:t>
      </w:r>
      <w:r w:rsidR="00786808" w:rsidRPr="00AB106E">
        <w:rPr>
          <w:color w:val="000000" w:themeColor="text1"/>
          <w:szCs w:val="22"/>
        </w:rPr>
        <w:t>)</w:t>
      </w:r>
      <w:r w:rsidR="004B3E97" w:rsidRPr="00AB106E">
        <w:rPr>
          <w:color w:val="000000" w:themeColor="text1"/>
          <w:szCs w:val="22"/>
        </w:rPr>
        <w:t>.</w:t>
      </w:r>
    </w:p>
    <w:p w14:paraId="33CF232E" w14:textId="77777777" w:rsidR="00DF6037" w:rsidRPr="00AB106E" w:rsidRDefault="00DF6037" w:rsidP="00DF6037">
      <w:pPr>
        <w:rPr>
          <w:szCs w:val="22"/>
        </w:rPr>
      </w:pPr>
      <w:r w:rsidRPr="00AB106E">
        <w:rPr>
          <w:b/>
          <w:bCs/>
          <w:i/>
          <w:iCs/>
          <w:szCs w:val="22"/>
        </w:rPr>
        <w:t>Purpose</w:t>
      </w:r>
      <w:r w:rsidRPr="00AB106E">
        <w:rPr>
          <w:i/>
          <w:iCs/>
          <w:szCs w:val="22"/>
        </w:rPr>
        <w:t>:</w:t>
      </w:r>
      <w:r w:rsidRPr="00AB106E">
        <w:rPr>
          <w:szCs w:val="22"/>
        </w:rPr>
        <w:t xml:space="preserve"> To forecast future health outcomes (such as life expectancy, disease prevalence) based on historical trends in significant demographic, economic, and lifestyle indicators.</w:t>
      </w:r>
    </w:p>
    <w:p w14:paraId="270DA1E9" w14:textId="1F577F0E" w:rsidR="008F7280" w:rsidRDefault="00DF6037" w:rsidP="00DF6037">
      <w:pPr>
        <w:rPr>
          <w:szCs w:val="22"/>
        </w:rPr>
      </w:pPr>
      <w:r w:rsidRPr="00AB106E">
        <w:rPr>
          <w:b/>
          <w:bCs/>
          <w:i/>
          <w:iCs/>
          <w:szCs w:val="22"/>
        </w:rPr>
        <w:t>Application</w:t>
      </w:r>
      <w:r w:rsidRPr="00AB106E">
        <w:rPr>
          <w:i/>
          <w:iCs/>
          <w:szCs w:val="22"/>
        </w:rPr>
        <w:t>:</w:t>
      </w:r>
      <w:r w:rsidRPr="00AB106E">
        <w:rPr>
          <w:szCs w:val="22"/>
        </w:rPr>
        <w:t xml:space="preserve"> Time series forecasting methods will be applied to Research Question 3. The goal is to model and predict future trends in health outcomes (e.g., life expectancy, disease rates) </w:t>
      </w:r>
      <w:r w:rsidRPr="00AB106E">
        <w:rPr>
          <w:szCs w:val="22"/>
        </w:rPr>
        <w:lastRenderedPageBreak/>
        <w:t xml:space="preserve">from 2023 to 2073. Based on the insights from </w:t>
      </w:r>
      <w:r w:rsidR="00952A45" w:rsidRPr="00AB106E">
        <w:rPr>
          <w:szCs w:val="22"/>
        </w:rPr>
        <w:t>research question</w:t>
      </w:r>
      <w:r w:rsidR="009915E6">
        <w:rPr>
          <w:szCs w:val="22"/>
        </w:rPr>
        <w:t>s</w:t>
      </w:r>
      <w:r w:rsidR="00952A45" w:rsidRPr="00AB106E">
        <w:rPr>
          <w:szCs w:val="22"/>
        </w:rPr>
        <w:t xml:space="preserve"> </w:t>
      </w:r>
      <w:r w:rsidRPr="00AB106E">
        <w:rPr>
          <w:szCs w:val="22"/>
        </w:rPr>
        <w:t>1 and 2, key predictors will be selected. Techniques such as Prophet and ARIMA will be used to forecast future values by analyzing historical data patterns from 1950 to 2023. The dataset will be split chronologically into train and test sets with Cross-validation to ensure reliable model performance.</w:t>
      </w:r>
      <w:r w:rsidRPr="00016882">
        <w:rPr>
          <w:szCs w:val="22"/>
        </w:rPr>
        <w:t xml:space="preserve"> </w:t>
      </w:r>
    </w:p>
    <w:p w14:paraId="0B7372B5" w14:textId="2E6CF48E" w:rsidR="004F4DAB" w:rsidRPr="00A4328E" w:rsidRDefault="004F4DAB" w:rsidP="005C715E">
      <w:pPr>
        <w:pStyle w:val="Heading1"/>
      </w:pPr>
      <w:bookmarkStart w:id="35" w:name="_Toc201604989"/>
      <w:r w:rsidRPr="00A4328E">
        <w:t xml:space="preserve">Visual </w:t>
      </w:r>
      <w:r w:rsidR="00A4328E" w:rsidRPr="00A4328E">
        <w:t>Representation</w:t>
      </w:r>
      <w:bookmarkEnd w:id="35"/>
    </w:p>
    <w:p w14:paraId="5BE88E0F" w14:textId="77777777" w:rsidR="005C715E" w:rsidRDefault="005C715E" w:rsidP="005C715E"/>
    <w:p w14:paraId="6ADA1829" w14:textId="6AC335F1" w:rsidR="00BF114B" w:rsidRPr="00BF114B" w:rsidRDefault="00BF114B" w:rsidP="00BF114B">
      <w:pPr>
        <w:keepNext/>
        <w:rPr>
          <w:noProof/>
        </w:rPr>
      </w:pPr>
      <w:r w:rsidRPr="00BF114B">
        <w:rPr>
          <w:noProof/>
        </w:rPr>
        <w:drawing>
          <wp:inline distT="0" distB="0" distL="0" distR="0" wp14:anchorId="509E7ACE" wp14:editId="0183EF69">
            <wp:extent cx="5943600" cy="5670550"/>
            <wp:effectExtent l="0" t="0" r="0" b="6350"/>
            <wp:docPr id="443276092" name="Picture 4" descr="A diagram of a project methodology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6092" name="Picture 4" descr="A diagram of a project methodology flow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70550"/>
                    </a:xfrm>
                    <a:prstGeom prst="rect">
                      <a:avLst/>
                    </a:prstGeom>
                    <a:noFill/>
                    <a:ln>
                      <a:noFill/>
                    </a:ln>
                  </pic:spPr>
                </pic:pic>
              </a:graphicData>
            </a:graphic>
          </wp:inline>
        </w:drawing>
      </w:r>
    </w:p>
    <w:p w14:paraId="3CFFED82" w14:textId="4D53B9EE" w:rsidR="00C15E94" w:rsidRDefault="00C15E94" w:rsidP="00C15E94">
      <w:pPr>
        <w:keepNext/>
      </w:pPr>
    </w:p>
    <w:p w14:paraId="548172EE" w14:textId="13D034BA" w:rsidR="00ED1155" w:rsidRDefault="00C15E94" w:rsidP="008F7280">
      <w:pPr>
        <w:pStyle w:val="Caption"/>
      </w:pPr>
      <w:r>
        <w:t xml:space="preserve">Figure </w:t>
      </w:r>
      <w:r>
        <w:fldChar w:fldCharType="begin"/>
      </w:r>
      <w:r>
        <w:instrText xml:space="preserve"> SEQ Figure \* ARABIC </w:instrText>
      </w:r>
      <w:r>
        <w:fldChar w:fldCharType="separate"/>
      </w:r>
      <w:r>
        <w:rPr>
          <w:noProof/>
        </w:rPr>
        <w:t>5</w:t>
      </w:r>
      <w:r>
        <w:fldChar w:fldCharType="end"/>
      </w:r>
      <w:r>
        <w:t>: Project Methodology Flow Chart</w:t>
      </w:r>
    </w:p>
    <w:p w14:paraId="4AB5CC83" w14:textId="5A32D770" w:rsidR="009D0BFD" w:rsidRDefault="009D0BFD" w:rsidP="009D0BFD">
      <w:pPr>
        <w:pStyle w:val="Heading1"/>
      </w:pPr>
      <w:bookmarkStart w:id="36" w:name="_Toc201604990"/>
      <w:r>
        <w:lastRenderedPageBreak/>
        <w:t>GitHub Repository Link</w:t>
      </w:r>
      <w:bookmarkEnd w:id="36"/>
    </w:p>
    <w:p w14:paraId="12434D87" w14:textId="566F7299" w:rsidR="000F6625" w:rsidRPr="000B01D2" w:rsidRDefault="00CF4B23" w:rsidP="000B01D2">
      <w:pPr>
        <w:spacing w:after="0"/>
        <w:rPr>
          <w:b/>
          <w:bCs/>
          <w:szCs w:val="22"/>
        </w:rPr>
      </w:pPr>
      <w:r w:rsidRPr="000B01D2">
        <w:rPr>
          <w:b/>
          <w:bCs/>
          <w:szCs w:val="22"/>
        </w:rPr>
        <w:t>EDA Report</w:t>
      </w:r>
      <w:r w:rsidR="00CA7479" w:rsidRPr="000B01D2">
        <w:rPr>
          <w:b/>
          <w:bCs/>
          <w:szCs w:val="22"/>
        </w:rPr>
        <w:t>:</w:t>
      </w:r>
    </w:p>
    <w:p w14:paraId="7CAC473C" w14:textId="43D10DDE" w:rsidR="00CA7479" w:rsidRDefault="00CA7479" w:rsidP="000B01D2">
      <w:pPr>
        <w:spacing w:after="0"/>
        <w:rPr>
          <w:szCs w:val="22"/>
        </w:rPr>
      </w:pPr>
      <w:hyperlink r:id="rId15" w:history="1">
        <w:r w:rsidRPr="00E81FB8">
          <w:rPr>
            <w:rStyle w:val="Hyperlink"/>
            <w:szCs w:val="22"/>
          </w:rPr>
          <w:t>https://github.com/jenniferyik/CIND820_Capstone-Project/blob/main/eda_report%20(1).html</w:t>
        </w:r>
      </w:hyperlink>
    </w:p>
    <w:p w14:paraId="60383B01" w14:textId="77777777" w:rsidR="000B01D2" w:rsidRDefault="000B01D2" w:rsidP="00DF6037">
      <w:pPr>
        <w:rPr>
          <w:szCs w:val="22"/>
        </w:rPr>
      </w:pPr>
    </w:p>
    <w:p w14:paraId="18D7D709" w14:textId="180923C1" w:rsidR="00CA7479" w:rsidRPr="000B01D2" w:rsidRDefault="00CA7479" w:rsidP="000B01D2">
      <w:pPr>
        <w:spacing w:after="0"/>
        <w:rPr>
          <w:b/>
          <w:bCs/>
          <w:szCs w:val="22"/>
        </w:rPr>
      </w:pPr>
      <w:r w:rsidRPr="000B01D2">
        <w:rPr>
          <w:b/>
          <w:bCs/>
          <w:szCs w:val="22"/>
        </w:rPr>
        <w:t>Health Dataset:</w:t>
      </w:r>
    </w:p>
    <w:p w14:paraId="64CB0EE7" w14:textId="68F1C81B" w:rsidR="00CA7479" w:rsidRDefault="000B01D2" w:rsidP="000B01D2">
      <w:pPr>
        <w:spacing w:after="0"/>
        <w:rPr>
          <w:szCs w:val="22"/>
        </w:rPr>
      </w:pPr>
      <w:hyperlink r:id="rId16" w:history="1">
        <w:r w:rsidRPr="00E81FB8">
          <w:rPr>
            <w:rStyle w:val="Hyperlink"/>
            <w:szCs w:val="22"/>
          </w:rPr>
          <w:t>https://github.com/jenniferyik/CIND820_Capstone-Project/blob/main/Health%20Dataset.csv</w:t>
        </w:r>
      </w:hyperlink>
    </w:p>
    <w:p w14:paraId="59C14955" w14:textId="77777777" w:rsidR="000B01D2" w:rsidRPr="00016882" w:rsidRDefault="000B01D2" w:rsidP="000B01D2">
      <w:pPr>
        <w:spacing w:after="0"/>
        <w:rPr>
          <w:szCs w:val="22"/>
        </w:rPr>
      </w:pPr>
    </w:p>
    <w:p w14:paraId="13A89A2E" w14:textId="77777777" w:rsidR="00DF6037" w:rsidRDefault="00DF6037" w:rsidP="00DF6037">
      <w:pPr>
        <w:pStyle w:val="Heading1"/>
      </w:pPr>
      <w:bookmarkStart w:id="37" w:name="_Toc201604991"/>
      <w:r>
        <w:t>References</w:t>
      </w:r>
      <w:bookmarkEnd w:id="37"/>
    </w:p>
    <w:p w14:paraId="703625EF" w14:textId="2F6AC12C" w:rsidR="00334114" w:rsidRDefault="00334114" w:rsidP="003B7EC6">
      <w:pPr>
        <w:ind w:left="720" w:hanging="720"/>
      </w:pPr>
      <w:r w:rsidRPr="00334114">
        <w:t>Balia, S., &amp; Jones, A. M. (2008). Mortality, lifestyle and socio-economic status. Journal of health economics, 27(1), 1-26.</w:t>
      </w:r>
    </w:p>
    <w:p w14:paraId="37BC97C3" w14:textId="32909879" w:rsidR="003B7EC6" w:rsidRDefault="003B7EC6" w:rsidP="003B7EC6">
      <w:pPr>
        <w:ind w:left="720" w:hanging="720"/>
      </w:pPr>
      <w:r w:rsidRPr="00A0163D">
        <w:t>Barrowman, N. (2014). Correlation, causation, and confusion. </w:t>
      </w:r>
      <w:r w:rsidRPr="00A0163D">
        <w:rPr>
          <w:i/>
          <w:iCs/>
        </w:rPr>
        <w:t>The New Atlantis</w:t>
      </w:r>
      <w:r w:rsidRPr="00A0163D">
        <w:t>, 23-44.</w:t>
      </w:r>
    </w:p>
    <w:p w14:paraId="6E770B94" w14:textId="7D6920BC" w:rsidR="002175A1" w:rsidRDefault="002175A1" w:rsidP="003B7EC6">
      <w:pPr>
        <w:ind w:left="720" w:hanging="720"/>
      </w:pPr>
      <w:r w:rsidRPr="002175A1">
        <w:t xml:space="preserve">Carrascosa, I. P. (2025, March 11). Dealing with outliers: A complete guide. </w:t>
      </w:r>
      <w:proofErr w:type="spellStart"/>
      <w:r w:rsidRPr="002175A1">
        <w:t>KDnuggets</w:t>
      </w:r>
      <w:proofErr w:type="spellEnd"/>
      <w:r w:rsidRPr="002175A1">
        <w:t>. https://www.kdnuggets.com/dealing-with-outliers-a-complete-guide</w:t>
      </w:r>
    </w:p>
    <w:p w14:paraId="28BD20FD" w14:textId="77777777" w:rsidR="003B7EC6" w:rsidRDefault="003B7EC6" w:rsidP="003B7EC6">
      <w:pPr>
        <w:ind w:left="720" w:hanging="720"/>
      </w:pPr>
      <w:r w:rsidRPr="00A0163D">
        <w:t>Chateau, D., Metge, C., Prior, H., &amp; Soodeen, R. A. (2012). Learning from the census: the Socio-economic Factor Index (SEFI) and health outcomes in Manitoba. </w:t>
      </w:r>
      <w:r w:rsidRPr="00AD674A">
        <w:t xml:space="preserve">Canadian Journal of Public Health/Revue Canadienne De </w:t>
      </w:r>
      <w:proofErr w:type="spellStart"/>
      <w:r w:rsidRPr="00AD674A">
        <w:t>Sante'E</w:t>
      </w:r>
      <w:proofErr w:type="spellEnd"/>
      <w:r w:rsidRPr="00AD674A">
        <w:t xml:space="preserve"> </w:t>
      </w:r>
      <w:proofErr w:type="spellStart"/>
      <w:r w:rsidRPr="00AD674A">
        <w:t>Publique</w:t>
      </w:r>
      <w:proofErr w:type="spellEnd"/>
      <w:r w:rsidRPr="00A0163D">
        <w:t>, S23-S27.</w:t>
      </w:r>
    </w:p>
    <w:p w14:paraId="023E7EF0" w14:textId="7029DF44" w:rsidR="00331F35" w:rsidRDefault="00331F35" w:rsidP="003B7EC6">
      <w:pPr>
        <w:ind w:left="720" w:hanging="720"/>
      </w:pPr>
      <w:proofErr w:type="spellStart"/>
      <w:r w:rsidRPr="00331F35">
        <w:t>Contoyannis</w:t>
      </w:r>
      <w:proofErr w:type="spellEnd"/>
      <w:r w:rsidRPr="00331F35">
        <w:t>, P., &amp; Jones, A. M. (2004). Socio-economic status, health and lifestyle. Journal of health economics, 23(5), 965-995.</w:t>
      </w:r>
    </w:p>
    <w:p w14:paraId="649A464B" w14:textId="30B51F93" w:rsidR="00E14996" w:rsidRDefault="00E14996" w:rsidP="003B7EC6">
      <w:pPr>
        <w:ind w:left="720" w:hanging="720"/>
      </w:pPr>
      <w:proofErr w:type="spellStart"/>
      <w:r w:rsidRPr="00E14996">
        <w:t>Danaei</w:t>
      </w:r>
      <w:proofErr w:type="spellEnd"/>
      <w:r w:rsidRPr="00E14996">
        <w:t xml:space="preserve">, G., Finucane, M. M., Lu, Y., Singh, G. M., Cowan, M. J., Paciorek, C. J., Lin, J. K., </w:t>
      </w:r>
      <w:proofErr w:type="spellStart"/>
      <w:r w:rsidRPr="00E14996">
        <w:t>Farzadfar</w:t>
      </w:r>
      <w:proofErr w:type="spellEnd"/>
      <w:r w:rsidRPr="00E14996">
        <w:t xml:space="preserve">, F., Khang, Y. H., Stevens, G. A., Rao, M., Ali, M. K., Riley, L. M., Robinson, C. A., Ezzati, M., &amp; Global Burden of Metabolic Risk Factors of Chronic Diseases Collaborating Group (Blood Glucose) (2011). National, regional, and global trends in fasting plasma glucose and diabetes prevalence since 1980: systematic analysis of health examination surveys and epidemiological studies with 370 country-years and 2·7 million participants. Lancet (London, England), 378(9785), 31–40. </w:t>
      </w:r>
      <w:hyperlink r:id="rId17" w:history="1">
        <w:r w:rsidR="00B93926" w:rsidRPr="00E81FB8">
          <w:rPr>
            <w:rStyle w:val="Hyperlink"/>
          </w:rPr>
          <w:t>https://doi.org/10.1016/S0140-6736(11)60679-X</w:t>
        </w:r>
      </w:hyperlink>
    </w:p>
    <w:p w14:paraId="14D725E9" w14:textId="685D3BE9" w:rsidR="00580D47" w:rsidRDefault="00580D47" w:rsidP="003B7EC6">
      <w:pPr>
        <w:ind w:left="720" w:hanging="720"/>
      </w:pPr>
      <w:proofErr w:type="spellStart"/>
      <w:r w:rsidRPr="00580D47">
        <w:t>DataCalculus</w:t>
      </w:r>
      <w:proofErr w:type="spellEnd"/>
      <w:r w:rsidRPr="00580D47">
        <w:t xml:space="preserve">. (n.d.). Effective strategies for handling skewed data distributions. </w:t>
      </w:r>
      <w:proofErr w:type="spellStart"/>
      <w:r w:rsidRPr="00580D47">
        <w:t>DataCalculus</w:t>
      </w:r>
      <w:proofErr w:type="spellEnd"/>
      <w:r w:rsidRPr="00580D47">
        <w:t>. https://datacalculus.com/en/knowledge-hub/data-analytics/data-cleaning-and-preprocessing/handling-skewed-data-distributions/</w:t>
      </w:r>
    </w:p>
    <w:p w14:paraId="620175B5" w14:textId="4AAF8064" w:rsidR="00B93926" w:rsidRDefault="00B93926" w:rsidP="003B7EC6">
      <w:pPr>
        <w:ind w:left="720" w:hanging="720"/>
      </w:pPr>
      <w:r w:rsidRPr="00B93926">
        <w:t xml:space="preserve">Dinca-Panaitescu, S., Dinca-Panaitescu, M., Bryant, T., </w:t>
      </w:r>
      <w:proofErr w:type="spellStart"/>
      <w:r w:rsidRPr="00B93926">
        <w:t>Daiski</w:t>
      </w:r>
      <w:proofErr w:type="spellEnd"/>
      <w:r w:rsidRPr="00B93926">
        <w:t>, I., Pilkington, B., &amp; Raphael, D. (2011). Diabetes prevalence and income: Results of the Canadian Community Health Survey. Health policy (Amsterdam, Netherlands), 99(2), 116–123. https://doi.org/10.1016/j.healthpol.2010.07.018</w:t>
      </w:r>
    </w:p>
    <w:p w14:paraId="4A5A4D3B" w14:textId="4EF91889" w:rsidR="00F92EAA" w:rsidRDefault="00F92EAA" w:rsidP="003B7EC6">
      <w:pPr>
        <w:ind w:left="720" w:hanging="720"/>
      </w:pPr>
      <w:r w:rsidRPr="00F92EAA">
        <w:t>Dimai, M. (2024). Modeling and forecasting mortality with economic, environmental and lifestyle variables. Decisions in Economics and Finance, 1-35.</w:t>
      </w:r>
    </w:p>
    <w:p w14:paraId="196CE2FE" w14:textId="77777777" w:rsidR="004E2140" w:rsidRDefault="004E2140" w:rsidP="003B7EC6">
      <w:pPr>
        <w:ind w:left="720" w:hanging="720"/>
      </w:pPr>
      <w:r w:rsidRPr="004E2140">
        <w:lastRenderedPageBreak/>
        <w:t xml:space="preserve">Foreman, K. J., Marquez, N., </w:t>
      </w:r>
      <w:proofErr w:type="spellStart"/>
      <w:r w:rsidRPr="004E2140">
        <w:t>Dolgert</w:t>
      </w:r>
      <w:proofErr w:type="spellEnd"/>
      <w:r w:rsidRPr="004E2140">
        <w:t xml:space="preserve">, A., </w:t>
      </w:r>
      <w:proofErr w:type="spellStart"/>
      <w:r w:rsidRPr="004E2140">
        <w:t>Fukutaki</w:t>
      </w:r>
      <w:proofErr w:type="spellEnd"/>
      <w:r w:rsidRPr="004E2140">
        <w:t>, K., Fullman, N., McGaughey, M., ... &amp; Murray, C. J. (2018). Forecasting life expectancy, years of life lost, and all-cause and cause-specific mortality for 250 causes of death: reference and alternative scenarios for 2016–40 for 195 countries and territories. </w:t>
      </w:r>
      <w:r w:rsidRPr="004E2140">
        <w:rPr>
          <w:i/>
          <w:iCs/>
        </w:rPr>
        <w:t>The Lancet</w:t>
      </w:r>
      <w:r w:rsidRPr="004E2140">
        <w:t>, </w:t>
      </w:r>
      <w:r w:rsidRPr="004E2140">
        <w:rPr>
          <w:i/>
          <w:iCs/>
        </w:rPr>
        <w:t>392</w:t>
      </w:r>
      <w:r w:rsidRPr="004E2140">
        <w:t>(10159), 2052-2090.</w:t>
      </w:r>
    </w:p>
    <w:p w14:paraId="7DE0FDD8" w14:textId="0918D9EC" w:rsidR="003177FC" w:rsidRDefault="003177FC" w:rsidP="003B7EC6">
      <w:pPr>
        <w:ind w:left="720" w:hanging="720"/>
      </w:pPr>
      <w:proofErr w:type="spellStart"/>
      <w:r w:rsidRPr="003177FC">
        <w:t>Gerdtham</w:t>
      </w:r>
      <w:proofErr w:type="spellEnd"/>
      <w:r w:rsidRPr="003177FC">
        <w:t>, U. G., &amp; Ruhm, C. J. (2006). Deaths rise in good economic times: evidence from the OECD. Economics &amp; Human Biology, 4(3), 298-316.</w:t>
      </w:r>
    </w:p>
    <w:p w14:paraId="1F09890C" w14:textId="77777777" w:rsidR="008B4B14" w:rsidRDefault="008B4B14" w:rsidP="003B7EC6">
      <w:pPr>
        <w:ind w:left="720" w:hanging="720"/>
      </w:pPr>
      <w:proofErr w:type="spellStart"/>
      <w:r w:rsidRPr="008B4B14">
        <w:t>Kastorini</w:t>
      </w:r>
      <w:proofErr w:type="spellEnd"/>
      <w:r w:rsidRPr="008B4B14">
        <w:t xml:space="preserve">, C. M., Milionis, H. J., </w:t>
      </w:r>
      <w:proofErr w:type="spellStart"/>
      <w:r w:rsidRPr="008B4B14">
        <w:t>Georgousopoulou</w:t>
      </w:r>
      <w:proofErr w:type="spellEnd"/>
      <w:r w:rsidRPr="008B4B14">
        <w:t xml:space="preserve">, E., Kalantzi, K., Nikolaou, V., Vemmos, K. N., ... &amp; </w:t>
      </w:r>
      <w:proofErr w:type="spellStart"/>
      <w:r w:rsidRPr="008B4B14">
        <w:t>Panagiotakos</w:t>
      </w:r>
      <w:proofErr w:type="spellEnd"/>
      <w:r w:rsidRPr="008B4B14">
        <w:t>, D. B. (2015). Defining the path between social and economic factors, clinical and lifestyle determinants, and cardiovascular disease. </w:t>
      </w:r>
      <w:r w:rsidRPr="008B4B14">
        <w:rPr>
          <w:i/>
          <w:iCs/>
        </w:rPr>
        <w:t>Global heart</w:t>
      </w:r>
      <w:r w:rsidRPr="008B4B14">
        <w:t>, </w:t>
      </w:r>
      <w:r w:rsidRPr="008B4B14">
        <w:rPr>
          <w:i/>
          <w:iCs/>
        </w:rPr>
        <w:t>10</w:t>
      </w:r>
      <w:r w:rsidRPr="008B4B14">
        <w:t>(4), 255-263.</w:t>
      </w:r>
    </w:p>
    <w:p w14:paraId="6C3D6B93" w14:textId="0B61C4A5" w:rsidR="000F34EE" w:rsidRDefault="000F34EE" w:rsidP="003B7EC6">
      <w:pPr>
        <w:ind w:left="720" w:hanging="720"/>
      </w:pPr>
      <w:proofErr w:type="spellStart"/>
      <w:r w:rsidRPr="000F34EE">
        <w:t>Kontis</w:t>
      </w:r>
      <w:proofErr w:type="spellEnd"/>
      <w:r w:rsidRPr="000F34EE">
        <w:t xml:space="preserve">, V., Bennett, J. E., Mathers, C. D., Li, G., Foreman, K., &amp; Ezzati, M. (2017). </w:t>
      </w:r>
      <w:r w:rsidRPr="000F34EE">
        <w:rPr>
          <w:i/>
          <w:iCs/>
        </w:rPr>
        <w:t>Future life expectancy in 35 industrialised countries: projections with a Bayesian model ensemble</w:t>
      </w:r>
      <w:r w:rsidRPr="000F34EE">
        <w:t xml:space="preserve">. </w:t>
      </w:r>
      <w:r w:rsidRPr="000F34EE">
        <w:rPr>
          <w:b/>
          <w:bCs/>
        </w:rPr>
        <w:t>The Lancet</w:t>
      </w:r>
      <w:r w:rsidRPr="000F34EE">
        <w:t xml:space="preserve">, 389(10076), 1323–1335. </w:t>
      </w:r>
      <w:hyperlink r:id="rId18" w:history="1">
        <w:r w:rsidR="006E20EF" w:rsidRPr="00CC787B">
          <w:rPr>
            <w:rStyle w:val="Hyperlink"/>
          </w:rPr>
          <w:t>https://doi.org/10.1016/S0140-6736(16)32381-9</w:t>
        </w:r>
      </w:hyperlink>
    </w:p>
    <w:p w14:paraId="3FCC5FCE" w14:textId="4100F2C2" w:rsidR="006E20EF" w:rsidRDefault="006E20EF" w:rsidP="003B7EC6">
      <w:pPr>
        <w:ind w:left="720" w:hanging="720"/>
      </w:pPr>
      <w:r w:rsidRPr="006E20EF">
        <w:t xml:space="preserve">Kutner, M. H., Nachtsheim, C. J., </w:t>
      </w:r>
      <w:proofErr w:type="spellStart"/>
      <w:r w:rsidRPr="006E20EF">
        <w:t>Neter</w:t>
      </w:r>
      <w:proofErr w:type="spellEnd"/>
      <w:r w:rsidRPr="006E20EF">
        <w:t xml:space="preserve">, J., &amp; Li, W. (2005). </w:t>
      </w:r>
      <w:r w:rsidRPr="006E20EF">
        <w:rPr>
          <w:i/>
          <w:iCs/>
        </w:rPr>
        <w:t>Applied linear statistical models</w:t>
      </w:r>
      <w:r w:rsidRPr="006E20EF">
        <w:t xml:space="preserve"> (5th ed.). McGraw-Hill Irwin.</w:t>
      </w:r>
    </w:p>
    <w:p w14:paraId="5147CA70" w14:textId="038EF995" w:rsidR="00216E69" w:rsidRDefault="00216E69" w:rsidP="003B7EC6">
      <w:pPr>
        <w:ind w:left="720" w:hanging="720"/>
      </w:pPr>
      <w:r w:rsidRPr="00216E69">
        <w:t xml:space="preserve">Lantz PM, House JS, Lepkowski JM, Williams DR, Mero RP, Chen J. Socioeconomic Factors, Health Behaviors, and Mortality: Results </w:t>
      </w:r>
      <w:proofErr w:type="gramStart"/>
      <w:r w:rsidRPr="00216E69">
        <w:t>From</w:t>
      </w:r>
      <w:proofErr w:type="gramEnd"/>
      <w:r w:rsidRPr="00216E69">
        <w:t xml:space="preserve"> a Nationally Representative Prospective Study of US Adults. JAMA. 1998;279(21):1703–1708. doi:10.1001/jama.279.21.1703</w:t>
      </w:r>
    </w:p>
    <w:p w14:paraId="3E5271DA" w14:textId="77777777" w:rsidR="00FC13DF" w:rsidRDefault="00FC13DF" w:rsidP="003B7EC6">
      <w:pPr>
        <w:ind w:left="720" w:hanging="720"/>
      </w:pPr>
      <w:r w:rsidRPr="00FC13DF">
        <w:t>Li, Y., Pan, A., Wang, D. D., Liu, X., Dhana, K., Franco, O. H., ... &amp; Hu, F. B. (2018). Impact of healthy lifestyle factors on life expectancies in the US population. </w:t>
      </w:r>
      <w:r w:rsidRPr="00FC13DF">
        <w:rPr>
          <w:i/>
          <w:iCs/>
        </w:rPr>
        <w:t>Circulation</w:t>
      </w:r>
      <w:r w:rsidRPr="00FC13DF">
        <w:t>, </w:t>
      </w:r>
      <w:r w:rsidRPr="00FC13DF">
        <w:rPr>
          <w:i/>
          <w:iCs/>
        </w:rPr>
        <w:t>138</w:t>
      </w:r>
      <w:r w:rsidRPr="00FC13DF">
        <w:t>(4), 345-355.</w:t>
      </w:r>
    </w:p>
    <w:p w14:paraId="36D3B1E9" w14:textId="5706E37F" w:rsidR="000C7AC7" w:rsidRDefault="000C7AC7" w:rsidP="003B7EC6">
      <w:pPr>
        <w:ind w:left="720" w:hanging="720"/>
      </w:pPr>
      <w:r w:rsidRPr="000C7AC7">
        <w:t>Lysy, Z., Booth, G. L., Shah, B. R., Austin, P. C., Luo, J., &amp; Lipscombe, L. L. (2013). The impact of income on the incidence of diabetes: a population-based study. Diabetes research and clinical practice, 99(3), 372–379. https://doi.org/10.1016/j.diabres.2012.12.005</w:t>
      </w:r>
    </w:p>
    <w:p w14:paraId="0F9F6902" w14:textId="4B1DCCD4" w:rsidR="00635C7C" w:rsidRDefault="00635C7C" w:rsidP="003B7EC6">
      <w:pPr>
        <w:ind w:left="720" w:hanging="720"/>
      </w:pPr>
      <w:proofErr w:type="spellStart"/>
      <w:r w:rsidRPr="00635C7C">
        <w:t>Macinko</w:t>
      </w:r>
      <w:proofErr w:type="spellEnd"/>
      <w:r w:rsidRPr="00635C7C">
        <w:t>, J. A., Shi, L., &amp; Starfield, B. (2004). Wage inequality, the health system, and infant mortality in wealthy industrialized countries, 1970–1996. Social science &amp; medicine, 58(2), 279-292.</w:t>
      </w:r>
    </w:p>
    <w:p w14:paraId="4E74ED60" w14:textId="1233796D" w:rsidR="00C77947" w:rsidRDefault="00C45CCC" w:rsidP="003B7EC6">
      <w:pPr>
        <w:ind w:left="720" w:hanging="720"/>
      </w:pPr>
      <w:r w:rsidRPr="00C45CCC">
        <w:t>Mahamoud, A., Roche, B., &amp; Homer, J. (2013). Modeling the social determinants of health and simulating short-term and long-term intervention impacts for the city of Toronto, Canada. Social Science &amp; Medicine, 93, 247–255</w:t>
      </w:r>
      <w:r w:rsidR="006E47F8">
        <w:t xml:space="preserve"> </w:t>
      </w:r>
      <w:hyperlink r:id="rId19" w:history="1">
        <w:r w:rsidR="005831D3" w:rsidRPr="00E81FB8">
          <w:rPr>
            <w:rStyle w:val="Hyperlink"/>
          </w:rPr>
          <w:t>https://doi.org/10.1016/j.socscimed.2012.06.036</w:t>
        </w:r>
      </w:hyperlink>
    </w:p>
    <w:p w14:paraId="3F618D25" w14:textId="1ACEF210" w:rsidR="005831D3" w:rsidRDefault="005831D3" w:rsidP="003B7EC6">
      <w:pPr>
        <w:ind w:left="720" w:hanging="720"/>
      </w:pPr>
      <w:r w:rsidRPr="005831D3">
        <w:t xml:space="preserve">Murray, C. J. L., Vos, T., Lozano, R., </w:t>
      </w:r>
      <w:proofErr w:type="spellStart"/>
      <w:r w:rsidRPr="005831D3">
        <w:t>Naghavi</w:t>
      </w:r>
      <w:proofErr w:type="spellEnd"/>
      <w:r w:rsidRPr="005831D3">
        <w:t xml:space="preserve">, M., Flaxman, A. D., Michaud, C., ... &amp; Salomon, J. A. (2012). </w:t>
      </w:r>
      <w:r w:rsidRPr="005831D3">
        <w:rPr>
          <w:i/>
          <w:iCs/>
        </w:rPr>
        <w:t>Disability-adjusted life years (DALYs) for 291 diseases and injuries in 21 regions, 1990–2010: a systematic analysis for the Global Burden of Disease Study 2010</w:t>
      </w:r>
      <w:r w:rsidRPr="005831D3">
        <w:t xml:space="preserve">. </w:t>
      </w:r>
      <w:r w:rsidRPr="005831D3">
        <w:rPr>
          <w:b/>
          <w:bCs/>
        </w:rPr>
        <w:t>The Lancet</w:t>
      </w:r>
      <w:r w:rsidRPr="005831D3">
        <w:t xml:space="preserve">, 380(9859), 2197–2223. </w:t>
      </w:r>
      <w:hyperlink r:id="rId20" w:history="1">
        <w:r w:rsidR="0040771C" w:rsidRPr="00CC787B">
          <w:rPr>
            <w:rStyle w:val="Hyperlink"/>
          </w:rPr>
          <w:t>https://doi.org/10.1016/S0140-6736(12)61689-4</w:t>
        </w:r>
      </w:hyperlink>
    </w:p>
    <w:p w14:paraId="628DB73F" w14:textId="1B95AC43" w:rsidR="0040771C" w:rsidRDefault="0040771C" w:rsidP="003B7EC6">
      <w:pPr>
        <w:ind w:left="720" w:hanging="720"/>
      </w:pPr>
      <w:r w:rsidRPr="0040771C">
        <w:t xml:space="preserve">O'Brien, R. M. (2007). A caution regarding rules of thumb for variance inflation factors. </w:t>
      </w:r>
      <w:r w:rsidRPr="0040771C">
        <w:rPr>
          <w:i/>
          <w:iCs/>
        </w:rPr>
        <w:t>Quality &amp; Quantity, 41</w:t>
      </w:r>
      <w:r w:rsidRPr="0040771C">
        <w:t>(5), 673–690. https://doi.org/10.1007/s11135-006-9018-6</w:t>
      </w:r>
    </w:p>
    <w:p w14:paraId="57705316" w14:textId="77777777" w:rsidR="003B7EC6" w:rsidRPr="00A0163D" w:rsidRDefault="003B7EC6" w:rsidP="003B7EC6">
      <w:pPr>
        <w:ind w:left="720" w:hanging="720"/>
      </w:pPr>
      <w:proofErr w:type="gramStart"/>
      <w:r w:rsidRPr="00963496">
        <w:lastRenderedPageBreak/>
        <w:t>Or,</w:t>
      </w:r>
      <w:proofErr w:type="gramEnd"/>
      <w:r w:rsidRPr="00963496">
        <w:t xml:space="preserve"> Z. (2000). Determinants of health outcomes in industrialised countries: a pooled, cross-country, time-series analysis. </w:t>
      </w:r>
      <w:r w:rsidRPr="00955A93">
        <w:t>OECD Economic studies</w:t>
      </w:r>
      <w:r w:rsidRPr="00963496">
        <w:t>, 53-78.</w:t>
      </w:r>
    </w:p>
    <w:p w14:paraId="462F81F2" w14:textId="661B452C" w:rsidR="00DF6037" w:rsidRDefault="00DF6037" w:rsidP="003B7EC6">
      <w:pPr>
        <w:ind w:left="720" w:hanging="720"/>
      </w:pPr>
      <w:r w:rsidRPr="00A0163D">
        <w:t xml:space="preserve">Our World in Data. (n.d.). World Bank Open Data. Retrieved from </w:t>
      </w:r>
      <w:hyperlink r:id="rId21" w:history="1">
        <w:r w:rsidR="00826E5D" w:rsidRPr="0059498D">
          <w:rPr>
            <w:rStyle w:val="Hyperlink"/>
            <w:szCs w:val="22"/>
          </w:rPr>
          <w:t>https://ourworldindata.org/</w:t>
        </w:r>
      </w:hyperlink>
    </w:p>
    <w:p w14:paraId="234D75BD" w14:textId="4C6F8EE6" w:rsidR="00D76065" w:rsidRDefault="00D76065" w:rsidP="003B7EC6">
      <w:pPr>
        <w:ind w:left="720" w:hanging="720"/>
      </w:pPr>
      <w:proofErr w:type="spellStart"/>
      <w:r w:rsidRPr="00D76065">
        <w:t>Pabayo</w:t>
      </w:r>
      <w:proofErr w:type="spellEnd"/>
      <w:r w:rsidRPr="00D76065">
        <w:t xml:space="preserve">, R., Kawachi, I., &amp; Gilman, S. E. (2015). US State-level income inequality and risks of heart attack and coronary risk behaviors: longitudinal findings. International journal of public health, 60(5), 573–588. </w:t>
      </w:r>
      <w:hyperlink r:id="rId22" w:history="1">
        <w:r w:rsidR="00F468B0" w:rsidRPr="00E81FB8">
          <w:rPr>
            <w:rStyle w:val="Hyperlink"/>
          </w:rPr>
          <w:t>https://doi.org/10.1007/s00038-015-0678-7</w:t>
        </w:r>
      </w:hyperlink>
    </w:p>
    <w:p w14:paraId="75D4A321" w14:textId="71A4C985" w:rsidR="006F3CAA" w:rsidRDefault="006F3CAA" w:rsidP="00F468B0">
      <w:pPr>
        <w:ind w:left="720" w:hanging="720"/>
      </w:pPr>
      <w:r w:rsidRPr="006F3CAA">
        <w:t>Park, J. C., Nam, G. E., Yu, J., Kim, Y. H., Lee, S. H., Han, K., &amp; Park, Y. G. (2023). Association of sustained low or high income and income changes with risk of incident type 2 diabetes among individuals aged 30 to 64 years. JAMA Network Open, 6(8), e2330024. https://doi.org/10.1001/jamanetworkopen.2023.30024</w:t>
      </w:r>
    </w:p>
    <w:p w14:paraId="4687631F" w14:textId="5E69E257" w:rsidR="00267B15" w:rsidRDefault="00267B15" w:rsidP="00F468B0">
      <w:pPr>
        <w:ind w:left="720" w:hanging="720"/>
      </w:pPr>
      <w:r w:rsidRPr="00267B15">
        <w:t xml:space="preserve">Roth, G. A., Mensah, G. A., Johnson, C. O., Addolorato, G., Ammirati, E., Baddour, L. M., ... &amp; Murray, C. J. L. (2020). Global burden of cardiovascular diseases and risk factors, 1990–2019: Update from the GBD 2019 study. Journal of the American College of Cardiology, 76(25), 2982–3021. </w:t>
      </w:r>
      <w:hyperlink r:id="rId23" w:history="1">
        <w:r w:rsidR="00011DB7" w:rsidRPr="00E81FB8">
          <w:rPr>
            <w:rStyle w:val="Hyperlink"/>
          </w:rPr>
          <w:t>https://doi.org/10.1016/j.jacc.2020.11.010</w:t>
        </w:r>
      </w:hyperlink>
    </w:p>
    <w:p w14:paraId="1B50A453" w14:textId="5FA4B6AC" w:rsidR="00254722" w:rsidRDefault="00254722" w:rsidP="00F468B0">
      <w:pPr>
        <w:ind w:left="720" w:hanging="720"/>
      </w:pPr>
      <w:r w:rsidRPr="00254722">
        <w:t xml:space="preserve">Sah, S., Surendiran, B., Dhanalakshmi, R., Mohanty, S. N., </w:t>
      </w:r>
      <w:proofErr w:type="spellStart"/>
      <w:r w:rsidRPr="00254722">
        <w:t>Alenezi</w:t>
      </w:r>
      <w:proofErr w:type="spellEnd"/>
      <w:r w:rsidRPr="00254722">
        <w:t>, F., &amp; Polat, K. (2022). Forecasting COVID</w:t>
      </w:r>
      <w:r w:rsidRPr="00254722">
        <w:rPr>
          <w:rFonts w:ascii="Cambria Math" w:hAnsi="Cambria Math" w:cs="Cambria Math"/>
        </w:rPr>
        <w:t>‐</w:t>
      </w:r>
      <w:r w:rsidRPr="00254722">
        <w:t>19 Pandemic Using Prophet, ARIMA, and Hybrid Stacked LSTM</w:t>
      </w:r>
      <w:r w:rsidRPr="00254722">
        <w:rPr>
          <w:rFonts w:ascii="Cambria Math" w:hAnsi="Cambria Math" w:cs="Cambria Math"/>
        </w:rPr>
        <w:t>‐</w:t>
      </w:r>
      <w:r w:rsidRPr="00254722">
        <w:t>GRU Models in India.</w:t>
      </w:r>
      <w:r w:rsidRPr="00254722">
        <w:rPr>
          <w:rFonts w:cs="Arial"/>
        </w:rPr>
        <w:t> </w:t>
      </w:r>
      <w:r w:rsidRPr="00254722">
        <w:rPr>
          <w:i/>
          <w:iCs/>
        </w:rPr>
        <w:t>Computational and Mathematical Methods in Medicine</w:t>
      </w:r>
      <w:r w:rsidRPr="00254722">
        <w:t>, </w:t>
      </w:r>
      <w:r w:rsidRPr="00254722">
        <w:rPr>
          <w:i/>
          <w:iCs/>
        </w:rPr>
        <w:t>2022</w:t>
      </w:r>
      <w:r w:rsidRPr="00254722">
        <w:t>(1), 1556025.</w:t>
      </w:r>
    </w:p>
    <w:p w14:paraId="7ED7489F" w14:textId="35C83DEA" w:rsidR="005A51DB" w:rsidRDefault="005A51DB" w:rsidP="00F468B0">
      <w:pPr>
        <w:ind w:left="720" w:hanging="720"/>
      </w:pPr>
      <w:r w:rsidRPr="005A51DB">
        <w:t xml:space="preserve">Sardar, I., Akbar, M. A., Leiva, V., </w:t>
      </w:r>
      <w:proofErr w:type="spellStart"/>
      <w:r w:rsidRPr="005A51DB">
        <w:t>Alsanad</w:t>
      </w:r>
      <w:proofErr w:type="spellEnd"/>
      <w:r w:rsidRPr="005A51DB">
        <w:t>, A., &amp; Mishra, P. (2023). Machine learning and automatic ARIMA/Prophet models-based forecasting of COVID-19: Methodology, evaluation, and case study in SAARC countries. </w:t>
      </w:r>
      <w:r w:rsidRPr="005A51DB">
        <w:rPr>
          <w:i/>
          <w:iCs/>
        </w:rPr>
        <w:t>Stochastic Environmental Research and Risk Assessment</w:t>
      </w:r>
      <w:r w:rsidRPr="005A51DB">
        <w:t>, </w:t>
      </w:r>
      <w:r w:rsidRPr="005A51DB">
        <w:rPr>
          <w:i/>
          <w:iCs/>
        </w:rPr>
        <w:t>37</w:t>
      </w:r>
      <w:r w:rsidRPr="005A51DB">
        <w:t>(1), 345-359.</w:t>
      </w:r>
    </w:p>
    <w:p w14:paraId="1BC625EA" w14:textId="034837C6" w:rsidR="00011DB7" w:rsidRDefault="00011DB7" w:rsidP="00F468B0">
      <w:pPr>
        <w:ind w:left="720" w:hanging="720"/>
      </w:pPr>
      <w:proofErr w:type="spellStart"/>
      <w:r w:rsidRPr="00011DB7">
        <w:t>Seiglie</w:t>
      </w:r>
      <w:proofErr w:type="spellEnd"/>
      <w:r w:rsidRPr="00011DB7">
        <w:t xml:space="preserve">, J. A., Marcus, M. E., Ebert, C., </w:t>
      </w:r>
      <w:proofErr w:type="spellStart"/>
      <w:r w:rsidRPr="00011DB7">
        <w:t>Prodromidis</w:t>
      </w:r>
      <w:proofErr w:type="spellEnd"/>
      <w:r w:rsidRPr="00011DB7">
        <w:t xml:space="preserve">, N., </w:t>
      </w:r>
      <w:proofErr w:type="spellStart"/>
      <w:r w:rsidRPr="00011DB7">
        <w:t>Geldsetzer</w:t>
      </w:r>
      <w:proofErr w:type="spellEnd"/>
      <w:r w:rsidRPr="00011DB7">
        <w:t xml:space="preserve">, P., Theilmann, M., </w:t>
      </w:r>
      <w:proofErr w:type="spellStart"/>
      <w:r w:rsidRPr="00011DB7">
        <w:t>Agoudavi</w:t>
      </w:r>
      <w:proofErr w:type="spellEnd"/>
      <w:r w:rsidRPr="00011DB7">
        <w:t xml:space="preserve">, K., </w:t>
      </w:r>
      <w:proofErr w:type="spellStart"/>
      <w:r w:rsidRPr="00011DB7">
        <w:t>Andall</w:t>
      </w:r>
      <w:proofErr w:type="spellEnd"/>
      <w:r w:rsidRPr="00011DB7">
        <w:t xml:space="preserve">-Brereton, G., Aryal, K. K., Bicaba, B. W., Bovet, P., Brian, G., Dorobantu, M., Gathecha, G., Gurung, M. S., </w:t>
      </w:r>
      <w:proofErr w:type="spellStart"/>
      <w:r w:rsidRPr="00011DB7">
        <w:t>Guwatudde</w:t>
      </w:r>
      <w:proofErr w:type="spellEnd"/>
      <w:r w:rsidRPr="00011DB7">
        <w:t xml:space="preserve">, D., </w:t>
      </w:r>
      <w:proofErr w:type="spellStart"/>
      <w:r w:rsidRPr="00011DB7">
        <w:t>Msaidié</w:t>
      </w:r>
      <w:proofErr w:type="spellEnd"/>
      <w:r w:rsidRPr="00011DB7">
        <w:t xml:space="preserve">, M., </w:t>
      </w:r>
      <w:proofErr w:type="spellStart"/>
      <w:r w:rsidRPr="00011DB7">
        <w:t>Houehanou</w:t>
      </w:r>
      <w:proofErr w:type="spellEnd"/>
      <w:r w:rsidRPr="00011DB7">
        <w:t xml:space="preserve">, C., </w:t>
      </w:r>
      <w:proofErr w:type="spellStart"/>
      <w:r w:rsidRPr="00011DB7">
        <w:t>Houinato</w:t>
      </w:r>
      <w:proofErr w:type="spellEnd"/>
      <w:r w:rsidRPr="00011DB7">
        <w:t xml:space="preserve">, D., Jorgensen, J. M. A., … Manne-Goehler, J. (2020). Diabetes prevalence and its relationship with education, wealth, and BMI in 29 low- and middle-income countries. Diabetes Care, 43(4), 767–775. </w:t>
      </w:r>
      <w:hyperlink r:id="rId24" w:history="1">
        <w:r w:rsidR="007F5FDC" w:rsidRPr="00E81FB8">
          <w:rPr>
            <w:rStyle w:val="Hyperlink"/>
          </w:rPr>
          <w:t>https://doi.org/10.2337/dc19-1782</w:t>
        </w:r>
      </w:hyperlink>
    </w:p>
    <w:p w14:paraId="62D48FEB" w14:textId="384DCA4D" w:rsidR="007F5FDC" w:rsidRDefault="007F5FDC" w:rsidP="00F468B0">
      <w:pPr>
        <w:ind w:left="720" w:hanging="720"/>
      </w:pPr>
      <w:r w:rsidRPr="007F5FDC">
        <w:t>Shah, T. (2020). Feature engineering: Missing data. Tejash Shah. https://tejash-shah.github.io/feature%20engineering/feature-engineering-missing-data/</w:t>
      </w:r>
    </w:p>
    <w:p w14:paraId="1D55E9D0" w14:textId="399148FE" w:rsidR="00F86B07" w:rsidRDefault="00F86B07" w:rsidP="003B7EC6">
      <w:pPr>
        <w:ind w:left="720" w:hanging="720"/>
      </w:pPr>
      <w:r w:rsidRPr="00F86B07">
        <w:t>Shumway, R. H., Stoffer, D. S., &amp; Stoffer, D. S. (2000). </w:t>
      </w:r>
      <w:r w:rsidRPr="00F86B07">
        <w:rPr>
          <w:i/>
          <w:iCs/>
        </w:rPr>
        <w:t>Time series analysis and its applications</w:t>
      </w:r>
      <w:r w:rsidRPr="00F86B07">
        <w:t> (Vol. 3, p. 4). New York: springer.</w:t>
      </w:r>
    </w:p>
    <w:p w14:paraId="3FB292B6" w14:textId="363FDB07" w:rsidR="00FB1EF0" w:rsidRDefault="00FB1EF0" w:rsidP="003B7EC6">
      <w:pPr>
        <w:ind w:left="720" w:hanging="720"/>
      </w:pPr>
      <w:r w:rsidRPr="00FB1EF0">
        <w:t>Sykes, A. O. (1993). An introduction to regression analysis.</w:t>
      </w:r>
    </w:p>
    <w:p w14:paraId="11BECD36" w14:textId="77777777" w:rsidR="00BC7F56" w:rsidRDefault="00BC7F56" w:rsidP="003B7EC6">
      <w:pPr>
        <w:ind w:left="720" w:hanging="720"/>
      </w:pPr>
      <w:r w:rsidRPr="00BC7F56">
        <w:t xml:space="preserve">Venkataramani, A. S., </w:t>
      </w:r>
      <w:proofErr w:type="spellStart"/>
      <w:r w:rsidRPr="00BC7F56">
        <w:t>Brigell</w:t>
      </w:r>
      <w:proofErr w:type="spellEnd"/>
      <w:r w:rsidRPr="00BC7F56">
        <w:t>, R., O'Brien, R., Chatterjee, P., Kawachi, I., &amp; Tsai, A. C. (2016). Economic opportunity, health behaviours, and health outcomes in the USA: a population-based cross-sectional study. </w:t>
      </w:r>
      <w:r w:rsidRPr="00BC7F56">
        <w:rPr>
          <w:i/>
          <w:iCs/>
        </w:rPr>
        <w:t>The Lancet Public Health</w:t>
      </w:r>
      <w:r w:rsidRPr="00BC7F56">
        <w:t>, </w:t>
      </w:r>
      <w:r w:rsidRPr="00BC7F56">
        <w:rPr>
          <w:i/>
          <w:iCs/>
        </w:rPr>
        <w:t>1</w:t>
      </w:r>
      <w:r w:rsidRPr="00BC7F56">
        <w:t>(1), e18-e25.</w:t>
      </w:r>
    </w:p>
    <w:p w14:paraId="4FCD4BDE" w14:textId="47D35709" w:rsidR="003B7EC6" w:rsidRDefault="003B7EC6" w:rsidP="003B7EC6">
      <w:pPr>
        <w:ind w:left="720" w:hanging="720"/>
      </w:pPr>
      <w:r w:rsidRPr="00A0163D">
        <w:lastRenderedPageBreak/>
        <w:t>Wigley, S. (2024). Regime type and Data Manipulation: Evidence from the COVID-19 Pandemic. </w:t>
      </w:r>
      <w:r w:rsidRPr="00AD674A">
        <w:t>Journal of Health Politics, Policy and Law</w:t>
      </w:r>
      <w:r w:rsidRPr="00A0163D">
        <w:t>, </w:t>
      </w:r>
      <w:r w:rsidRPr="00AD674A">
        <w:t>49</w:t>
      </w:r>
      <w:r w:rsidRPr="00A0163D">
        <w:t>(6), 989-1014.</w:t>
      </w:r>
    </w:p>
    <w:p w14:paraId="1408F4F0" w14:textId="3F2B1190" w:rsidR="00232973" w:rsidRDefault="00232973" w:rsidP="003B7EC6">
      <w:pPr>
        <w:ind w:left="720" w:hanging="720"/>
      </w:pPr>
      <w:r w:rsidRPr="00232973">
        <w:t>Wilkinson, Richard &amp; Marmot, Michael. (‎2003)‎. Social determinants of health: the solid facts, 2nd ed. World Health Organization. Regional Office for Europe. https://iris.who.int/handle/10665/326568</w:t>
      </w:r>
    </w:p>
    <w:p w14:paraId="76652515" w14:textId="4652C958" w:rsidR="0089621B" w:rsidRPr="00A0163D" w:rsidRDefault="0089621B" w:rsidP="003B7EC6">
      <w:pPr>
        <w:ind w:left="720" w:hanging="720"/>
      </w:pPr>
      <w:r w:rsidRPr="0089621B">
        <w:t>Wilkinson, R. G., &amp; Pickett, K. (2003). Income inequality and population health: A review and explanation of the evidence. Social Science &amp; Medicine, 62(7), 1768–1784. https://doi.org/10.1016/j.socscimed.2005.08.037</w:t>
      </w:r>
    </w:p>
    <w:p w14:paraId="3C5C60F9" w14:textId="77777777" w:rsidR="003B7EC6" w:rsidRPr="00A0163D" w:rsidRDefault="003B7EC6" w:rsidP="003B7EC6">
      <w:pPr>
        <w:ind w:left="720" w:hanging="720"/>
      </w:pPr>
      <w:r w:rsidRPr="00A0163D">
        <w:t>Woo, J., Ho, S. C., &amp; Yu, A. L. M. (2002). Lifestyle factors and health outcomes in elderly Hong Kong Chinese aged 70 years and over. </w:t>
      </w:r>
      <w:r w:rsidRPr="007005DF">
        <w:t>Gerontology</w:t>
      </w:r>
      <w:r w:rsidRPr="00A0163D">
        <w:t>, </w:t>
      </w:r>
      <w:r w:rsidRPr="007005DF">
        <w:t>48</w:t>
      </w:r>
      <w:r w:rsidRPr="00A0163D">
        <w:t>(4), 234-240.</w:t>
      </w:r>
    </w:p>
    <w:p w14:paraId="490FFEFA" w14:textId="2DF53E15" w:rsidR="00EC7257" w:rsidRPr="000C6039" w:rsidRDefault="00EC7257" w:rsidP="003B7EC6">
      <w:pPr>
        <w:ind w:left="720" w:hanging="720"/>
      </w:pPr>
      <w:r w:rsidRPr="00CD22B2">
        <w:t xml:space="preserve">World Health Organization [WHO]. (2024). </w:t>
      </w:r>
      <w:r w:rsidRPr="00CD22B2">
        <w:rPr>
          <w:i/>
          <w:iCs/>
        </w:rPr>
        <w:t>Ageing and health</w:t>
      </w:r>
      <w:r w:rsidRPr="00CD22B2">
        <w:t xml:space="preserve">. World Health Organization. </w:t>
      </w:r>
      <w:r w:rsidR="00F00A33">
        <w:t xml:space="preserve">Retrieved from </w:t>
      </w:r>
      <w:hyperlink r:id="rId25" w:history="1">
        <w:r w:rsidRPr="00CD22B2">
          <w:rPr>
            <w:rStyle w:val="Hyperlink"/>
            <w:szCs w:val="22"/>
          </w:rPr>
          <w:t>https://www.who.int/news-room/fact-sheets/detail/ageing-and-health</w:t>
        </w:r>
      </w:hyperlink>
    </w:p>
    <w:p w14:paraId="10256988" w14:textId="51B5A431" w:rsidR="00AD674A" w:rsidRDefault="00955A93" w:rsidP="003B7EC6">
      <w:pPr>
        <w:ind w:left="720" w:hanging="720"/>
      </w:pPr>
      <w:r w:rsidRPr="00955A93">
        <w:t>Yen, S. T., Chen, Z., &amp; Eastwood, D. B. (2009). Lifestyles, demographics, dietary behavior, and obesity: a switching regression analysis. </w:t>
      </w:r>
      <w:r w:rsidRPr="00955A93">
        <w:rPr>
          <w:i/>
          <w:iCs/>
        </w:rPr>
        <w:t>Health Services Research</w:t>
      </w:r>
      <w:r w:rsidRPr="00955A93">
        <w:t>, </w:t>
      </w:r>
      <w:r w:rsidRPr="00955A93">
        <w:rPr>
          <w:i/>
          <w:iCs/>
        </w:rPr>
        <w:t>44</w:t>
      </w:r>
      <w:r w:rsidRPr="00955A93">
        <w:t>(4), 1345-1369.</w:t>
      </w:r>
    </w:p>
    <w:p w14:paraId="1DD48B54" w14:textId="552EB550" w:rsidR="004D2333" w:rsidRPr="00A0163D" w:rsidRDefault="004D2333" w:rsidP="003B7EC6">
      <w:pPr>
        <w:ind w:left="720" w:hanging="720"/>
      </w:pPr>
      <w:r w:rsidRPr="004D2333">
        <w:t>Zahra, A., Lee, E. W., Sun, L. Y., &amp; Park, J. H. (2015). Cardiovascular disease and diabetes mortality, and their relation to socio-economical, environmental, and health behavioural factors in worldwide view. Public health, 129(4), 385-395.</w:t>
      </w:r>
    </w:p>
    <w:p w14:paraId="655E37D9" w14:textId="77777777" w:rsidR="000441E7" w:rsidRPr="00A0163D" w:rsidRDefault="000441E7" w:rsidP="000441E7">
      <w:pPr>
        <w:rPr>
          <w:szCs w:val="22"/>
        </w:rPr>
      </w:pPr>
    </w:p>
    <w:p w14:paraId="4EC3F5F1" w14:textId="77777777" w:rsidR="00DF6037" w:rsidRDefault="00DF6037" w:rsidP="00DF6037">
      <w:pPr>
        <w:spacing w:line="720" w:lineRule="auto"/>
        <w:ind w:left="720" w:hanging="720"/>
        <w:rPr>
          <w:szCs w:val="22"/>
        </w:rPr>
      </w:pPr>
    </w:p>
    <w:p w14:paraId="1023D109" w14:textId="77777777" w:rsidR="00B43CFB" w:rsidRDefault="00B43CFB" w:rsidP="00DF6037">
      <w:pPr>
        <w:spacing w:line="720" w:lineRule="auto"/>
        <w:ind w:left="720" w:hanging="720"/>
        <w:rPr>
          <w:szCs w:val="22"/>
        </w:rPr>
      </w:pPr>
    </w:p>
    <w:p w14:paraId="34BC0F35" w14:textId="77777777" w:rsidR="00B43CFB" w:rsidRDefault="00B43CFB" w:rsidP="00DF6037">
      <w:pPr>
        <w:spacing w:line="720" w:lineRule="auto"/>
        <w:ind w:left="720" w:hanging="720"/>
        <w:rPr>
          <w:szCs w:val="22"/>
        </w:rPr>
      </w:pPr>
    </w:p>
    <w:p w14:paraId="764E5234" w14:textId="77777777" w:rsidR="00AB2645" w:rsidRDefault="00AB2645" w:rsidP="00DF6037">
      <w:pPr>
        <w:spacing w:line="720" w:lineRule="auto"/>
        <w:ind w:left="720" w:hanging="720"/>
        <w:rPr>
          <w:szCs w:val="22"/>
        </w:rPr>
      </w:pPr>
    </w:p>
    <w:p w14:paraId="6944A86F" w14:textId="77777777" w:rsidR="00AB2645" w:rsidRDefault="00AB2645" w:rsidP="00DF6037">
      <w:pPr>
        <w:spacing w:line="720" w:lineRule="auto"/>
        <w:ind w:left="720" w:hanging="720"/>
        <w:rPr>
          <w:szCs w:val="22"/>
        </w:rPr>
      </w:pPr>
    </w:p>
    <w:p w14:paraId="03BFD4B7" w14:textId="4E2F744E" w:rsidR="003C45CE" w:rsidRDefault="00B43CFB" w:rsidP="003C45CE">
      <w:pPr>
        <w:pStyle w:val="Heading1"/>
      </w:pPr>
      <w:bookmarkStart w:id="38" w:name="_Toc201604992"/>
      <w:r>
        <w:lastRenderedPageBreak/>
        <w:t>Appendi</w:t>
      </w:r>
      <w:r w:rsidR="003C45CE">
        <w:t>ces</w:t>
      </w:r>
      <w:bookmarkEnd w:id="38"/>
    </w:p>
    <w:p w14:paraId="77F8F3F1" w14:textId="4E9A7658" w:rsidR="000E5F0C" w:rsidRDefault="000E5F0C" w:rsidP="003C45CE">
      <w:pPr>
        <w:pStyle w:val="Heading2"/>
      </w:pPr>
      <w:bookmarkStart w:id="39" w:name="_Toc201604993"/>
      <w:r>
        <w:t xml:space="preserve">Appendix A. </w:t>
      </w:r>
      <w:proofErr w:type="spellStart"/>
      <w:r>
        <w:t>Bloxplot</w:t>
      </w:r>
      <w:bookmarkEnd w:id="39"/>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96"/>
        <w:gridCol w:w="2946"/>
      </w:tblGrid>
      <w:tr w:rsidR="000E5F0C" w14:paraId="05949CA8" w14:textId="77777777" w:rsidTr="00A0511A">
        <w:trPr>
          <w:trHeight w:val="2163"/>
        </w:trPr>
        <w:tc>
          <w:tcPr>
            <w:tcW w:w="2665" w:type="dxa"/>
          </w:tcPr>
          <w:p w14:paraId="12BB1F1A" w14:textId="77777777" w:rsidR="000E5F0C" w:rsidRDefault="000E5F0C" w:rsidP="00A0511A">
            <w:pPr>
              <w:spacing w:after="0"/>
            </w:pPr>
            <w:r>
              <w:rPr>
                <w:noProof/>
              </w:rPr>
              <w:drawing>
                <wp:inline distT="0" distB="0" distL="0" distR="0" wp14:anchorId="4795A4F3" wp14:editId="7F6690F3">
                  <wp:extent cx="1729740" cy="1513523"/>
                  <wp:effectExtent l="0" t="0" r="3810" b="0"/>
                  <wp:docPr id="977484728" name="Picture 16"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4728" name="Picture 16" descr="A graph showing the number of yea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9309" cy="1521896"/>
                          </a:xfrm>
                          <a:prstGeom prst="rect">
                            <a:avLst/>
                          </a:prstGeom>
                          <a:noFill/>
                          <a:ln>
                            <a:noFill/>
                          </a:ln>
                        </pic:spPr>
                      </pic:pic>
                    </a:graphicData>
                  </a:graphic>
                </wp:inline>
              </w:drawing>
            </w:r>
          </w:p>
        </w:tc>
        <w:tc>
          <w:tcPr>
            <w:tcW w:w="2566" w:type="dxa"/>
          </w:tcPr>
          <w:p w14:paraId="2FA4F4F3" w14:textId="77777777" w:rsidR="000E5F0C" w:rsidRDefault="000E5F0C" w:rsidP="00A0511A">
            <w:pPr>
              <w:spacing w:after="0"/>
            </w:pPr>
            <w:r>
              <w:rPr>
                <w:noProof/>
              </w:rPr>
              <w:drawing>
                <wp:inline distT="0" distB="0" distL="0" distR="0" wp14:anchorId="5433E481" wp14:editId="65D20A0B">
                  <wp:extent cx="1733005" cy="1516380"/>
                  <wp:effectExtent l="0" t="0" r="635" b="7620"/>
                  <wp:docPr id="1775613907" name="Picture 17" descr="A graph of a blu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3907" name="Picture 17" descr="A graph of a blue rectangular object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44733" cy="1526642"/>
                          </a:xfrm>
                          <a:prstGeom prst="rect">
                            <a:avLst/>
                          </a:prstGeom>
                          <a:noFill/>
                          <a:ln>
                            <a:noFill/>
                          </a:ln>
                        </pic:spPr>
                      </pic:pic>
                    </a:graphicData>
                  </a:graphic>
                </wp:inline>
              </w:drawing>
            </w:r>
          </w:p>
        </w:tc>
        <w:tc>
          <w:tcPr>
            <w:tcW w:w="2441" w:type="dxa"/>
          </w:tcPr>
          <w:p w14:paraId="6655D336" w14:textId="77777777" w:rsidR="000E5F0C" w:rsidRDefault="000E5F0C" w:rsidP="00A0511A">
            <w:pPr>
              <w:spacing w:after="0"/>
            </w:pPr>
            <w:r>
              <w:rPr>
                <w:noProof/>
              </w:rPr>
              <w:drawing>
                <wp:inline distT="0" distB="0" distL="0" distR="0" wp14:anchorId="45D83863" wp14:editId="12F8197D">
                  <wp:extent cx="1729377" cy="1513205"/>
                  <wp:effectExtent l="0" t="0" r="4445" b="0"/>
                  <wp:docPr id="1722424767" name="Picture 18"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4767" name="Picture 18" descr="A graph with a blue rectangle and black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36459" cy="1519402"/>
                          </a:xfrm>
                          <a:prstGeom prst="rect">
                            <a:avLst/>
                          </a:prstGeom>
                          <a:noFill/>
                          <a:ln>
                            <a:noFill/>
                          </a:ln>
                        </pic:spPr>
                      </pic:pic>
                    </a:graphicData>
                  </a:graphic>
                </wp:inline>
              </w:drawing>
            </w:r>
          </w:p>
        </w:tc>
      </w:tr>
      <w:tr w:rsidR="000E5F0C" w14:paraId="2C4AF5E2" w14:textId="77777777" w:rsidTr="00A0511A">
        <w:trPr>
          <w:trHeight w:val="2194"/>
        </w:trPr>
        <w:tc>
          <w:tcPr>
            <w:tcW w:w="2665" w:type="dxa"/>
          </w:tcPr>
          <w:p w14:paraId="314A8AEF" w14:textId="77777777" w:rsidR="000E5F0C" w:rsidRDefault="000E5F0C" w:rsidP="00A0511A">
            <w:pPr>
              <w:spacing w:after="0"/>
            </w:pPr>
            <w:r>
              <w:rPr>
                <w:noProof/>
              </w:rPr>
              <w:drawing>
                <wp:inline distT="0" distB="0" distL="0" distR="0" wp14:anchorId="52F69CFC" wp14:editId="59F161D0">
                  <wp:extent cx="1767840" cy="1546860"/>
                  <wp:effectExtent l="0" t="0" r="3810" b="0"/>
                  <wp:docPr id="152872191" name="Picture 1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191" name="Picture 19" descr="A graph with a line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74113" cy="1552349"/>
                          </a:xfrm>
                          <a:prstGeom prst="rect">
                            <a:avLst/>
                          </a:prstGeom>
                          <a:noFill/>
                          <a:ln>
                            <a:noFill/>
                          </a:ln>
                        </pic:spPr>
                      </pic:pic>
                    </a:graphicData>
                  </a:graphic>
                </wp:inline>
              </w:drawing>
            </w:r>
          </w:p>
        </w:tc>
        <w:tc>
          <w:tcPr>
            <w:tcW w:w="2566" w:type="dxa"/>
          </w:tcPr>
          <w:p w14:paraId="13C0CB9E" w14:textId="77777777" w:rsidR="000E5F0C" w:rsidRDefault="000E5F0C" w:rsidP="00A0511A">
            <w:pPr>
              <w:spacing w:after="0"/>
            </w:pPr>
            <w:r>
              <w:rPr>
                <w:noProof/>
              </w:rPr>
              <w:drawing>
                <wp:inline distT="0" distB="0" distL="0" distR="0" wp14:anchorId="1C42427B" wp14:editId="34FD1AF6">
                  <wp:extent cx="1638300" cy="1496606"/>
                  <wp:effectExtent l="0" t="0" r="0" b="8890"/>
                  <wp:docPr id="2034276323" name="Picture 20"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6323" name="Picture 20" descr="A graph of a child mortality rat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45186" cy="1502896"/>
                          </a:xfrm>
                          <a:prstGeom prst="rect">
                            <a:avLst/>
                          </a:prstGeom>
                          <a:noFill/>
                          <a:ln>
                            <a:noFill/>
                          </a:ln>
                        </pic:spPr>
                      </pic:pic>
                    </a:graphicData>
                  </a:graphic>
                </wp:inline>
              </w:drawing>
            </w:r>
          </w:p>
        </w:tc>
        <w:tc>
          <w:tcPr>
            <w:tcW w:w="2441" w:type="dxa"/>
          </w:tcPr>
          <w:p w14:paraId="6650293D" w14:textId="77777777" w:rsidR="000E5F0C" w:rsidRDefault="000E5F0C" w:rsidP="00A0511A">
            <w:pPr>
              <w:spacing w:after="0"/>
            </w:pPr>
            <w:r>
              <w:rPr>
                <w:noProof/>
              </w:rPr>
              <w:drawing>
                <wp:inline distT="0" distB="0" distL="0" distR="0" wp14:anchorId="6D0024A2" wp14:editId="398A4FD1">
                  <wp:extent cx="1645920" cy="1498703"/>
                  <wp:effectExtent l="0" t="0" r="0" b="6350"/>
                  <wp:docPr id="1689288839" name="Picture 21" descr="A graph of a number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8839" name="Picture 21" descr="A graph of a number of unemployment rat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6542" cy="1508375"/>
                          </a:xfrm>
                          <a:prstGeom prst="rect">
                            <a:avLst/>
                          </a:prstGeom>
                          <a:noFill/>
                          <a:ln>
                            <a:noFill/>
                          </a:ln>
                        </pic:spPr>
                      </pic:pic>
                    </a:graphicData>
                  </a:graphic>
                </wp:inline>
              </w:drawing>
            </w:r>
          </w:p>
        </w:tc>
      </w:tr>
      <w:tr w:rsidR="000E5F0C" w14:paraId="5120A2AF" w14:textId="77777777" w:rsidTr="00A0511A">
        <w:trPr>
          <w:trHeight w:val="2174"/>
        </w:trPr>
        <w:tc>
          <w:tcPr>
            <w:tcW w:w="2665" w:type="dxa"/>
          </w:tcPr>
          <w:p w14:paraId="52C7A815" w14:textId="77777777" w:rsidR="000E5F0C" w:rsidRDefault="000E5F0C" w:rsidP="00A0511A">
            <w:pPr>
              <w:spacing w:after="0"/>
            </w:pPr>
            <w:r>
              <w:rPr>
                <w:noProof/>
              </w:rPr>
              <w:drawing>
                <wp:inline distT="0" distB="0" distL="0" distR="0" wp14:anchorId="0A24CD3C" wp14:editId="40E23523">
                  <wp:extent cx="1843361" cy="1531620"/>
                  <wp:effectExtent l="0" t="0" r="5080" b="0"/>
                  <wp:docPr id="706173159" name="Picture 22"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3159" name="Picture 22" descr="A graph with a blue rectangle and black lin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56131" cy="1542230"/>
                          </a:xfrm>
                          <a:prstGeom prst="rect">
                            <a:avLst/>
                          </a:prstGeom>
                          <a:noFill/>
                          <a:ln>
                            <a:noFill/>
                          </a:ln>
                        </pic:spPr>
                      </pic:pic>
                    </a:graphicData>
                  </a:graphic>
                </wp:inline>
              </w:drawing>
            </w:r>
          </w:p>
        </w:tc>
        <w:tc>
          <w:tcPr>
            <w:tcW w:w="2566" w:type="dxa"/>
          </w:tcPr>
          <w:p w14:paraId="50880452" w14:textId="77777777" w:rsidR="000E5F0C" w:rsidRDefault="000E5F0C" w:rsidP="00A0511A">
            <w:pPr>
              <w:spacing w:after="0"/>
            </w:pPr>
            <w:r>
              <w:rPr>
                <w:noProof/>
              </w:rPr>
              <w:drawing>
                <wp:inline distT="0" distB="0" distL="0" distR="0" wp14:anchorId="411D5E59" wp14:editId="1EB965FC">
                  <wp:extent cx="1671955" cy="1493520"/>
                  <wp:effectExtent l="0" t="0" r="4445" b="0"/>
                  <wp:docPr id="72082364" name="Picture 23"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364" name="Picture 23" descr="A graph with a blue rectangl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81541" cy="1502083"/>
                          </a:xfrm>
                          <a:prstGeom prst="rect">
                            <a:avLst/>
                          </a:prstGeom>
                          <a:noFill/>
                          <a:ln>
                            <a:noFill/>
                          </a:ln>
                        </pic:spPr>
                      </pic:pic>
                    </a:graphicData>
                  </a:graphic>
                </wp:inline>
              </w:drawing>
            </w:r>
          </w:p>
        </w:tc>
        <w:tc>
          <w:tcPr>
            <w:tcW w:w="2441" w:type="dxa"/>
          </w:tcPr>
          <w:p w14:paraId="0D1A9DB3" w14:textId="77777777" w:rsidR="000E5F0C" w:rsidRDefault="000E5F0C" w:rsidP="00A0511A">
            <w:pPr>
              <w:spacing w:after="0"/>
            </w:pPr>
            <w:r>
              <w:rPr>
                <w:noProof/>
              </w:rPr>
              <w:drawing>
                <wp:inline distT="0" distB="0" distL="0" distR="0" wp14:anchorId="498A2C5E" wp14:editId="54D4F85A">
                  <wp:extent cx="1724297" cy="1508760"/>
                  <wp:effectExtent l="0" t="0" r="9525" b="0"/>
                  <wp:docPr id="1141370151" name="Picture 24"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0151" name="Picture 24" descr="A diagram of a box plo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33435" cy="1516756"/>
                          </a:xfrm>
                          <a:prstGeom prst="rect">
                            <a:avLst/>
                          </a:prstGeom>
                          <a:noFill/>
                          <a:ln>
                            <a:noFill/>
                          </a:ln>
                        </pic:spPr>
                      </pic:pic>
                    </a:graphicData>
                  </a:graphic>
                </wp:inline>
              </w:drawing>
            </w:r>
          </w:p>
        </w:tc>
      </w:tr>
      <w:tr w:rsidR="000E5F0C" w14:paraId="5F209C6C" w14:textId="77777777" w:rsidTr="00A0511A">
        <w:trPr>
          <w:trHeight w:val="2324"/>
        </w:trPr>
        <w:tc>
          <w:tcPr>
            <w:tcW w:w="2665" w:type="dxa"/>
          </w:tcPr>
          <w:p w14:paraId="6C0DF86D" w14:textId="77777777" w:rsidR="000E5F0C" w:rsidRDefault="000E5F0C" w:rsidP="00A0511A">
            <w:pPr>
              <w:spacing w:after="0"/>
            </w:pPr>
            <w:r>
              <w:rPr>
                <w:noProof/>
              </w:rPr>
              <w:drawing>
                <wp:inline distT="0" distB="0" distL="0" distR="0" wp14:anchorId="0948653F" wp14:editId="3960DF7A">
                  <wp:extent cx="1897380" cy="1616309"/>
                  <wp:effectExtent l="0" t="0" r="7620" b="3175"/>
                  <wp:docPr id="875855074" name="Picture 25"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5074" name="Picture 25" descr="A graph of a box plo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1337" cy="1619679"/>
                          </a:xfrm>
                          <a:prstGeom prst="rect">
                            <a:avLst/>
                          </a:prstGeom>
                          <a:noFill/>
                          <a:ln>
                            <a:noFill/>
                          </a:ln>
                        </pic:spPr>
                      </pic:pic>
                    </a:graphicData>
                  </a:graphic>
                </wp:inline>
              </w:drawing>
            </w:r>
          </w:p>
        </w:tc>
        <w:tc>
          <w:tcPr>
            <w:tcW w:w="2566" w:type="dxa"/>
          </w:tcPr>
          <w:p w14:paraId="6F005A2B" w14:textId="77777777" w:rsidR="000E5F0C" w:rsidRDefault="000E5F0C" w:rsidP="00A0511A">
            <w:pPr>
              <w:spacing w:after="0"/>
            </w:pPr>
            <w:r>
              <w:rPr>
                <w:noProof/>
              </w:rPr>
              <w:drawing>
                <wp:inline distT="0" distB="0" distL="0" distR="0" wp14:anchorId="546A30FF" wp14:editId="08E69323">
                  <wp:extent cx="1750060" cy="1645920"/>
                  <wp:effectExtent l="0" t="0" r="2540" b="0"/>
                  <wp:docPr id="374801554" name="Picture 26" descr="A diagram of a boxplot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1554" name="Picture 26" descr="A diagram of a boxplot of bmi&#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54607" cy="1650196"/>
                          </a:xfrm>
                          <a:prstGeom prst="rect">
                            <a:avLst/>
                          </a:prstGeom>
                          <a:noFill/>
                          <a:ln>
                            <a:noFill/>
                          </a:ln>
                        </pic:spPr>
                      </pic:pic>
                    </a:graphicData>
                  </a:graphic>
                </wp:inline>
              </w:drawing>
            </w:r>
          </w:p>
        </w:tc>
        <w:tc>
          <w:tcPr>
            <w:tcW w:w="2441" w:type="dxa"/>
          </w:tcPr>
          <w:p w14:paraId="7B900519" w14:textId="77777777" w:rsidR="000E5F0C" w:rsidRDefault="000E5F0C" w:rsidP="00A0511A">
            <w:pPr>
              <w:spacing w:after="0"/>
            </w:pPr>
            <w:r>
              <w:rPr>
                <w:noProof/>
              </w:rPr>
              <w:drawing>
                <wp:inline distT="0" distB="0" distL="0" distR="0" wp14:anchorId="10A759CB" wp14:editId="7F2C7D6F">
                  <wp:extent cx="1645747" cy="1600200"/>
                  <wp:effectExtent l="0" t="0" r="0" b="0"/>
                  <wp:docPr id="142309478" name="Picture 27"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478" name="Picture 27" descr="A graph of a box plo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77803" cy="1631369"/>
                          </a:xfrm>
                          <a:prstGeom prst="rect">
                            <a:avLst/>
                          </a:prstGeom>
                          <a:noFill/>
                          <a:ln>
                            <a:noFill/>
                          </a:ln>
                        </pic:spPr>
                      </pic:pic>
                    </a:graphicData>
                  </a:graphic>
                </wp:inline>
              </w:drawing>
            </w:r>
          </w:p>
        </w:tc>
      </w:tr>
      <w:tr w:rsidR="000E5F0C" w14:paraId="1EAC1EE4" w14:textId="77777777" w:rsidTr="00A0511A">
        <w:trPr>
          <w:trHeight w:val="2293"/>
        </w:trPr>
        <w:tc>
          <w:tcPr>
            <w:tcW w:w="2665" w:type="dxa"/>
          </w:tcPr>
          <w:p w14:paraId="011DBD52" w14:textId="77777777" w:rsidR="000E5F0C" w:rsidRDefault="000E5F0C" w:rsidP="00A0511A">
            <w:pPr>
              <w:spacing w:after="0"/>
            </w:pPr>
            <w:r>
              <w:rPr>
                <w:noProof/>
              </w:rPr>
              <w:lastRenderedPageBreak/>
              <w:drawing>
                <wp:inline distT="0" distB="0" distL="0" distR="0" wp14:anchorId="68D51078" wp14:editId="50E5C341">
                  <wp:extent cx="1842770" cy="1612424"/>
                  <wp:effectExtent l="0" t="0" r="5080" b="6985"/>
                  <wp:docPr id="1922541466" name="Picture 28"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1466" name="Picture 28" descr="A diagram of a box plo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45274" cy="1614615"/>
                          </a:xfrm>
                          <a:prstGeom prst="rect">
                            <a:avLst/>
                          </a:prstGeom>
                          <a:noFill/>
                          <a:ln>
                            <a:noFill/>
                          </a:ln>
                        </pic:spPr>
                      </pic:pic>
                    </a:graphicData>
                  </a:graphic>
                </wp:inline>
              </w:drawing>
            </w:r>
          </w:p>
        </w:tc>
        <w:tc>
          <w:tcPr>
            <w:tcW w:w="2566" w:type="dxa"/>
          </w:tcPr>
          <w:p w14:paraId="6CF49D59" w14:textId="77777777" w:rsidR="000E5F0C" w:rsidRDefault="000E5F0C" w:rsidP="00A0511A">
            <w:pPr>
              <w:spacing w:after="0"/>
            </w:pPr>
            <w:r>
              <w:rPr>
                <w:noProof/>
              </w:rPr>
              <w:drawing>
                <wp:inline distT="0" distB="0" distL="0" distR="0" wp14:anchorId="19807187" wp14:editId="6F900482">
                  <wp:extent cx="1828800" cy="1600200"/>
                  <wp:effectExtent l="0" t="0" r="0" b="0"/>
                  <wp:docPr id="916538441" name="Picture 29"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8441" name="Picture 29" descr="A graph of a box plo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30506" cy="1601693"/>
                          </a:xfrm>
                          <a:prstGeom prst="rect">
                            <a:avLst/>
                          </a:prstGeom>
                          <a:noFill/>
                          <a:ln>
                            <a:noFill/>
                          </a:ln>
                        </pic:spPr>
                      </pic:pic>
                    </a:graphicData>
                  </a:graphic>
                </wp:inline>
              </w:drawing>
            </w:r>
          </w:p>
        </w:tc>
        <w:tc>
          <w:tcPr>
            <w:tcW w:w="2441" w:type="dxa"/>
          </w:tcPr>
          <w:p w14:paraId="7F453FC3" w14:textId="77777777" w:rsidR="000E5F0C" w:rsidRDefault="000E5F0C" w:rsidP="00A0511A">
            <w:pPr>
              <w:spacing w:after="0"/>
            </w:pPr>
            <w:r>
              <w:rPr>
                <w:noProof/>
              </w:rPr>
              <w:drawing>
                <wp:inline distT="0" distB="0" distL="0" distR="0" wp14:anchorId="0309DF79" wp14:editId="2CCEDC55">
                  <wp:extent cx="1710690" cy="1577340"/>
                  <wp:effectExtent l="0" t="0" r="3810" b="3810"/>
                  <wp:docPr id="1105651291" name="Picture 30"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1291" name="Picture 30" descr="A graph of a box plo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15113" cy="1581418"/>
                          </a:xfrm>
                          <a:prstGeom prst="rect">
                            <a:avLst/>
                          </a:prstGeom>
                          <a:noFill/>
                          <a:ln>
                            <a:noFill/>
                          </a:ln>
                        </pic:spPr>
                      </pic:pic>
                    </a:graphicData>
                  </a:graphic>
                </wp:inline>
              </w:drawing>
            </w:r>
          </w:p>
        </w:tc>
      </w:tr>
      <w:tr w:rsidR="000E5F0C" w14:paraId="782BE8FA" w14:textId="77777777" w:rsidTr="00A0511A">
        <w:trPr>
          <w:trHeight w:val="2273"/>
        </w:trPr>
        <w:tc>
          <w:tcPr>
            <w:tcW w:w="2665" w:type="dxa"/>
          </w:tcPr>
          <w:p w14:paraId="4C29DED4" w14:textId="77777777" w:rsidR="000E5F0C" w:rsidRDefault="000E5F0C" w:rsidP="00A0511A">
            <w:pPr>
              <w:spacing w:after="0"/>
              <w:rPr>
                <w:noProof/>
              </w:rPr>
            </w:pPr>
            <w:r>
              <w:rPr>
                <w:noProof/>
              </w:rPr>
              <w:drawing>
                <wp:inline distT="0" distB="0" distL="0" distR="0" wp14:anchorId="16E76547" wp14:editId="5329A332">
                  <wp:extent cx="1837508" cy="1607820"/>
                  <wp:effectExtent l="0" t="0" r="0" b="0"/>
                  <wp:docPr id="161941177" name="Picture 3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177" name="Picture 31" descr="A diagram of a box plo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46510" cy="1615697"/>
                          </a:xfrm>
                          <a:prstGeom prst="rect">
                            <a:avLst/>
                          </a:prstGeom>
                          <a:noFill/>
                          <a:ln>
                            <a:noFill/>
                          </a:ln>
                        </pic:spPr>
                      </pic:pic>
                    </a:graphicData>
                  </a:graphic>
                </wp:inline>
              </w:drawing>
            </w:r>
          </w:p>
        </w:tc>
        <w:tc>
          <w:tcPr>
            <w:tcW w:w="2566" w:type="dxa"/>
          </w:tcPr>
          <w:p w14:paraId="7D564839" w14:textId="77777777" w:rsidR="000E5F0C" w:rsidRDefault="000E5F0C" w:rsidP="00A0511A">
            <w:pPr>
              <w:spacing w:after="0"/>
              <w:rPr>
                <w:noProof/>
              </w:rPr>
            </w:pPr>
            <w:r>
              <w:rPr>
                <w:noProof/>
              </w:rPr>
              <w:drawing>
                <wp:inline distT="0" distB="0" distL="0" distR="0" wp14:anchorId="15BDF09D" wp14:editId="6F4F602D">
                  <wp:extent cx="1797365" cy="1607820"/>
                  <wp:effectExtent l="0" t="0" r="0" b="0"/>
                  <wp:docPr id="1740138391" name="Picture 32" descr="A graph with numbers and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8391" name="Picture 32" descr="A graph with numbers and a box plo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15788" cy="1624300"/>
                          </a:xfrm>
                          <a:prstGeom prst="rect">
                            <a:avLst/>
                          </a:prstGeom>
                          <a:noFill/>
                          <a:ln>
                            <a:noFill/>
                          </a:ln>
                        </pic:spPr>
                      </pic:pic>
                    </a:graphicData>
                  </a:graphic>
                </wp:inline>
              </w:drawing>
            </w:r>
          </w:p>
        </w:tc>
        <w:tc>
          <w:tcPr>
            <w:tcW w:w="2441" w:type="dxa"/>
          </w:tcPr>
          <w:p w14:paraId="721DB168" w14:textId="77777777" w:rsidR="000E5F0C" w:rsidRDefault="000E5F0C" w:rsidP="00A0511A">
            <w:pPr>
              <w:spacing w:after="0"/>
              <w:rPr>
                <w:noProof/>
              </w:rPr>
            </w:pPr>
          </w:p>
        </w:tc>
      </w:tr>
    </w:tbl>
    <w:p w14:paraId="1A282FB6" w14:textId="7F3E9C46" w:rsidR="000E5F0C" w:rsidRDefault="000E5F0C" w:rsidP="000E5F0C"/>
    <w:p w14:paraId="1FFE1C5F" w14:textId="77777777" w:rsidR="000E5F0C" w:rsidRDefault="000E5F0C">
      <w:pPr>
        <w:spacing w:after="0" w:line="240" w:lineRule="auto"/>
      </w:pPr>
      <w:r>
        <w:br w:type="page"/>
      </w:r>
    </w:p>
    <w:p w14:paraId="0E1AF4A3" w14:textId="283DF1CB" w:rsidR="003C45CE" w:rsidRPr="003C45CE" w:rsidRDefault="003C45CE" w:rsidP="003C45CE">
      <w:pPr>
        <w:pStyle w:val="Heading2"/>
      </w:pPr>
      <w:bookmarkStart w:id="40" w:name="_Ref201501462"/>
      <w:bookmarkStart w:id="41" w:name="_Toc201604994"/>
      <w:r>
        <w:lastRenderedPageBreak/>
        <w:t xml:space="preserve">Appendix </w:t>
      </w:r>
      <w:r w:rsidR="000E5F0C">
        <w:t>B</w:t>
      </w:r>
      <w:r>
        <w:t>. QQ Plot</w:t>
      </w:r>
      <w:bookmarkEnd w:id="40"/>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3072"/>
        <w:gridCol w:w="2927"/>
      </w:tblGrid>
      <w:tr w:rsidR="00C649E5" w14:paraId="1754282D" w14:textId="77777777" w:rsidTr="003C45CE">
        <w:tc>
          <w:tcPr>
            <w:tcW w:w="2807" w:type="dxa"/>
          </w:tcPr>
          <w:p w14:paraId="1F7114A3" w14:textId="77777777" w:rsidR="00C649E5" w:rsidRDefault="00C649E5" w:rsidP="00A0511A">
            <w:r>
              <w:rPr>
                <w:noProof/>
              </w:rPr>
              <w:drawing>
                <wp:inline distT="0" distB="0" distL="0" distR="0" wp14:anchorId="5BAE5ADE" wp14:editId="10A031A0">
                  <wp:extent cx="1691640" cy="1348372"/>
                  <wp:effectExtent l="0" t="0" r="3810" b="4445"/>
                  <wp:docPr id="1799781684" name="Picture 33"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1684" name="Picture 33" descr="A graph with a line and a red lin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11179" cy="1363946"/>
                          </a:xfrm>
                          <a:prstGeom prst="rect">
                            <a:avLst/>
                          </a:prstGeom>
                          <a:noFill/>
                          <a:ln>
                            <a:noFill/>
                          </a:ln>
                        </pic:spPr>
                      </pic:pic>
                    </a:graphicData>
                  </a:graphic>
                </wp:inline>
              </w:drawing>
            </w:r>
          </w:p>
        </w:tc>
        <w:tc>
          <w:tcPr>
            <w:tcW w:w="2987" w:type="dxa"/>
          </w:tcPr>
          <w:p w14:paraId="50318090" w14:textId="77777777" w:rsidR="00C649E5" w:rsidRDefault="00C649E5" w:rsidP="00A0511A">
            <w:r>
              <w:rPr>
                <w:noProof/>
              </w:rPr>
              <w:drawing>
                <wp:inline distT="0" distB="0" distL="0" distR="0" wp14:anchorId="2EC7B048" wp14:editId="561E9BE4">
                  <wp:extent cx="1813560" cy="1406539"/>
                  <wp:effectExtent l="0" t="0" r="0" b="3175"/>
                  <wp:docPr id="1079027122" name="Picture 3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7122" name="Picture 34" descr="A graph with a red li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60698" cy="1443097"/>
                          </a:xfrm>
                          <a:prstGeom prst="rect">
                            <a:avLst/>
                          </a:prstGeom>
                          <a:noFill/>
                          <a:ln>
                            <a:noFill/>
                          </a:ln>
                        </pic:spPr>
                      </pic:pic>
                    </a:graphicData>
                  </a:graphic>
                </wp:inline>
              </w:drawing>
            </w:r>
          </w:p>
        </w:tc>
        <w:tc>
          <w:tcPr>
            <w:tcW w:w="2836" w:type="dxa"/>
          </w:tcPr>
          <w:p w14:paraId="161DFBDE" w14:textId="77777777" w:rsidR="00C649E5" w:rsidRDefault="00C649E5" w:rsidP="00A0511A">
            <w:r>
              <w:rPr>
                <w:noProof/>
              </w:rPr>
              <w:drawing>
                <wp:inline distT="0" distB="0" distL="0" distR="0" wp14:anchorId="68FCFA1D" wp14:editId="4B37AAAF">
                  <wp:extent cx="1711960" cy="1386840"/>
                  <wp:effectExtent l="0" t="0" r="2540" b="3810"/>
                  <wp:docPr id="1266461772" name="Picture 3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61772" name="Picture 36" descr="A graph with a red li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32603" cy="1403563"/>
                          </a:xfrm>
                          <a:prstGeom prst="rect">
                            <a:avLst/>
                          </a:prstGeom>
                          <a:noFill/>
                          <a:ln>
                            <a:noFill/>
                          </a:ln>
                        </pic:spPr>
                      </pic:pic>
                    </a:graphicData>
                  </a:graphic>
                </wp:inline>
              </w:drawing>
            </w:r>
          </w:p>
        </w:tc>
      </w:tr>
      <w:tr w:rsidR="00C649E5" w14:paraId="5891E6FD" w14:textId="77777777" w:rsidTr="003C45CE">
        <w:tc>
          <w:tcPr>
            <w:tcW w:w="2807" w:type="dxa"/>
          </w:tcPr>
          <w:p w14:paraId="1296067D" w14:textId="77777777" w:rsidR="00C649E5" w:rsidRDefault="00C649E5" w:rsidP="00A0511A">
            <w:pPr>
              <w:rPr>
                <w:noProof/>
              </w:rPr>
            </w:pPr>
            <w:r>
              <w:rPr>
                <w:noProof/>
              </w:rPr>
              <w:drawing>
                <wp:inline distT="0" distB="0" distL="0" distR="0" wp14:anchorId="3A1AA477" wp14:editId="40E5BF79">
                  <wp:extent cx="1728561" cy="1356029"/>
                  <wp:effectExtent l="0" t="0" r="5080" b="0"/>
                  <wp:docPr id="1143533273" name="Picture 3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3273" name="Picture 37" descr="A graph with a red lin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11040" cy="2048320"/>
                          </a:xfrm>
                          <a:prstGeom prst="rect">
                            <a:avLst/>
                          </a:prstGeom>
                          <a:noFill/>
                          <a:ln>
                            <a:noFill/>
                          </a:ln>
                        </pic:spPr>
                      </pic:pic>
                    </a:graphicData>
                  </a:graphic>
                </wp:inline>
              </w:drawing>
            </w:r>
          </w:p>
        </w:tc>
        <w:tc>
          <w:tcPr>
            <w:tcW w:w="2987" w:type="dxa"/>
          </w:tcPr>
          <w:p w14:paraId="2083AF78" w14:textId="77777777" w:rsidR="00C649E5" w:rsidRDefault="00C649E5" w:rsidP="00A0511A">
            <w:pPr>
              <w:rPr>
                <w:noProof/>
              </w:rPr>
            </w:pPr>
            <w:r>
              <w:rPr>
                <w:noProof/>
              </w:rPr>
              <w:drawing>
                <wp:inline distT="0" distB="0" distL="0" distR="0" wp14:anchorId="2947BA0C" wp14:editId="44FD34F7">
                  <wp:extent cx="1800471" cy="1478280"/>
                  <wp:effectExtent l="0" t="0" r="9525" b="7620"/>
                  <wp:docPr id="716690500" name="Picture 38" descr="A graph of a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0500" name="Picture 38" descr="A graph of a diet&#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76631" cy="2033443"/>
                          </a:xfrm>
                          <a:prstGeom prst="rect">
                            <a:avLst/>
                          </a:prstGeom>
                          <a:noFill/>
                          <a:ln>
                            <a:noFill/>
                          </a:ln>
                        </pic:spPr>
                      </pic:pic>
                    </a:graphicData>
                  </a:graphic>
                </wp:inline>
              </w:drawing>
            </w:r>
          </w:p>
        </w:tc>
        <w:tc>
          <w:tcPr>
            <w:tcW w:w="2836" w:type="dxa"/>
          </w:tcPr>
          <w:p w14:paraId="76EF6210" w14:textId="77777777" w:rsidR="00C649E5" w:rsidRDefault="00C649E5" w:rsidP="00A0511A">
            <w:pPr>
              <w:rPr>
                <w:noProof/>
              </w:rPr>
            </w:pPr>
            <w:r>
              <w:rPr>
                <w:noProof/>
              </w:rPr>
              <w:drawing>
                <wp:inline distT="0" distB="0" distL="0" distR="0" wp14:anchorId="3FCD6CC7" wp14:editId="4509511B">
                  <wp:extent cx="1676400" cy="1328468"/>
                  <wp:effectExtent l="0" t="0" r="0" b="5080"/>
                  <wp:docPr id="1980696069" name="Picture 39"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6069" name="Picture 39" descr="A graph with a line and a red li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98619" cy="1346076"/>
                          </a:xfrm>
                          <a:prstGeom prst="rect">
                            <a:avLst/>
                          </a:prstGeom>
                          <a:noFill/>
                          <a:ln>
                            <a:noFill/>
                          </a:ln>
                        </pic:spPr>
                      </pic:pic>
                    </a:graphicData>
                  </a:graphic>
                </wp:inline>
              </w:drawing>
            </w:r>
          </w:p>
        </w:tc>
      </w:tr>
      <w:tr w:rsidR="00C649E5" w14:paraId="6D7B40EB" w14:textId="77777777" w:rsidTr="003C45CE">
        <w:tc>
          <w:tcPr>
            <w:tcW w:w="2807" w:type="dxa"/>
          </w:tcPr>
          <w:p w14:paraId="70575664" w14:textId="77777777" w:rsidR="00C649E5" w:rsidRDefault="00C649E5" w:rsidP="00A0511A">
            <w:pPr>
              <w:jc w:val="center"/>
              <w:rPr>
                <w:noProof/>
              </w:rPr>
            </w:pPr>
            <w:r>
              <w:rPr>
                <w:noProof/>
              </w:rPr>
              <w:drawing>
                <wp:inline distT="0" distB="0" distL="0" distR="0" wp14:anchorId="23039ED4" wp14:editId="117950A1">
                  <wp:extent cx="1584960" cy="1243374"/>
                  <wp:effectExtent l="0" t="0" r="0" b="0"/>
                  <wp:docPr id="700720280" name="Picture 4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0280" name="Picture 40" descr="A graph with a red li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92589" cy="1249359"/>
                          </a:xfrm>
                          <a:prstGeom prst="rect">
                            <a:avLst/>
                          </a:prstGeom>
                          <a:noFill/>
                          <a:ln>
                            <a:noFill/>
                          </a:ln>
                        </pic:spPr>
                      </pic:pic>
                    </a:graphicData>
                  </a:graphic>
                </wp:inline>
              </w:drawing>
            </w:r>
          </w:p>
        </w:tc>
        <w:tc>
          <w:tcPr>
            <w:tcW w:w="2987" w:type="dxa"/>
          </w:tcPr>
          <w:p w14:paraId="619A3C67" w14:textId="77777777" w:rsidR="00C649E5" w:rsidRDefault="00C649E5" w:rsidP="00A0511A">
            <w:pPr>
              <w:rPr>
                <w:noProof/>
              </w:rPr>
            </w:pPr>
            <w:r>
              <w:rPr>
                <w:noProof/>
              </w:rPr>
              <w:drawing>
                <wp:inline distT="0" distB="0" distL="0" distR="0" wp14:anchorId="23295031" wp14:editId="7616DF77">
                  <wp:extent cx="1706880" cy="1352621"/>
                  <wp:effectExtent l="0" t="0" r="7620" b="0"/>
                  <wp:docPr id="942101099" name="Picture 41" descr="A graph with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1099" name="Picture 41" descr="A graph with a red line and a lin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23862" cy="1366079"/>
                          </a:xfrm>
                          <a:prstGeom prst="rect">
                            <a:avLst/>
                          </a:prstGeom>
                          <a:noFill/>
                          <a:ln>
                            <a:noFill/>
                          </a:ln>
                        </pic:spPr>
                      </pic:pic>
                    </a:graphicData>
                  </a:graphic>
                </wp:inline>
              </w:drawing>
            </w:r>
          </w:p>
        </w:tc>
        <w:tc>
          <w:tcPr>
            <w:tcW w:w="2836" w:type="dxa"/>
          </w:tcPr>
          <w:p w14:paraId="750C21D8" w14:textId="77777777" w:rsidR="00C649E5" w:rsidRDefault="00C649E5" w:rsidP="00A0511A">
            <w:pPr>
              <w:rPr>
                <w:noProof/>
              </w:rPr>
            </w:pPr>
            <w:r>
              <w:rPr>
                <w:noProof/>
              </w:rPr>
              <w:drawing>
                <wp:inline distT="0" distB="0" distL="0" distR="0" wp14:anchorId="3AA5F4BF" wp14:editId="6687D429">
                  <wp:extent cx="1605824" cy="1272540"/>
                  <wp:effectExtent l="0" t="0" r="0" b="3810"/>
                  <wp:docPr id="564351558" name="Picture 4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1558" name="Picture 42" descr="A graph with a red lin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10271" cy="1276064"/>
                          </a:xfrm>
                          <a:prstGeom prst="rect">
                            <a:avLst/>
                          </a:prstGeom>
                          <a:noFill/>
                          <a:ln>
                            <a:noFill/>
                          </a:ln>
                        </pic:spPr>
                      </pic:pic>
                    </a:graphicData>
                  </a:graphic>
                </wp:inline>
              </w:drawing>
            </w:r>
          </w:p>
        </w:tc>
      </w:tr>
      <w:tr w:rsidR="00C649E5" w14:paraId="45FF0DAF" w14:textId="77777777" w:rsidTr="003C45CE">
        <w:tc>
          <w:tcPr>
            <w:tcW w:w="2807" w:type="dxa"/>
          </w:tcPr>
          <w:p w14:paraId="2C76757A" w14:textId="77777777" w:rsidR="00C649E5" w:rsidRDefault="00C649E5" w:rsidP="00A0511A">
            <w:pPr>
              <w:rPr>
                <w:noProof/>
              </w:rPr>
            </w:pPr>
            <w:r>
              <w:rPr>
                <w:noProof/>
              </w:rPr>
              <w:drawing>
                <wp:inline distT="0" distB="0" distL="0" distR="0" wp14:anchorId="3ACFEDD0" wp14:editId="03E31385">
                  <wp:extent cx="1691640" cy="1340544"/>
                  <wp:effectExtent l="0" t="0" r="3810" b="0"/>
                  <wp:docPr id="688122093" name="Picture 4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2093" name="Picture 43" descr="A graph with a red lin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08246" cy="1353704"/>
                          </a:xfrm>
                          <a:prstGeom prst="rect">
                            <a:avLst/>
                          </a:prstGeom>
                          <a:noFill/>
                          <a:ln>
                            <a:noFill/>
                          </a:ln>
                        </pic:spPr>
                      </pic:pic>
                    </a:graphicData>
                  </a:graphic>
                </wp:inline>
              </w:drawing>
            </w:r>
          </w:p>
        </w:tc>
        <w:tc>
          <w:tcPr>
            <w:tcW w:w="2987" w:type="dxa"/>
          </w:tcPr>
          <w:p w14:paraId="578597C5" w14:textId="77777777" w:rsidR="00C649E5" w:rsidRDefault="00C649E5" w:rsidP="00A0511A">
            <w:pPr>
              <w:rPr>
                <w:noProof/>
              </w:rPr>
            </w:pPr>
            <w:r>
              <w:rPr>
                <w:noProof/>
              </w:rPr>
              <w:drawing>
                <wp:inline distT="0" distB="0" distL="0" distR="0" wp14:anchorId="0254C6A6" wp14:editId="39709B00">
                  <wp:extent cx="1717710" cy="1379220"/>
                  <wp:effectExtent l="0" t="0" r="0" b="0"/>
                  <wp:docPr id="1304459693" name="Picture 4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9693" name="Picture 44" descr="A graph with a red lin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835" cy="1384941"/>
                          </a:xfrm>
                          <a:prstGeom prst="rect">
                            <a:avLst/>
                          </a:prstGeom>
                          <a:noFill/>
                          <a:ln>
                            <a:noFill/>
                          </a:ln>
                        </pic:spPr>
                      </pic:pic>
                    </a:graphicData>
                  </a:graphic>
                </wp:inline>
              </w:drawing>
            </w:r>
          </w:p>
        </w:tc>
        <w:tc>
          <w:tcPr>
            <w:tcW w:w="2836" w:type="dxa"/>
          </w:tcPr>
          <w:p w14:paraId="3B1C4139" w14:textId="77777777" w:rsidR="00C649E5" w:rsidRDefault="00C649E5" w:rsidP="00A0511A">
            <w:pPr>
              <w:rPr>
                <w:noProof/>
              </w:rPr>
            </w:pPr>
            <w:r>
              <w:rPr>
                <w:noProof/>
              </w:rPr>
              <w:drawing>
                <wp:inline distT="0" distB="0" distL="0" distR="0" wp14:anchorId="3185DA24" wp14:editId="2FF725FE">
                  <wp:extent cx="1722119" cy="1386840"/>
                  <wp:effectExtent l="0" t="0" r="0" b="3810"/>
                  <wp:docPr id="286528890" name="Picture 4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8890" name="Picture 46" descr="A graph with a red li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63066" cy="1419815"/>
                          </a:xfrm>
                          <a:prstGeom prst="rect">
                            <a:avLst/>
                          </a:prstGeom>
                          <a:noFill/>
                          <a:ln>
                            <a:noFill/>
                          </a:ln>
                        </pic:spPr>
                      </pic:pic>
                    </a:graphicData>
                  </a:graphic>
                </wp:inline>
              </w:drawing>
            </w:r>
          </w:p>
        </w:tc>
      </w:tr>
      <w:tr w:rsidR="00C649E5" w14:paraId="286C2FC6" w14:textId="77777777" w:rsidTr="003C45CE">
        <w:tc>
          <w:tcPr>
            <w:tcW w:w="2807" w:type="dxa"/>
          </w:tcPr>
          <w:p w14:paraId="64BCD494" w14:textId="77777777" w:rsidR="00C649E5" w:rsidRDefault="00C649E5" w:rsidP="00A0511A">
            <w:pPr>
              <w:rPr>
                <w:noProof/>
              </w:rPr>
            </w:pPr>
            <w:r>
              <w:rPr>
                <w:noProof/>
              </w:rPr>
              <w:lastRenderedPageBreak/>
              <w:drawing>
                <wp:inline distT="0" distB="0" distL="0" distR="0" wp14:anchorId="7DEF1582" wp14:editId="377956B1">
                  <wp:extent cx="1689241" cy="1356360"/>
                  <wp:effectExtent l="0" t="0" r="6350" b="0"/>
                  <wp:docPr id="440062717" name="Picture 4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2717" name="Picture 47" descr="A graph with a red line&#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8755" cy="1363999"/>
                          </a:xfrm>
                          <a:prstGeom prst="rect">
                            <a:avLst/>
                          </a:prstGeom>
                          <a:noFill/>
                          <a:ln>
                            <a:noFill/>
                          </a:ln>
                        </pic:spPr>
                      </pic:pic>
                    </a:graphicData>
                  </a:graphic>
                </wp:inline>
              </w:drawing>
            </w:r>
          </w:p>
        </w:tc>
        <w:tc>
          <w:tcPr>
            <w:tcW w:w="2987" w:type="dxa"/>
          </w:tcPr>
          <w:p w14:paraId="3B342215" w14:textId="77777777" w:rsidR="00C649E5" w:rsidRDefault="00C649E5" w:rsidP="00A0511A">
            <w:pPr>
              <w:rPr>
                <w:noProof/>
              </w:rPr>
            </w:pPr>
            <w:r>
              <w:rPr>
                <w:noProof/>
              </w:rPr>
              <w:drawing>
                <wp:inline distT="0" distB="0" distL="0" distR="0" wp14:anchorId="55678516" wp14:editId="44FFA0D6">
                  <wp:extent cx="1752600" cy="1419761"/>
                  <wp:effectExtent l="0" t="0" r="0" b="9525"/>
                  <wp:docPr id="2027169674" name="Picture 4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9674" name="Picture 48" descr="A graph with a red line&#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63589" cy="1428663"/>
                          </a:xfrm>
                          <a:prstGeom prst="rect">
                            <a:avLst/>
                          </a:prstGeom>
                          <a:noFill/>
                          <a:ln>
                            <a:noFill/>
                          </a:ln>
                        </pic:spPr>
                      </pic:pic>
                    </a:graphicData>
                  </a:graphic>
                </wp:inline>
              </w:drawing>
            </w:r>
          </w:p>
        </w:tc>
        <w:tc>
          <w:tcPr>
            <w:tcW w:w="2836" w:type="dxa"/>
          </w:tcPr>
          <w:p w14:paraId="5A0C642E" w14:textId="77777777" w:rsidR="00C649E5" w:rsidRDefault="00C649E5" w:rsidP="00A0511A">
            <w:pPr>
              <w:rPr>
                <w:noProof/>
              </w:rPr>
            </w:pPr>
            <w:r>
              <w:rPr>
                <w:noProof/>
              </w:rPr>
              <w:drawing>
                <wp:inline distT="0" distB="0" distL="0" distR="0" wp14:anchorId="0F9591CD" wp14:editId="1DCA1819">
                  <wp:extent cx="1682464" cy="1341058"/>
                  <wp:effectExtent l="0" t="0" r="0" b="0"/>
                  <wp:docPr id="704330273" name="Picture 49"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0273" name="Picture 49" descr="A graph with a line drawn on it&#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97031" cy="1352669"/>
                          </a:xfrm>
                          <a:prstGeom prst="rect">
                            <a:avLst/>
                          </a:prstGeom>
                          <a:noFill/>
                          <a:ln>
                            <a:noFill/>
                          </a:ln>
                        </pic:spPr>
                      </pic:pic>
                    </a:graphicData>
                  </a:graphic>
                </wp:inline>
              </w:drawing>
            </w:r>
          </w:p>
        </w:tc>
      </w:tr>
      <w:tr w:rsidR="00C649E5" w14:paraId="052E48E0" w14:textId="77777777" w:rsidTr="003C45CE">
        <w:tc>
          <w:tcPr>
            <w:tcW w:w="2807" w:type="dxa"/>
          </w:tcPr>
          <w:p w14:paraId="59718A75" w14:textId="77777777" w:rsidR="00C649E5" w:rsidRDefault="00C649E5" w:rsidP="00A0511A">
            <w:pPr>
              <w:rPr>
                <w:noProof/>
              </w:rPr>
            </w:pPr>
            <w:r>
              <w:rPr>
                <w:noProof/>
              </w:rPr>
              <w:drawing>
                <wp:inline distT="0" distB="0" distL="0" distR="0" wp14:anchorId="41BCC650" wp14:editId="6D0B2F33">
                  <wp:extent cx="1815514" cy="1402080"/>
                  <wp:effectExtent l="0" t="0" r="0" b="7620"/>
                  <wp:docPr id="246950288" name="Picture 5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0288" name="Picture 50" descr="A graph with blue and red lines&#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25216" cy="1409573"/>
                          </a:xfrm>
                          <a:prstGeom prst="rect">
                            <a:avLst/>
                          </a:prstGeom>
                          <a:noFill/>
                          <a:ln>
                            <a:noFill/>
                          </a:ln>
                        </pic:spPr>
                      </pic:pic>
                    </a:graphicData>
                  </a:graphic>
                </wp:inline>
              </w:drawing>
            </w:r>
          </w:p>
        </w:tc>
        <w:tc>
          <w:tcPr>
            <w:tcW w:w="2987" w:type="dxa"/>
          </w:tcPr>
          <w:p w14:paraId="73D987F0" w14:textId="77777777" w:rsidR="00C649E5" w:rsidRDefault="00C649E5" w:rsidP="00A0511A">
            <w:pPr>
              <w:rPr>
                <w:noProof/>
              </w:rPr>
            </w:pPr>
            <w:r>
              <w:rPr>
                <w:noProof/>
              </w:rPr>
              <w:drawing>
                <wp:inline distT="0" distB="0" distL="0" distR="0" wp14:anchorId="59C3138D" wp14:editId="72C32F5F">
                  <wp:extent cx="1721365" cy="1394460"/>
                  <wp:effectExtent l="0" t="0" r="0" b="0"/>
                  <wp:docPr id="931967428" name="Picture 5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7428" name="Picture 51" descr="A graph with a line going up&#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2307" cy="1411425"/>
                          </a:xfrm>
                          <a:prstGeom prst="rect">
                            <a:avLst/>
                          </a:prstGeom>
                          <a:noFill/>
                          <a:ln>
                            <a:noFill/>
                          </a:ln>
                        </pic:spPr>
                      </pic:pic>
                    </a:graphicData>
                  </a:graphic>
                </wp:inline>
              </w:drawing>
            </w:r>
          </w:p>
        </w:tc>
        <w:tc>
          <w:tcPr>
            <w:tcW w:w="2836" w:type="dxa"/>
          </w:tcPr>
          <w:p w14:paraId="7B40EF6E" w14:textId="77777777" w:rsidR="00C649E5" w:rsidRDefault="00C649E5" w:rsidP="00A0511A">
            <w:pPr>
              <w:rPr>
                <w:noProof/>
              </w:rPr>
            </w:pPr>
          </w:p>
        </w:tc>
      </w:tr>
    </w:tbl>
    <w:p w14:paraId="3250B634" w14:textId="1DDD3A4D" w:rsidR="00EB442B" w:rsidRDefault="00EB442B" w:rsidP="00DF6037">
      <w:pPr>
        <w:spacing w:line="720" w:lineRule="auto"/>
        <w:ind w:left="720" w:hanging="720"/>
        <w:rPr>
          <w:szCs w:val="22"/>
        </w:rPr>
      </w:pPr>
    </w:p>
    <w:p w14:paraId="4B126181" w14:textId="77777777" w:rsidR="00EB442B" w:rsidRDefault="00EB442B">
      <w:pPr>
        <w:spacing w:after="0" w:line="240" w:lineRule="auto"/>
        <w:rPr>
          <w:szCs w:val="22"/>
        </w:rPr>
      </w:pPr>
      <w:r>
        <w:rPr>
          <w:szCs w:val="22"/>
        </w:rPr>
        <w:br w:type="page"/>
      </w:r>
    </w:p>
    <w:p w14:paraId="5DDDB7B3" w14:textId="4549BDCB" w:rsidR="00B43CFB" w:rsidRDefault="00EB442B" w:rsidP="00EB442B">
      <w:pPr>
        <w:pStyle w:val="Heading2"/>
      </w:pPr>
      <w:bookmarkStart w:id="42" w:name="_Toc201604995"/>
      <w:r>
        <w:lastRenderedPageBreak/>
        <w:t xml:space="preserve">Appendix </w:t>
      </w:r>
      <w:r w:rsidR="000E5F0C">
        <w:t>C</w:t>
      </w:r>
      <w:r>
        <w:t>. Histogram</w:t>
      </w:r>
      <w:r w:rsidR="00541ADB">
        <w:t xml:space="preserve">: </w:t>
      </w:r>
      <w:r w:rsidR="00AB2645">
        <w:t>BEFORE</w:t>
      </w:r>
      <w:r w:rsidR="00541ADB">
        <w:t xml:space="preserve"> Normalization</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070"/>
        <w:gridCol w:w="3041"/>
      </w:tblGrid>
      <w:tr w:rsidR="00C15E94" w14:paraId="3CCA158D" w14:textId="77777777" w:rsidTr="00A0511A">
        <w:tc>
          <w:tcPr>
            <w:tcW w:w="2995" w:type="dxa"/>
          </w:tcPr>
          <w:p w14:paraId="1DDC62DC" w14:textId="77777777" w:rsidR="00C15E94" w:rsidRDefault="00C15E94" w:rsidP="00A0511A">
            <w:r w:rsidRPr="00754B06">
              <w:rPr>
                <w:noProof/>
              </w:rPr>
              <w:drawing>
                <wp:anchor distT="0" distB="0" distL="114300" distR="114300" simplePos="0" relativeHeight="251670528" behindDoc="0" locked="0" layoutInCell="1" allowOverlap="1" wp14:anchorId="42A81179" wp14:editId="44B339E1">
                  <wp:simplePos x="0" y="0"/>
                  <wp:positionH relativeFrom="column">
                    <wp:posOffset>-64135</wp:posOffset>
                  </wp:positionH>
                  <wp:positionV relativeFrom="paragraph">
                    <wp:posOffset>42545</wp:posOffset>
                  </wp:positionV>
                  <wp:extent cx="1755775" cy="1417320"/>
                  <wp:effectExtent l="0" t="0" r="0" b="0"/>
                  <wp:wrapSquare wrapText="bothSides"/>
                  <wp:docPr id="26691123" name="Picture 1"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679" name="Picture 1" descr="A graph showing the growth of the yea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55775" cy="1417320"/>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2AC95E5A" w14:textId="77777777" w:rsidR="00C15E94" w:rsidRDefault="00C15E94" w:rsidP="00A0511A">
            <w:r w:rsidRPr="00754B06">
              <w:rPr>
                <w:noProof/>
              </w:rPr>
              <w:drawing>
                <wp:inline distT="0" distB="0" distL="0" distR="0" wp14:anchorId="2AC04E4C" wp14:editId="2E88801E">
                  <wp:extent cx="1592580" cy="1417320"/>
                  <wp:effectExtent l="0" t="0" r="7620" b="0"/>
                  <wp:docPr id="2063944776" name="Picture 1"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8342" name="Picture 1" descr="A graph of a healthy diet&#10;&#10;AI-generated content may be incorrect."/>
                          <pic:cNvPicPr/>
                        </pic:nvPicPr>
                        <pic:blipFill>
                          <a:blip r:embed="rId61"/>
                          <a:stretch>
                            <a:fillRect/>
                          </a:stretch>
                        </pic:blipFill>
                        <pic:spPr>
                          <a:xfrm>
                            <a:off x="0" y="0"/>
                            <a:ext cx="1606762" cy="1429941"/>
                          </a:xfrm>
                          <a:prstGeom prst="rect">
                            <a:avLst/>
                          </a:prstGeom>
                        </pic:spPr>
                      </pic:pic>
                    </a:graphicData>
                  </a:graphic>
                </wp:inline>
              </w:drawing>
            </w:r>
          </w:p>
        </w:tc>
        <w:tc>
          <w:tcPr>
            <w:tcW w:w="2804" w:type="dxa"/>
          </w:tcPr>
          <w:p w14:paraId="0A3560AA" w14:textId="77777777" w:rsidR="00C15E94" w:rsidRDefault="00C15E94" w:rsidP="00A0511A">
            <w:r w:rsidRPr="00754B06">
              <w:rPr>
                <w:noProof/>
              </w:rPr>
              <w:drawing>
                <wp:inline distT="0" distB="0" distL="0" distR="0" wp14:anchorId="45A7D5D1" wp14:editId="52C28160">
                  <wp:extent cx="1584328" cy="1394460"/>
                  <wp:effectExtent l="0" t="0" r="0" b="0"/>
                  <wp:docPr id="905390324" name="Picture 1" descr="A graph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492" name="Picture 1" descr="A graph of income&#10;&#10;AI-generated content may be incorrect."/>
                          <pic:cNvPicPr/>
                        </pic:nvPicPr>
                        <pic:blipFill>
                          <a:blip r:embed="rId62"/>
                          <a:stretch>
                            <a:fillRect/>
                          </a:stretch>
                        </pic:blipFill>
                        <pic:spPr>
                          <a:xfrm>
                            <a:off x="0" y="0"/>
                            <a:ext cx="1619733" cy="1425622"/>
                          </a:xfrm>
                          <a:prstGeom prst="rect">
                            <a:avLst/>
                          </a:prstGeom>
                        </pic:spPr>
                      </pic:pic>
                    </a:graphicData>
                  </a:graphic>
                </wp:inline>
              </w:drawing>
            </w:r>
          </w:p>
        </w:tc>
      </w:tr>
      <w:tr w:rsidR="00C15E94" w14:paraId="51D9A2A4" w14:textId="77777777" w:rsidTr="00A0511A">
        <w:tc>
          <w:tcPr>
            <w:tcW w:w="2995" w:type="dxa"/>
          </w:tcPr>
          <w:p w14:paraId="2FA99A1D" w14:textId="77777777" w:rsidR="00C15E94" w:rsidRDefault="00C15E94" w:rsidP="00A0511A">
            <w:r w:rsidRPr="00754B06">
              <w:rPr>
                <w:noProof/>
              </w:rPr>
              <w:drawing>
                <wp:inline distT="0" distB="0" distL="0" distR="0" wp14:anchorId="0AEA2089" wp14:editId="52EEE762">
                  <wp:extent cx="1725930" cy="1363980"/>
                  <wp:effectExtent l="0" t="0" r="7620" b="7620"/>
                  <wp:docPr id="11510716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2324" name="Picture 1" descr="A graph with numbers and a line&#10;&#10;AI-generated content may be incorrect."/>
                          <pic:cNvPicPr/>
                        </pic:nvPicPr>
                        <pic:blipFill>
                          <a:blip r:embed="rId63"/>
                          <a:stretch>
                            <a:fillRect/>
                          </a:stretch>
                        </pic:blipFill>
                        <pic:spPr>
                          <a:xfrm>
                            <a:off x="0" y="0"/>
                            <a:ext cx="1737921" cy="1373456"/>
                          </a:xfrm>
                          <a:prstGeom prst="rect">
                            <a:avLst/>
                          </a:prstGeom>
                        </pic:spPr>
                      </pic:pic>
                    </a:graphicData>
                  </a:graphic>
                </wp:inline>
              </w:drawing>
            </w:r>
          </w:p>
        </w:tc>
        <w:tc>
          <w:tcPr>
            <w:tcW w:w="2831" w:type="dxa"/>
          </w:tcPr>
          <w:p w14:paraId="188A26D9" w14:textId="77777777" w:rsidR="00C15E94" w:rsidRDefault="00C15E94" w:rsidP="00A0511A">
            <w:r w:rsidRPr="00754B06">
              <w:rPr>
                <w:noProof/>
              </w:rPr>
              <w:drawing>
                <wp:inline distT="0" distB="0" distL="0" distR="0" wp14:anchorId="322F7C9C" wp14:editId="62CC36A0">
                  <wp:extent cx="1560830" cy="1310640"/>
                  <wp:effectExtent l="0" t="0" r="1270" b="3810"/>
                  <wp:docPr id="1984382864" name="Picture 1"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965" name="Picture 1" descr="A graph of a child mortality rate&#10;&#10;AI-generated content may be incorrect."/>
                          <pic:cNvPicPr/>
                        </pic:nvPicPr>
                        <pic:blipFill>
                          <a:blip r:embed="rId64"/>
                          <a:stretch>
                            <a:fillRect/>
                          </a:stretch>
                        </pic:blipFill>
                        <pic:spPr>
                          <a:xfrm>
                            <a:off x="0" y="0"/>
                            <a:ext cx="1586322" cy="1332046"/>
                          </a:xfrm>
                          <a:prstGeom prst="rect">
                            <a:avLst/>
                          </a:prstGeom>
                        </pic:spPr>
                      </pic:pic>
                    </a:graphicData>
                  </a:graphic>
                </wp:inline>
              </w:drawing>
            </w:r>
          </w:p>
        </w:tc>
        <w:tc>
          <w:tcPr>
            <w:tcW w:w="2804" w:type="dxa"/>
          </w:tcPr>
          <w:p w14:paraId="07012448" w14:textId="77777777" w:rsidR="00C15E94" w:rsidRDefault="00C15E94" w:rsidP="00A0511A">
            <w:r w:rsidRPr="00754B06">
              <w:rPr>
                <w:noProof/>
              </w:rPr>
              <w:drawing>
                <wp:inline distT="0" distB="0" distL="0" distR="0" wp14:anchorId="4F587CAE" wp14:editId="10B3EFE9">
                  <wp:extent cx="1554146" cy="1303020"/>
                  <wp:effectExtent l="0" t="0" r="8255" b="0"/>
                  <wp:docPr id="1036548328" name="Picture 1"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07548" name="Picture 1" descr="A graph of unemployment rate&#10;&#10;AI-generated content may be incorrect."/>
                          <pic:cNvPicPr/>
                        </pic:nvPicPr>
                        <pic:blipFill>
                          <a:blip r:embed="rId65"/>
                          <a:stretch>
                            <a:fillRect/>
                          </a:stretch>
                        </pic:blipFill>
                        <pic:spPr>
                          <a:xfrm>
                            <a:off x="0" y="0"/>
                            <a:ext cx="1559818" cy="1307776"/>
                          </a:xfrm>
                          <a:prstGeom prst="rect">
                            <a:avLst/>
                          </a:prstGeom>
                        </pic:spPr>
                      </pic:pic>
                    </a:graphicData>
                  </a:graphic>
                </wp:inline>
              </w:drawing>
            </w:r>
          </w:p>
        </w:tc>
      </w:tr>
      <w:tr w:rsidR="00C15E94" w14:paraId="126B5AB9" w14:textId="77777777" w:rsidTr="00A0511A">
        <w:tc>
          <w:tcPr>
            <w:tcW w:w="2995" w:type="dxa"/>
          </w:tcPr>
          <w:p w14:paraId="2541482B" w14:textId="77777777" w:rsidR="00C15E94" w:rsidRDefault="00C15E94" w:rsidP="00A0511A">
            <w:r w:rsidRPr="00754B06">
              <w:rPr>
                <w:noProof/>
              </w:rPr>
              <w:drawing>
                <wp:inline distT="0" distB="0" distL="0" distR="0" wp14:anchorId="6207892C" wp14:editId="56263A6B">
                  <wp:extent cx="1775392" cy="1341120"/>
                  <wp:effectExtent l="0" t="0" r="0" b="0"/>
                  <wp:docPr id="1729047573"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2484" name="Picture 1" descr="A graph of a normal life expectancy&#10;&#10;AI-generated content may be incorrect."/>
                          <pic:cNvPicPr/>
                        </pic:nvPicPr>
                        <pic:blipFill>
                          <a:blip r:embed="rId66"/>
                          <a:stretch>
                            <a:fillRect/>
                          </a:stretch>
                        </pic:blipFill>
                        <pic:spPr>
                          <a:xfrm>
                            <a:off x="0" y="0"/>
                            <a:ext cx="1789057" cy="1351443"/>
                          </a:xfrm>
                          <a:prstGeom prst="rect">
                            <a:avLst/>
                          </a:prstGeom>
                        </pic:spPr>
                      </pic:pic>
                    </a:graphicData>
                  </a:graphic>
                </wp:inline>
              </w:drawing>
            </w:r>
          </w:p>
        </w:tc>
        <w:tc>
          <w:tcPr>
            <w:tcW w:w="2831" w:type="dxa"/>
          </w:tcPr>
          <w:p w14:paraId="547A6440" w14:textId="77777777" w:rsidR="00C15E94" w:rsidRDefault="00C15E94" w:rsidP="00A0511A">
            <w:r w:rsidRPr="00754B06">
              <w:rPr>
                <w:noProof/>
              </w:rPr>
              <w:drawing>
                <wp:inline distT="0" distB="0" distL="0" distR="0" wp14:anchorId="139C081F" wp14:editId="63F03A4B">
                  <wp:extent cx="1630680" cy="1340567"/>
                  <wp:effectExtent l="0" t="0" r="7620" b="0"/>
                  <wp:docPr id="21024094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2293" name="Picture 1" descr="A graph of a graph&#10;&#10;AI-generated content may be incorrect."/>
                          <pic:cNvPicPr/>
                        </pic:nvPicPr>
                        <pic:blipFill>
                          <a:blip r:embed="rId67"/>
                          <a:stretch>
                            <a:fillRect/>
                          </a:stretch>
                        </pic:blipFill>
                        <pic:spPr>
                          <a:xfrm>
                            <a:off x="0" y="0"/>
                            <a:ext cx="1642957" cy="1350660"/>
                          </a:xfrm>
                          <a:prstGeom prst="rect">
                            <a:avLst/>
                          </a:prstGeom>
                        </pic:spPr>
                      </pic:pic>
                    </a:graphicData>
                  </a:graphic>
                </wp:inline>
              </w:drawing>
            </w:r>
          </w:p>
        </w:tc>
        <w:tc>
          <w:tcPr>
            <w:tcW w:w="2804" w:type="dxa"/>
          </w:tcPr>
          <w:p w14:paraId="7664C1CA" w14:textId="77777777" w:rsidR="00C15E94" w:rsidRDefault="00C15E94" w:rsidP="00A0511A">
            <w:r w:rsidRPr="00754B06">
              <w:rPr>
                <w:noProof/>
              </w:rPr>
              <w:drawing>
                <wp:inline distT="0" distB="0" distL="0" distR="0" wp14:anchorId="11F92F75" wp14:editId="1F9E57AC">
                  <wp:extent cx="1600200" cy="1308735"/>
                  <wp:effectExtent l="0" t="0" r="0" b="5715"/>
                  <wp:docPr id="790019213" name="Picture 1" descr="A graph with blue line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7805" name="Picture 1" descr="A graph with blue lines and a blue line&#10;&#10;AI-generated content may be incorrect."/>
                          <pic:cNvPicPr/>
                        </pic:nvPicPr>
                        <pic:blipFill>
                          <a:blip r:embed="rId68"/>
                          <a:stretch>
                            <a:fillRect/>
                          </a:stretch>
                        </pic:blipFill>
                        <pic:spPr>
                          <a:xfrm>
                            <a:off x="0" y="0"/>
                            <a:ext cx="1620682" cy="1325486"/>
                          </a:xfrm>
                          <a:prstGeom prst="rect">
                            <a:avLst/>
                          </a:prstGeom>
                        </pic:spPr>
                      </pic:pic>
                    </a:graphicData>
                  </a:graphic>
                </wp:inline>
              </w:drawing>
            </w:r>
          </w:p>
        </w:tc>
      </w:tr>
      <w:tr w:rsidR="00C15E94" w14:paraId="5B0A6FD2" w14:textId="77777777" w:rsidTr="00A0511A">
        <w:tc>
          <w:tcPr>
            <w:tcW w:w="2995" w:type="dxa"/>
          </w:tcPr>
          <w:p w14:paraId="3B8413E5" w14:textId="77777777" w:rsidR="00C15E94" w:rsidRDefault="00C15E94" w:rsidP="00A0511A">
            <w:r w:rsidRPr="009436D1">
              <w:rPr>
                <w:noProof/>
              </w:rPr>
              <w:drawing>
                <wp:inline distT="0" distB="0" distL="0" distR="0" wp14:anchorId="189635DB" wp14:editId="559CDA44">
                  <wp:extent cx="1935480" cy="1496413"/>
                  <wp:effectExtent l="0" t="0" r="7620" b="8890"/>
                  <wp:docPr id="612751433" name="Picture 1" descr="A graph of a patient'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5058" name="Picture 1" descr="A graph of a patient's body&#10;&#10;AI-generated content may be incorrect."/>
                          <pic:cNvPicPr/>
                        </pic:nvPicPr>
                        <pic:blipFill>
                          <a:blip r:embed="rId69"/>
                          <a:stretch>
                            <a:fillRect/>
                          </a:stretch>
                        </pic:blipFill>
                        <pic:spPr>
                          <a:xfrm>
                            <a:off x="0" y="0"/>
                            <a:ext cx="1946602" cy="1505012"/>
                          </a:xfrm>
                          <a:prstGeom prst="rect">
                            <a:avLst/>
                          </a:prstGeom>
                        </pic:spPr>
                      </pic:pic>
                    </a:graphicData>
                  </a:graphic>
                </wp:inline>
              </w:drawing>
            </w:r>
          </w:p>
        </w:tc>
        <w:tc>
          <w:tcPr>
            <w:tcW w:w="2831" w:type="dxa"/>
          </w:tcPr>
          <w:p w14:paraId="54FC03DE" w14:textId="77777777" w:rsidR="00C15E94" w:rsidRDefault="00C15E94" w:rsidP="00A0511A">
            <w:r w:rsidRPr="009436D1">
              <w:rPr>
                <w:noProof/>
              </w:rPr>
              <w:drawing>
                <wp:inline distT="0" distB="0" distL="0" distR="0" wp14:anchorId="7D6E3605" wp14:editId="081B5D6C">
                  <wp:extent cx="1699260" cy="1485900"/>
                  <wp:effectExtent l="0" t="0" r="0" b="0"/>
                  <wp:docPr id="2060551842"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92668" name="Picture 1" descr="A graph of a person with a blue line&#10;&#10;AI-generated content may be incorrect."/>
                          <pic:cNvPicPr/>
                        </pic:nvPicPr>
                        <pic:blipFill>
                          <a:blip r:embed="rId70"/>
                          <a:stretch>
                            <a:fillRect/>
                          </a:stretch>
                        </pic:blipFill>
                        <pic:spPr>
                          <a:xfrm>
                            <a:off x="0" y="0"/>
                            <a:ext cx="1717672" cy="1502000"/>
                          </a:xfrm>
                          <a:prstGeom prst="rect">
                            <a:avLst/>
                          </a:prstGeom>
                        </pic:spPr>
                      </pic:pic>
                    </a:graphicData>
                  </a:graphic>
                </wp:inline>
              </w:drawing>
            </w:r>
          </w:p>
        </w:tc>
        <w:tc>
          <w:tcPr>
            <w:tcW w:w="2804" w:type="dxa"/>
          </w:tcPr>
          <w:p w14:paraId="632D4705" w14:textId="77777777" w:rsidR="00C15E94" w:rsidRDefault="00C15E94" w:rsidP="00A0511A">
            <w:r w:rsidRPr="009436D1">
              <w:rPr>
                <w:noProof/>
              </w:rPr>
              <w:drawing>
                <wp:inline distT="0" distB="0" distL="0" distR="0" wp14:anchorId="1CDBB89A" wp14:editId="3445A08C">
                  <wp:extent cx="1804630" cy="1485900"/>
                  <wp:effectExtent l="0" t="0" r="5715" b="0"/>
                  <wp:docPr id="198959478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7650" name="Picture 1" descr="A graph with blue lines&#10;&#10;AI-generated content may be incorrect."/>
                          <pic:cNvPicPr/>
                        </pic:nvPicPr>
                        <pic:blipFill>
                          <a:blip r:embed="rId71"/>
                          <a:stretch>
                            <a:fillRect/>
                          </a:stretch>
                        </pic:blipFill>
                        <pic:spPr>
                          <a:xfrm>
                            <a:off x="0" y="0"/>
                            <a:ext cx="1828922" cy="1505902"/>
                          </a:xfrm>
                          <a:prstGeom prst="rect">
                            <a:avLst/>
                          </a:prstGeom>
                        </pic:spPr>
                      </pic:pic>
                    </a:graphicData>
                  </a:graphic>
                </wp:inline>
              </w:drawing>
            </w:r>
          </w:p>
        </w:tc>
      </w:tr>
      <w:tr w:rsidR="00C15E94" w14:paraId="26ED6DD6" w14:textId="77777777" w:rsidTr="00A0511A">
        <w:tc>
          <w:tcPr>
            <w:tcW w:w="2995" w:type="dxa"/>
          </w:tcPr>
          <w:p w14:paraId="3A709F6F" w14:textId="77777777" w:rsidR="00C15E94" w:rsidRDefault="00C15E94" w:rsidP="00A0511A">
            <w:r w:rsidRPr="009436D1">
              <w:rPr>
                <w:noProof/>
              </w:rPr>
              <w:lastRenderedPageBreak/>
              <w:drawing>
                <wp:inline distT="0" distB="0" distL="0" distR="0" wp14:anchorId="6E2CE1F7" wp14:editId="4AE5A908">
                  <wp:extent cx="1851408" cy="1470660"/>
                  <wp:effectExtent l="0" t="0" r="0" b="0"/>
                  <wp:docPr id="412601999" name="Picture 1" descr="A graph of a person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4065" name="Picture 1" descr="A graph of a person with a number of numbers&#10;&#10;AI-generated content may be incorrect."/>
                          <pic:cNvPicPr/>
                        </pic:nvPicPr>
                        <pic:blipFill>
                          <a:blip r:embed="rId72"/>
                          <a:stretch>
                            <a:fillRect/>
                          </a:stretch>
                        </pic:blipFill>
                        <pic:spPr>
                          <a:xfrm>
                            <a:off x="0" y="0"/>
                            <a:ext cx="1862076" cy="1479134"/>
                          </a:xfrm>
                          <a:prstGeom prst="rect">
                            <a:avLst/>
                          </a:prstGeom>
                        </pic:spPr>
                      </pic:pic>
                    </a:graphicData>
                  </a:graphic>
                </wp:inline>
              </w:drawing>
            </w:r>
          </w:p>
        </w:tc>
        <w:tc>
          <w:tcPr>
            <w:tcW w:w="2831" w:type="dxa"/>
          </w:tcPr>
          <w:p w14:paraId="0DA13E7E" w14:textId="77777777" w:rsidR="00C15E94" w:rsidRDefault="00C15E94" w:rsidP="00A0511A">
            <w:r w:rsidRPr="009436D1">
              <w:rPr>
                <w:noProof/>
              </w:rPr>
              <w:drawing>
                <wp:inline distT="0" distB="0" distL="0" distR="0" wp14:anchorId="67926BC0" wp14:editId="773C8867">
                  <wp:extent cx="1780388" cy="1516380"/>
                  <wp:effectExtent l="0" t="0" r="0" b="7620"/>
                  <wp:docPr id="8362051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0173" name="Picture 1" descr="A graph of a person with a blue line&#10;&#10;AI-generated content may be incorrect."/>
                          <pic:cNvPicPr/>
                        </pic:nvPicPr>
                        <pic:blipFill>
                          <a:blip r:embed="rId73"/>
                          <a:stretch>
                            <a:fillRect/>
                          </a:stretch>
                        </pic:blipFill>
                        <pic:spPr>
                          <a:xfrm>
                            <a:off x="0" y="0"/>
                            <a:ext cx="1800005" cy="1533088"/>
                          </a:xfrm>
                          <a:prstGeom prst="rect">
                            <a:avLst/>
                          </a:prstGeom>
                        </pic:spPr>
                      </pic:pic>
                    </a:graphicData>
                  </a:graphic>
                </wp:inline>
              </w:drawing>
            </w:r>
          </w:p>
        </w:tc>
        <w:tc>
          <w:tcPr>
            <w:tcW w:w="2804" w:type="dxa"/>
          </w:tcPr>
          <w:p w14:paraId="7DE72117" w14:textId="77777777" w:rsidR="00C15E94" w:rsidRDefault="00C15E94" w:rsidP="00A0511A">
            <w:r w:rsidRPr="009436D1">
              <w:rPr>
                <w:noProof/>
              </w:rPr>
              <w:drawing>
                <wp:inline distT="0" distB="0" distL="0" distR="0" wp14:anchorId="6849C795" wp14:editId="717A9C2E">
                  <wp:extent cx="1714500" cy="1508760"/>
                  <wp:effectExtent l="0" t="0" r="0" b="0"/>
                  <wp:docPr id="7347238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1563" name="Picture 1" descr="A graph with numbers and lines&#10;&#10;AI-generated content may be incorrect."/>
                          <pic:cNvPicPr/>
                        </pic:nvPicPr>
                        <pic:blipFill>
                          <a:blip r:embed="rId74"/>
                          <a:stretch>
                            <a:fillRect/>
                          </a:stretch>
                        </pic:blipFill>
                        <pic:spPr>
                          <a:xfrm>
                            <a:off x="0" y="0"/>
                            <a:ext cx="1714730" cy="1508962"/>
                          </a:xfrm>
                          <a:prstGeom prst="rect">
                            <a:avLst/>
                          </a:prstGeom>
                        </pic:spPr>
                      </pic:pic>
                    </a:graphicData>
                  </a:graphic>
                </wp:inline>
              </w:drawing>
            </w:r>
          </w:p>
        </w:tc>
      </w:tr>
      <w:tr w:rsidR="00C15E94" w14:paraId="790151B2" w14:textId="77777777" w:rsidTr="00A0511A">
        <w:tc>
          <w:tcPr>
            <w:tcW w:w="2995" w:type="dxa"/>
          </w:tcPr>
          <w:p w14:paraId="7D9B7598" w14:textId="77777777" w:rsidR="00C15E94" w:rsidRDefault="00C15E94" w:rsidP="00A0511A">
            <w:r w:rsidRPr="009436D1">
              <w:rPr>
                <w:noProof/>
              </w:rPr>
              <w:drawing>
                <wp:inline distT="0" distB="0" distL="0" distR="0" wp14:anchorId="07C696FC" wp14:editId="689B0834">
                  <wp:extent cx="1842770" cy="1415137"/>
                  <wp:effectExtent l="0" t="0" r="5080" b="0"/>
                  <wp:docPr id="130152890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1608" name="Picture 1" descr="A graph of a number of people&#10;&#10;AI-generated content may be incorrect."/>
                          <pic:cNvPicPr/>
                        </pic:nvPicPr>
                        <pic:blipFill>
                          <a:blip r:embed="rId75"/>
                          <a:stretch>
                            <a:fillRect/>
                          </a:stretch>
                        </pic:blipFill>
                        <pic:spPr>
                          <a:xfrm>
                            <a:off x="0" y="0"/>
                            <a:ext cx="1858569" cy="1427270"/>
                          </a:xfrm>
                          <a:prstGeom prst="rect">
                            <a:avLst/>
                          </a:prstGeom>
                        </pic:spPr>
                      </pic:pic>
                    </a:graphicData>
                  </a:graphic>
                </wp:inline>
              </w:drawing>
            </w:r>
          </w:p>
        </w:tc>
        <w:tc>
          <w:tcPr>
            <w:tcW w:w="2831" w:type="dxa"/>
          </w:tcPr>
          <w:p w14:paraId="4FFB33AA" w14:textId="77777777" w:rsidR="00C15E94" w:rsidRDefault="00C15E94" w:rsidP="00A0511A">
            <w:r w:rsidRPr="009436D1">
              <w:rPr>
                <w:noProof/>
              </w:rPr>
              <w:drawing>
                <wp:inline distT="0" distB="0" distL="0" distR="0" wp14:anchorId="1E9697BF" wp14:editId="12484099">
                  <wp:extent cx="1821180" cy="1383802"/>
                  <wp:effectExtent l="0" t="0" r="7620" b="6985"/>
                  <wp:docPr id="96127082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2527" name="Picture 1" descr="A graph with numbers and a line&#10;&#10;AI-generated content may be incorrect."/>
                          <pic:cNvPicPr/>
                        </pic:nvPicPr>
                        <pic:blipFill>
                          <a:blip r:embed="rId76"/>
                          <a:stretch>
                            <a:fillRect/>
                          </a:stretch>
                        </pic:blipFill>
                        <pic:spPr>
                          <a:xfrm>
                            <a:off x="0" y="0"/>
                            <a:ext cx="1830779" cy="1391096"/>
                          </a:xfrm>
                          <a:prstGeom prst="rect">
                            <a:avLst/>
                          </a:prstGeom>
                        </pic:spPr>
                      </pic:pic>
                    </a:graphicData>
                  </a:graphic>
                </wp:inline>
              </w:drawing>
            </w:r>
          </w:p>
        </w:tc>
        <w:tc>
          <w:tcPr>
            <w:tcW w:w="2804" w:type="dxa"/>
          </w:tcPr>
          <w:p w14:paraId="72F9ECE0" w14:textId="77777777" w:rsidR="00C15E94" w:rsidRDefault="00C15E94" w:rsidP="00A0511A"/>
        </w:tc>
      </w:tr>
    </w:tbl>
    <w:p w14:paraId="72C88D26" w14:textId="3CB28A4A" w:rsidR="00541ADB" w:rsidRDefault="00541ADB">
      <w:pPr>
        <w:spacing w:after="0" w:line="240" w:lineRule="auto"/>
      </w:pPr>
      <w:r>
        <w:br w:type="page"/>
      </w:r>
    </w:p>
    <w:p w14:paraId="2870157F" w14:textId="37FFF8BF" w:rsidR="00541ADB" w:rsidRDefault="00541ADB" w:rsidP="00541ADB">
      <w:pPr>
        <w:pStyle w:val="Heading2"/>
      </w:pPr>
      <w:bookmarkStart w:id="43" w:name="_Toc201604996"/>
      <w:r>
        <w:lastRenderedPageBreak/>
        <w:t xml:space="preserve">Appendix </w:t>
      </w:r>
      <w:r w:rsidR="00C15E94">
        <w:t>D</w:t>
      </w:r>
      <w:r>
        <w:t xml:space="preserve">. Histogram: </w:t>
      </w:r>
      <w:r w:rsidR="00AB2645">
        <w:t>AFTER</w:t>
      </w:r>
      <w:r>
        <w:t xml:space="preserve"> Normalization</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48"/>
        <w:gridCol w:w="3066"/>
      </w:tblGrid>
      <w:tr w:rsidR="00C15E94" w14:paraId="10E0E42F" w14:textId="77777777" w:rsidTr="00A0511A">
        <w:tc>
          <w:tcPr>
            <w:tcW w:w="2974" w:type="dxa"/>
          </w:tcPr>
          <w:p w14:paraId="040170FE" w14:textId="77777777" w:rsidR="00C15E94" w:rsidRDefault="00C15E94" w:rsidP="00A0511A">
            <w:pPr>
              <w:rPr>
                <w:noProof/>
              </w:rPr>
            </w:pPr>
            <w:r>
              <w:rPr>
                <w:noProof/>
              </w:rPr>
              <w:drawing>
                <wp:inline distT="0" distB="0" distL="0" distR="0" wp14:anchorId="40DD3804" wp14:editId="0A28B118">
                  <wp:extent cx="1902418" cy="1516380"/>
                  <wp:effectExtent l="0" t="0" r="3175" b="7620"/>
                  <wp:docPr id="242272911" name="Picture 14"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429" name="Picture 14" descr="A graph showing the growth of the year&#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11233" cy="1523406"/>
                          </a:xfrm>
                          <a:prstGeom prst="rect">
                            <a:avLst/>
                          </a:prstGeom>
                          <a:noFill/>
                          <a:ln>
                            <a:noFill/>
                          </a:ln>
                        </pic:spPr>
                      </pic:pic>
                    </a:graphicData>
                  </a:graphic>
                </wp:inline>
              </w:drawing>
            </w:r>
          </w:p>
        </w:tc>
        <w:tc>
          <w:tcPr>
            <w:tcW w:w="2820" w:type="dxa"/>
          </w:tcPr>
          <w:p w14:paraId="46586A75" w14:textId="77777777" w:rsidR="00C15E94" w:rsidRDefault="00C15E94" w:rsidP="00A0511A">
            <w:pPr>
              <w:rPr>
                <w:noProof/>
              </w:rPr>
            </w:pPr>
            <w:r>
              <w:rPr>
                <w:noProof/>
              </w:rPr>
              <w:drawing>
                <wp:inline distT="0" distB="0" distL="0" distR="0" wp14:anchorId="7865F346" wp14:editId="7A32BF3C">
                  <wp:extent cx="1719274" cy="1478280"/>
                  <wp:effectExtent l="0" t="0" r="0" b="7620"/>
                  <wp:docPr id="1519766044" name="Picture 15"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0887" name="Picture 15" descr="A graph of a healthy diet&#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37631" cy="1494063"/>
                          </a:xfrm>
                          <a:prstGeom prst="rect">
                            <a:avLst/>
                          </a:prstGeom>
                          <a:noFill/>
                          <a:ln>
                            <a:noFill/>
                          </a:ln>
                        </pic:spPr>
                      </pic:pic>
                    </a:graphicData>
                  </a:graphic>
                </wp:inline>
              </w:drawing>
            </w:r>
          </w:p>
        </w:tc>
        <w:tc>
          <w:tcPr>
            <w:tcW w:w="2836" w:type="dxa"/>
          </w:tcPr>
          <w:p w14:paraId="48F8EE75" w14:textId="77777777" w:rsidR="00C15E94" w:rsidRDefault="00C15E94" w:rsidP="00A0511A">
            <w:pPr>
              <w:rPr>
                <w:noProof/>
              </w:rPr>
            </w:pPr>
            <w:r>
              <w:rPr>
                <w:noProof/>
              </w:rPr>
              <w:drawing>
                <wp:inline distT="0" distB="0" distL="0" distR="0" wp14:anchorId="07DF6CD7" wp14:editId="215F3A51">
                  <wp:extent cx="1621790" cy="1516380"/>
                  <wp:effectExtent l="0" t="0" r="0" b="7620"/>
                  <wp:docPr id="2135246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46603" name="Picture 1" descr="A graph of a graph&#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31837" cy="1525774"/>
                          </a:xfrm>
                          <a:prstGeom prst="rect">
                            <a:avLst/>
                          </a:prstGeom>
                          <a:noFill/>
                          <a:ln>
                            <a:noFill/>
                          </a:ln>
                        </pic:spPr>
                      </pic:pic>
                    </a:graphicData>
                  </a:graphic>
                </wp:inline>
              </w:drawing>
            </w:r>
          </w:p>
        </w:tc>
      </w:tr>
      <w:tr w:rsidR="00C15E94" w14:paraId="6D3542D7" w14:textId="77777777" w:rsidTr="00A0511A">
        <w:tc>
          <w:tcPr>
            <w:tcW w:w="2974" w:type="dxa"/>
          </w:tcPr>
          <w:p w14:paraId="1E9EA536" w14:textId="77777777" w:rsidR="00C15E94" w:rsidRDefault="00C15E94" w:rsidP="00A0511A">
            <w:r>
              <w:rPr>
                <w:noProof/>
              </w:rPr>
              <w:drawing>
                <wp:inline distT="0" distB="0" distL="0" distR="0" wp14:anchorId="5D4CF078" wp14:editId="6BB20A87">
                  <wp:extent cx="1699847" cy="1333500"/>
                  <wp:effectExtent l="0" t="0" r="0" b="0"/>
                  <wp:docPr id="1622199761" name="Picture 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9527" name="Picture 2" descr="A graph of a normal distribution&#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11912" cy="1342965"/>
                          </a:xfrm>
                          <a:prstGeom prst="rect">
                            <a:avLst/>
                          </a:prstGeom>
                          <a:noFill/>
                          <a:ln>
                            <a:noFill/>
                          </a:ln>
                        </pic:spPr>
                      </pic:pic>
                    </a:graphicData>
                  </a:graphic>
                </wp:inline>
              </w:drawing>
            </w:r>
          </w:p>
        </w:tc>
        <w:tc>
          <w:tcPr>
            <w:tcW w:w="2820" w:type="dxa"/>
          </w:tcPr>
          <w:p w14:paraId="4734BCB1" w14:textId="77777777" w:rsidR="00C15E94" w:rsidRDefault="00C15E94" w:rsidP="00A0511A">
            <w:r>
              <w:rPr>
                <w:noProof/>
              </w:rPr>
              <w:drawing>
                <wp:inline distT="0" distB="0" distL="0" distR="0" wp14:anchorId="284ABC34" wp14:editId="5622E4BD">
                  <wp:extent cx="1653540" cy="1297174"/>
                  <wp:effectExtent l="0" t="0" r="3810" b="0"/>
                  <wp:docPr id="1400557567" name="Picture 3"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0175" name="Picture 3" descr="A graph of a child mortality rate&#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61977" cy="1303793"/>
                          </a:xfrm>
                          <a:prstGeom prst="rect">
                            <a:avLst/>
                          </a:prstGeom>
                          <a:noFill/>
                          <a:ln>
                            <a:noFill/>
                          </a:ln>
                        </pic:spPr>
                      </pic:pic>
                    </a:graphicData>
                  </a:graphic>
                </wp:inline>
              </w:drawing>
            </w:r>
          </w:p>
        </w:tc>
        <w:tc>
          <w:tcPr>
            <w:tcW w:w="2836" w:type="dxa"/>
          </w:tcPr>
          <w:p w14:paraId="4D37B55B" w14:textId="77777777" w:rsidR="00C15E94" w:rsidRDefault="00C15E94" w:rsidP="00A0511A">
            <w:r>
              <w:rPr>
                <w:noProof/>
              </w:rPr>
              <w:drawing>
                <wp:inline distT="0" distB="0" distL="0" distR="0" wp14:anchorId="13AE1C4D" wp14:editId="19807032">
                  <wp:extent cx="1729740" cy="1356951"/>
                  <wp:effectExtent l="0" t="0" r="3810" b="0"/>
                  <wp:docPr id="1783284983" name="Picture 4"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52071" name="Picture 4" descr="A graph of unemployment rate&#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51763" cy="1374228"/>
                          </a:xfrm>
                          <a:prstGeom prst="rect">
                            <a:avLst/>
                          </a:prstGeom>
                          <a:noFill/>
                          <a:ln>
                            <a:noFill/>
                          </a:ln>
                        </pic:spPr>
                      </pic:pic>
                    </a:graphicData>
                  </a:graphic>
                </wp:inline>
              </w:drawing>
            </w:r>
          </w:p>
        </w:tc>
      </w:tr>
      <w:tr w:rsidR="00C15E94" w14:paraId="29EAE7FA" w14:textId="77777777" w:rsidTr="00A0511A">
        <w:tc>
          <w:tcPr>
            <w:tcW w:w="2974" w:type="dxa"/>
          </w:tcPr>
          <w:p w14:paraId="2F5229B1" w14:textId="77777777" w:rsidR="00C15E94" w:rsidRDefault="00C15E94" w:rsidP="00A0511A">
            <w:r w:rsidRPr="00754B06">
              <w:rPr>
                <w:noProof/>
              </w:rPr>
              <w:drawing>
                <wp:inline distT="0" distB="0" distL="0" distR="0" wp14:anchorId="6F5CE6CF" wp14:editId="5A0F7953">
                  <wp:extent cx="1774825" cy="1431925"/>
                  <wp:effectExtent l="0" t="0" r="0" b="0"/>
                  <wp:docPr id="903519129"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2271" name="Picture 1" descr="A graph of a normal life expectancy&#10;&#10;AI-generated content may be incorrect."/>
                          <pic:cNvPicPr/>
                        </pic:nvPicPr>
                        <pic:blipFill>
                          <a:blip r:embed="rId66"/>
                          <a:stretch>
                            <a:fillRect/>
                          </a:stretch>
                        </pic:blipFill>
                        <pic:spPr>
                          <a:xfrm>
                            <a:off x="0" y="0"/>
                            <a:ext cx="1789058" cy="1443408"/>
                          </a:xfrm>
                          <a:prstGeom prst="rect">
                            <a:avLst/>
                          </a:prstGeom>
                        </pic:spPr>
                      </pic:pic>
                    </a:graphicData>
                  </a:graphic>
                </wp:inline>
              </w:drawing>
            </w:r>
          </w:p>
        </w:tc>
        <w:tc>
          <w:tcPr>
            <w:tcW w:w="2820" w:type="dxa"/>
          </w:tcPr>
          <w:p w14:paraId="7E16413D" w14:textId="77777777" w:rsidR="00C15E94" w:rsidRDefault="00C15E94" w:rsidP="00A0511A">
            <w:pPr>
              <w:rPr>
                <w:noProof/>
              </w:rPr>
            </w:pPr>
            <w:r>
              <w:rPr>
                <w:noProof/>
              </w:rPr>
              <w:drawing>
                <wp:inline distT="0" distB="0" distL="0" distR="0" wp14:anchorId="1EAE552C" wp14:editId="210641AB">
                  <wp:extent cx="1602105" cy="1333500"/>
                  <wp:effectExtent l="0" t="0" r="0" b="0"/>
                  <wp:docPr id="523381524"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3431" name="Picture 11" descr="A graph of a graph&#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623160" cy="1351025"/>
                          </a:xfrm>
                          <a:prstGeom prst="rect">
                            <a:avLst/>
                          </a:prstGeom>
                          <a:noFill/>
                          <a:ln>
                            <a:noFill/>
                          </a:ln>
                        </pic:spPr>
                      </pic:pic>
                    </a:graphicData>
                  </a:graphic>
                </wp:inline>
              </w:drawing>
            </w:r>
          </w:p>
        </w:tc>
        <w:tc>
          <w:tcPr>
            <w:tcW w:w="2836" w:type="dxa"/>
          </w:tcPr>
          <w:p w14:paraId="36D1CE7A" w14:textId="77777777" w:rsidR="00C15E94" w:rsidRDefault="00C15E94" w:rsidP="00A0511A">
            <w:pPr>
              <w:rPr>
                <w:noProof/>
              </w:rPr>
            </w:pPr>
            <w:r>
              <w:rPr>
                <w:noProof/>
              </w:rPr>
              <w:drawing>
                <wp:inline distT="0" distB="0" distL="0" distR="0" wp14:anchorId="0811F7F2" wp14:editId="3461A295">
                  <wp:extent cx="1684020" cy="1432411"/>
                  <wp:effectExtent l="0" t="0" r="0" b="0"/>
                  <wp:docPr id="167566678" name="Picture 1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7553" name="Picture 12" descr="A graph with blue lines&#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06051" cy="1451150"/>
                          </a:xfrm>
                          <a:prstGeom prst="rect">
                            <a:avLst/>
                          </a:prstGeom>
                          <a:noFill/>
                          <a:ln>
                            <a:noFill/>
                          </a:ln>
                        </pic:spPr>
                      </pic:pic>
                    </a:graphicData>
                  </a:graphic>
                </wp:inline>
              </w:drawing>
            </w:r>
          </w:p>
        </w:tc>
      </w:tr>
      <w:tr w:rsidR="00C15E94" w14:paraId="3CEBAF78" w14:textId="77777777" w:rsidTr="00A0511A">
        <w:tc>
          <w:tcPr>
            <w:tcW w:w="2974" w:type="dxa"/>
          </w:tcPr>
          <w:p w14:paraId="33D22A80" w14:textId="77777777" w:rsidR="00C15E94" w:rsidRDefault="00C15E94" w:rsidP="00A0511A">
            <w:r>
              <w:rPr>
                <w:noProof/>
              </w:rPr>
              <w:drawing>
                <wp:inline distT="0" distB="0" distL="0" distR="0" wp14:anchorId="20A6F34A" wp14:editId="3FD02A76">
                  <wp:extent cx="1643380" cy="1386840"/>
                  <wp:effectExtent l="0" t="0" r="0" b="3810"/>
                  <wp:docPr id="1133493289" name="Picture 5" descr="A graph of a normalized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0531" name="Picture 5" descr="A graph of a normalized number of patients&#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68561" cy="1408090"/>
                          </a:xfrm>
                          <a:prstGeom prst="rect">
                            <a:avLst/>
                          </a:prstGeom>
                          <a:noFill/>
                          <a:ln>
                            <a:noFill/>
                          </a:ln>
                        </pic:spPr>
                      </pic:pic>
                    </a:graphicData>
                  </a:graphic>
                </wp:inline>
              </w:drawing>
            </w:r>
          </w:p>
        </w:tc>
        <w:tc>
          <w:tcPr>
            <w:tcW w:w="2820" w:type="dxa"/>
          </w:tcPr>
          <w:p w14:paraId="20B551AF" w14:textId="77777777" w:rsidR="00C15E94" w:rsidRDefault="00C15E94" w:rsidP="00A0511A">
            <w:r w:rsidRPr="009436D1">
              <w:rPr>
                <w:noProof/>
              </w:rPr>
              <w:drawing>
                <wp:inline distT="0" distB="0" distL="0" distR="0" wp14:anchorId="2FF9BCC5" wp14:editId="1ACBAB7C">
                  <wp:extent cx="1699260" cy="1485900"/>
                  <wp:effectExtent l="0" t="0" r="0" b="0"/>
                  <wp:docPr id="141319127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6635" name="Picture 1" descr="A graph of a person with a blue line&#10;&#10;AI-generated content may be incorrect."/>
                          <pic:cNvPicPr/>
                        </pic:nvPicPr>
                        <pic:blipFill>
                          <a:blip r:embed="rId70"/>
                          <a:stretch>
                            <a:fillRect/>
                          </a:stretch>
                        </pic:blipFill>
                        <pic:spPr>
                          <a:xfrm>
                            <a:off x="0" y="0"/>
                            <a:ext cx="1717672" cy="1502000"/>
                          </a:xfrm>
                          <a:prstGeom prst="rect">
                            <a:avLst/>
                          </a:prstGeom>
                        </pic:spPr>
                      </pic:pic>
                    </a:graphicData>
                  </a:graphic>
                </wp:inline>
              </w:drawing>
            </w:r>
          </w:p>
        </w:tc>
        <w:tc>
          <w:tcPr>
            <w:tcW w:w="2836" w:type="dxa"/>
          </w:tcPr>
          <w:p w14:paraId="670B709A" w14:textId="77777777" w:rsidR="00C15E94" w:rsidRDefault="00C15E94" w:rsidP="00A0511A">
            <w:r w:rsidRPr="009436D1">
              <w:rPr>
                <w:noProof/>
              </w:rPr>
              <w:drawing>
                <wp:inline distT="0" distB="0" distL="0" distR="0" wp14:anchorId="127E6654" wp14:editId="1628536C">
                  <wp:extent cx="1804630" cy="1485900"/>
                  <wp:effectExtent l="0" t="0" r="5715" b="0"/>
                  <wp:docPr id="137291605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7181" name="Picture 1" descr="A graph with blue lines&#10;&#10;AI-generated content may be incorrect."/>
                          <pic:cNvPicPr/>
                        </pic:nvPicPr>
                        <pic:blipFill>
                          <a:blip r:embed="rId71"/>
                          <a:stretch>
                            <a:fillRect/>
                          </a:stretch>
                        </pic:blipFill>
                        <pic:spPr>
                          <a:xfrm>
                            <a:off x="0" y="0"/>
                            <a:ext cx="1828922" cy="1505902"/>
                          </a:xfrm>
                          <a:prstGeom prst="rect">
                            <a:avLst/>
                          </a:prstGeom>
                        </pic:spPr>
                      </pic:pic>
                    </a:graphicData>
                  </a:graphic>
                </wp:inline>
              </w:drawing>
            </w:r>
          </w:p>
        </w:tc>
      </w:tr>
      <w:tr w:rsidR="00C15E94" w14:paraId="3B1289E1" w14:textId="77777777" w:rsidTr="00A0511A">
        <w:tc>
          <w:tcPr>
            <w:tcW w:w="2974" w:type="dxa"/>
          </w:tcPr>
          <w:p w14:paraId="38B75B2C" w14:textId="77777777" w:rsidR="00C15E94" w:rsidRDefault="00C15E94" w:rsidP="00A0511A">
            <w:pPr>
              <w:rPr>
                <w:noProof/>
              </w:rPr>
            </w:pPr>
            <w:r>
              <w:rPr>
                <w:noProof/>
              </w:rPr>
              <w:lastRenderedPageBreak/>
              <w:drawing>
                <wp:inline distT="0" distB="0" distL="0" distR="0" wp14:anchorId="241524D6" wp14:editId="5A32EDF9">
                  <wp:extent cx="1680420" cy="1318260"/>
                  <wp:effectExtent l="0" t="0" r="0" b="0"/>
                  <wp:docPr id="2063330007" name="Picture 6"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4678" name="Picture 6" descr="A graph of a number of patients&#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699255" cy="1333036"/>
                          </a:xfrm>
                          <a:prstGeom prst="rect">
                            <a:avLst/>
                          </a:prstGeom>
                          <a:noFill/>
                          <a:ln>
                            <a:noFill/>
                          </a:ln>
                        </pic:spPr>
                      </pic:pic>
                    </a:graphicData>
                  </a:graphic>
                </wp:inline>
              </w:drawing>
            </w:r>
          </w:p>
        </w:tc>
        <w:tc>
          <w:tcPr>
            <w:tcW w:w="2820" w:type="dxa"/>
          </w:tcPr>
          <w:p w14:paraId="6D3172E2" w14:textId="77777777" w:rsidR="00C15E94" w:rsidRDefault="00C15E94" w:rsidP="00A0511A">
            <w:pPr>
              <w:rPr>
                <w:noProof/>
              </w:rPr>
            </w:pPr>
            <w:r>
              <w:rPr>
                <w:noProof/>
              </w:rPr>
              <w:drawing>
                <wp:inline distT="0" distB="0" distL="0" distR="0" wp14:anchorId="6EE04731" wp14:editId="2D18058F">
                  <wp:extent cx="1798320" cy="1410751"/>
                  <wp:effectExtent l="0" t="0" r="0" b="0"/>
                  <wp:docPr id="162760961" name="Picture 7"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0274" name="Picture 7" descr="A graph of a person with a blue line&#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811256" cy="1420899"/>
                          </a:xfrm>
                          <a:prstGeom prst="rect">
                            <a:avLst/>
                          </a:prstGeom>
                          <a:noFill/>
                          <a:ln>
                            <a:noFill/>
                          </a:ln>
                        </pic:spPr>
                      </pic:pic>
                    </a:graphicData>
                  </a:graphic>
                </wp:inline>
              </w:drawing>
            </w:r>
          </w:p>
        </w:tc>
        <w:tc>
          <w:tcPr>
            <w:tcW w:w="2836" w:type="dxa"/>
          </w:tcPr>
          <w:p w14:paraId="1D114862" w14:textId="77777777" w:rsidR="00C15E94" w:rsidRDefault="00C15E94" w:rsidP="00A0511A">
            <w:pPr>
              <w:rPr>
                <w:noProof/>
              </w:rPr>
            </w:pPr>
            <w:r>
              <w:rPr>
                <w:noProof/>
              </w:rPr>
              <w:drawing>
                <wp:inline distT="0" distB="0" distL="0" distR="0" wp14:anchorId="0D9A0203" wp14:editId="684BF65E">
                  <wp:extent cx="1643994" cy="1356360"/>
                  <wp:effectExtent l="0" t="0" r="0" b="0"/>
                  <wp:docPr id="1211318231"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32" name="Picture 8" descr="A graph of a graph&#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655577" cy="1365917"/>
                          </a:xfrm>
                          <a:prstGeom prst="rect">
                            <a:avLst/>
                          </a:prstGeom>
                          <a:noFill/>
                          <a:ln>
                            <a:noFill/>
                          </a:ln>
                        </pic:spPr>
                      </pic:pic>
                    </a:graphicData>
                  </a:graphic>
                </wp:inline>
              </w:drawing>
            </w:r>
          </w:p>
        </w:tc>
      </w:tr>
      <w:tr w:rsidR="00C15E94" w14:paraId="32DF7020" w14:textId="77777777" w:rsidTr="00A0511A">
        <w:tc>
          <w:tcPr>
            <w:tcW w:w="2974" w:type="dxa"/>
          </w:tcPr>
          <w:p w14:paraId="51405202" w14:textId="77777777" w:rsidR="00C15E94" w:rsidRDefault="00C15E94" w:rsidP="00A0511A">
            <w:r>
              <w:rPr>
                <w:noProof/>
              </w:rPr>
              <w:drawing>
                <wp:inline distT="0" distB="0" distL="0" distR="0" wp14:anchorId="453766B7" wp14:editId="796C49E7">
                  <wp:extent cx="1699260" cy="1333040"/>
                  <wp:effectExtent l="0" t="0" r="0" b="635"/>
                  <wp:docPr id="1383091662" name="Picture 13"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7785" name="Picture 13" descr="A graph of a person with a blue line&#10;&#10;AI-generated content may b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12125" cy="1343132"/>
                          </a:xfrm>
                          <a:prstGeom prst="rect">
                            <a:avLst/>
                          </a:prstGeom>
                          <a:noFill/>
                          <a:ln>
                            <a:noFill/>
                          </a:ln>
                        </pic:spPr>
                      </pic:pic>
                    </a:graphicData>
                  </a:graphic>
                </wp:inline>
              </w:drawing>
            </w:r>
          </w:p>
        </w:tc>
        <w:tc>
          <w:tcPr>
            <w:tcW w:w="2820" w:type="dxa"/>
          </w:tcPr>
          <w:p w14:paraId="2B96E554" w14:textId="77777777" w:rsidR="00C15E94" w:rsidRDefault="00C15E94" w:rsidP="00A0511A">
            <w:r>
              <w:rPr>
                <w:noProof/>
              </w:rPr>
              <w:drawing>
                <wp:inline distT="0" distB="0" distL="0" distR="0" wp14:anchorId="4A5C1170" wp14:editId="4915CC87">
                  <wp:extent cx="1680420" cy="1318260"/>
                  <wp:effectExtent l="0" t="0" r="0" b="0"/>
                  <wp:docPr id="450508361"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0409" name="Picture 9" descr="A graph of a graph&#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84695" cy="1321613"/>
                          </a:xfrm>
                          <a:prstGeom prst="rect">
                            <a:avLst/>
                          </a:prstGeom>
                          <a:noFill/>
                          <a:ln>
                            <a:noFill/>
                          </a:ln>
                        </pic:spPr>
                      </pic:pic>
                    </a:graphicData>
                  </a:graphic>
                </wp:inline>
              </w:drawing>
            </w:r>
          </w:p>
        </w:tc>
        <w:tc>
          <w:tcPr>
            <w:tcW w:w="2836" w:type="dxa"/>
          </w:tcPr>
          <w:p w14:paraId="56E88FBF" w14:textId="77777777" w:rsidR="00C15E94" w:rsidRDefault="00C15E94" w:rsidP="00A0511A"/>
        </w:tc>
      </w:tr>
    </w:tbl>
    <w:p w14:paraId="3B64DA9B" w14:textId="77777777" w:rsidR="00541ADB" w:rsidRPr="00541ADB" w:rsidRDefault="00541ADB" w:rsidP="00541ADB"/>
    <w:bookmarkEnd w:id="2"/>
    <w:bookmarkEnd w:id="3"/>
    <w:p w14:paraId="1F93A716" w14:textId="77777777" w:rsidR="00DC17D3" w:rsidRDefault="00DC17D3" w:rsidP="00983064"/>
    <w:p w14:paraId="08B0167B" w14:textId="77777777" w:rsidR="00D6517B" w:rsidRDefault="00D6517B" w:rsidP="00983064"/>
    <w:p w14:paraId="510A5546" w14:textId="77777777" w:rsidR="00D6517B" w:rsidRDefault="00D6517B" w:rsidP="00983064"/>
    <w:p w14:paraId="15DB066E" w14:textId="77777777" w:rsidR="00D6517B" w:rsidRPr="00E4406A" w:rsidRDefault="00D6517B" w:rsidP="00983064"/>
    <w:sectPr w:rsidR="00D6517B" w:rsidRPr="00E4406A" w:rsidSect="00297C4C">
      <w:footerReference w:type="default" r:id="rId91"/>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F589" w14:textId="77777777" w:rsidR="00140C67" w:rsidRDefault="00140C67" w:rsidP="00B52108">
      <w:r>
        <w:separator/>
      </w:r>
    </w:p>
    <w:p w14:paraId="0DE56CCD" w14:textId="77777777" w:rsidR="00140C67" w:rsidRDefault="00140C67"/>
  </w:endnote>
  <w:endnote w:type="continuationSeparator" w:id="0">
    <w:p w14:paraId="4C8B465C" w14:textId="77777777" w:rsidR="00140C67" w:rsidRDefault="00140C67" w:rsidP="00B52108">
      <w:r>
        <w:continuationSeparator/>
      </w:r>
    </w:p>
    <w:p w14:paraId="16170E1E" w14:textId="77777777" w:rsidR="00140C67" w:rsidRDefault="00140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EFABB" w14:textId="77777777" w:rsidR="00140C67" w:rsidRDefault="00140C67" w:rsidP="00B52108">
      <w:r>
        <w:separator/>
      </w:r>
    </w:p>
    <w:p w14:paraId="42358424" w14:textId="77777777" w:rsidR="00140C67" w:rsidRDefault="00140C67"/>
  </w:footnote>
  <w:footnote w:type="continuationSeparator" w:id="0">
    <w:p w14:paraId="21747EED" w14:textId="77777777" w:rsidR="00140C67" w:rsidRDefault="00140C67" w:rsidP="00B52108">
      <w:r>
        <w:continuationSeparator/>
      </w:r>
    </w:p>
    <w:p w14:paraId="0D361148" w14:textId="77777777" w:rsidR="00140C67" w:rsidRDefault="00140C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EA43B49" w14:textId="54E5D286" w:rsidR="008F3CE6" w:rsidRDefault="0054797D" w:rsidP="00403063">
    <w:pPr>
      <w:spacing w:after="0"/>
      <w:jc w:val="right"/>
      <w:rPr>
        <w:rFonts w:cs="Arial"/>
        <w:b/>
        <w:sz w:val="20"/>
        <w:szCs w:val="20"/>
      </w:rPr>
    </w:pPr>
    <w:r w:rsidRPr="0054797D">
      <w:rPr>
        <w:rFonts w:cs="Arial"/>
        <w:b/>
        <w:sz w:val="20"/>
        <w:szCs w:val="20"/>
      </w:rPr>
      <w:t>Modeling the Impact of Economic, Lifestyle, and Demographic Factors on Health Outcomes Using Regression and Time Series Techniques</w:t>
    </w:r>
  </w:p>
  <w:p w14:paraId="6D8322CD" w14:textId="77777777" w:rsidR="008F3CE6" w:rsidRPr="00BB2847" w:rsidRDefault="008F3CE6" w:rsidP="00403063">
    <w:pPr>
      <w:spacing w:after="0"/>
      <w:jc w:val="right"/>
      <w:rPr>
        <w:rFonts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CDB"/>
    <w:multiLevelType w:val="hybridMultilevel"/>
    <w:tmpl w:val="698A5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8E1783"/>
    <w:multiLevelType w:val="hybridMultilevel"/>
    <w:tmpl w:val="011C0C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1472FA7"/>
    <w:multiLevelType w:val="hybridMultilevel"/>
    <w:tmpl w:val="6C2C677A"/>
    <w:lvl w:ilvl="0" w:tplc="A8B4B62C">
      <w:start w:val="5"/>
      <w:numFmt w:val="decimal"/>
      <w:lvlText w:val="%1."/>
      <w:lvlJc w:val="left"/>
      <w:pPr>
        <w:ind w:left="927" w:hanging="360"/>
      </w:pPr>
      <w:rPr>
        <w:rFonts w:hint="default"/>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3" w15:restartNumberingAfterBreak="0">
    <w:nsid w:val="37660DAF"/>
    <w:multiLevelType w:val="hybridMultilevel"/>
    <w:tmpl w:val="3384BA80"/>
    <w:lvl w:ilvl="0" w:tplc="1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73509D4"/>
    <w:multiLevelType w:val="hybridMultilevel"/>
    <w:tmpl w:val="3976C776"/>
    <w:lvl w:ilvl="0" w:tplc="B254B292">
      <w:start w:val="1"/>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3BD409B"/>
    <w:multiLevelType w:val="hybridMultilevel"/>
    <w:tmpl w:val="C8C0F9F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9E6264D"/>
    <w:multiLevelType w:val="hybridMultilevel"/>
    <w:tmpl w:val="A07AD330"/>
    <w:lvl w:ilvl="0" w:tplc="1009000F">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3B529E2"/>
    <w:multiLevelType w:val="hybridMultilevel"/>
    <w:tmpl w:val="97727478"/>
    <w:lvl w:ilvl="0" w:tplc="9B1C12F4">
      <w:start w:val="1"/>
      <w:numFmt w:val="decimal"/>
      <w:lvlText w:val="%1."/>
      <w:lvlJc w:val="left"/>
      <w:pPr>
        <w:ind w:left="927" w:hanging="360"/>
      </w:pPr>
      <w:rPr>
        <w:color w:val="000000" w:themeColor="text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72874010">
    <w:abstractNumId w:val="7"/>
  </w:num>
  <w:num w:numId="2" w16cid:durableId="1513643276">
    <w:abstractNumId w:val="4"/>
  </w:num>
  <w:num w:numId="3" w16cid:durableId="677077156">
    <w:abstractNumId w:val="0"/>
  </w:num>
  <w:num w:numId="4" w16cid:durableId="617954798">
    <w:abstractNumId w:val="3"/>
  </w:num>
  <w:num w:numId="5" w16cid:durableId="1047070578">
    <w:abstractNumId w:val="6"/>
  </w:num>
  <w:num w:numId="6" w16cid:durableId="915363704">
    <w:abstractNumId w:val="2"/>
  </w:num>
  <w:num w:numId="7" w16cid:durableId="1586770096">
    <w:abstractNumId w:val="1"/>
  </w:num>
  <w:num w:numId="8" w16cid:durableId="109775094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0484"/>
    <w:rsid w:val="0000415A"/>
    <w:rsid w:val="00004C2D"/>
    <w:rsid w:val="00007244"/>
    <w:rsid w:val="00007C76"/>
    <w:rsid w:val="00007F08"/>
    <w:rsid w:val="000111F2"/>
    <w:rsid w:val="00011DB7"/>
    <w:rsid w:val="00012F29"/>
    <w:rsid w:val="00014B91"/>
    <w:rsid w:val="0001533D"/>
    <w:rsid w:val="00015DFE"/>
    <w:rsid w:val="00016726"/>
    <w:rsid w:val="000179B6"/>
    <w:rsid w:val="000179C5"/>
    <w:rsid w:val="00017A34"/>
    <w:rsid w:val="00017EF3"/>
    <w:rsid w:val="0002085B"/>
    <w:rsid w:val="0002098D"/>
    <w:rsid w:val="00020B87"/>
    <w:rsid w:val="00021765"/>
    <w:rsid w:val="00023E5C"/>
    <w:rsid w:val="000249FA"/>
    <w:rsid w:val="00024E6F"/>
    <w:rsid w:val="00025919"/>
    <w:rsid w:val="00025BE6"/>
    <w:rsid w:val="00025C68"/>
    <w:rsid w:val="000262EE"/>
    <w:rsid w:val="000263F4"/>
    <w:rsid w:val="00027123"/>
    <w:rsid w:val="00027892"/>
    <w:rsid w:val="00027E58"/>
    <w:rsid w:val="00030076"/>
    <w:rsid w:val="0003187D"/>
    <w:rsid w:val="000329A4"/>
    <w:rsid w:val="00032D3D"/>
    <w:rsid w:val="000332B9"/>
    <w:rsid w:val="00034CAC"/>
    <w:rsid w:val="00035449"/>
    <w:rsid w:val="00035B8A"/>
    <w:rsid w:val="000368DF"/>
    <w:rsid w:val="00036D77"/>
    <w:rsid w:val="00037153"/>
    <w:rsid w:val="000371A5"/>
    <w:rsid w:val="0004004F"/>
    <w:rsid w:val="000403CE"/>
    <w:rsid w:val="000406BE"/>
    <w:rsid w:val="0004357E"/>
    <w:rsid w:val="000441E7"/>
    <w:rsid w:val="00044CF6"/>
    <w:rsid w:val="00045F05"/>
    <w:rsid w:val="000462B1"/>
    <w:rsid w:val="00046863"/>
    <w:rsid w:val="00046A72"/>
    <w:rsid w:val="00046C84"/>
    <w:rsid w:val="00047C77"/>
    <w:rsid w:val="00047F1A"/>
    <w:rsid w:val="000508F0"/>
    <w:rsid w:val="00051044"/>
    <w:rsid w:val="00051CC0"/>
    <w:rsid w:val="00051F85"/>
    <w:rsid w:val="00053D6A"/>
    <w:rsid w:val="0005420C"/>
    <w:rsid w:val="00054600"/>
    <w:rsid w:val="00054753"/>
    <w:rsid w:val="0005498C"/>
    <w:rsid w:val="00054DF2"/>
    <w:rsid w:val="000553AB"/>
    <w:rsid w:val="000558C8"/>
    <w:rsid w:val="00056C5D"/>
    <w:rsid w:val="00056CDD"/>
    <w:rsid w:val="00060C8D"/>
    <w:rsid w:val="00061737"/>
    <w:rsid w:val="00061FEC"/>
    <w:rsid w:val="00063AC0"/>
    <w:rsid w:val="00063D0B"/>
    <w:rsid w:val="00063D75"/>
    <w:rsid w:val="00064BDC"/>
    <w:rsid w:val="00064FF8"/>
    <w:rsid w:val="00065471"/>
    <w:rsid w:val="00065868"/>
    <w:rsid w:val="000658C8"/>
    <w:rsid w:val="00065A78"/>
    <w:rsid w:val="0006713E"/>
    <w:rsid w:val="0006718D"/>
    <w:rsid w:val="000675D5"/>
    <w:rsid w:val="0007007B"/>
    <w:rsid w:val="0007038E"/>
    <w:rsid w:val="0007044F"/>
    <w:rsid w:val="00071728"/>
    <w:rsid w:val="0007222F"/>
    <w:rsid w:val="00072EB2"/>
    <w:rsid w:val="00073230"/>
    <w:rsid w:val="0007351A"/>
    <w:rsid w:val="000738AB"/>
    <w:rsid w:val="00074F82"/>
    <w:rsid w:val="0007610A"/>
    <w:rsid w:val="0008151D"/>
    <w:rsid w:val="00081C7F"/>
    <w:rsid w:val="00083783"/>
    <w:rsid w:val="000849AF"/>
    <w:rsid w:val="00086592"/>
    <w:rsid w:val="00086A7C"/>
    <w:rsid w:val="000874F4"/>
    <w:rsid w:val="00087597"/>
    <w:rsid w:val="000931EF"/>
    <w:rsid w:val="00095E69"/>
    <w:rsid w:val="0009640B"/>
    <w:rsid w:val="000970D3"/>
    <w:rsid w:val="0009738E"/>
    <w:rsid w:val="000975C7"/>
    <w:rsid w:val="000A0030"/>
    <w:rsid w:val="000A031B"/>
    <w:rsid w:val="000A090C"/>
    <w:rsid w:val="000A15E9"/>
    <w:rsid w:val="000A38B5"/>
    <w:rsid w:val="000A3F26"/>
    <w:rsid w:val="000A7065"/>
    <w:rsid w:val="000A73BC"/>
    <w:rsid w:val="000A7BDF"/>
    <w:rsid w:val="000B01D2"/>
    <w:rsid w:val="000B1CCA"/>
    <w:rsid w:val="000B2DA9"/>
    <w:rsid w:val="000B30D5"/>
    <w:rsid w:val="000B579A"/>
    <w:rsid w:val="000B5A08"/>
    <w:rsid w:val="000B6070"/>
    <w:rsid w:val="000B6D02"/>
    <w:rsid w:val="000B6DC4"/>
    <w:rsid w:val="000B6ECA"/>
    <w:rsid w:val="000B78D0"/>
    <w:rsid w:val="000C008A"/>
    <w:rsid w:val="000C174B"/>
    <w:rsid w:val="000C1F88"/>
    <w:rsid w:val="000C3299"/>
    <w:rsid w:val="000C495E"/>
    <w:rsid w:val="000C6039"/>
    <w:rsid w:val="000C6E1F"/>
    <w:rsid w:val="000C712B"/>
    <w:rsid w:val="000C7AC7"/>
    <w:rsid w:val="000D0881"/>
    <w:rsid w:val="000D2AFA"/>
    <w:rsid w:val="000D341B"/>
    <w:rsid w:val="000D37C3"/>
    <w:rsid w:val="000D5CE1"/>
    <w:rsid w:val="000D6AFD"/>
    <w:rsid w:val="000D7753"/>
    <w:rsid w:val="000E1478"/>
    <w:rsid w:val="000E1939"/>
    <w:rsid w:val="000E1E4B"/>
    <w:rsid w:val="000E285A"/>
    <w:rsid w:val="000E2F2C"/>
    <w:rsid w:val="000E32A4"/>
    <w:rsid w:val="000E333D"/>
    <w:rsid w:val="000E363B"/>
    <w:rsid w:val="000E5244"/>
    <w:rsid w:val="000E56A9"/>
    <w:rsid w:val="000E59E9"/>
    <w:rsid w:val="000E5F0C"/>
    <w:rsid w:val="000E610B"/>
    <w:rsid w:val="000E6686"/>
    <w:rsid w:val="000E6A03"/>
    <w:rsid w:val="000E772C"/>
    <w:rsid w:val="000E7E31"/>
    <w:rsid w:val="000F1A6A"/>
    <w:rsid w:val="000F1EC9"/>
    <w:rsid w:val="000F27AB"/>
    <w:rsid w:val="000F2E32"/>
    <w:rsid w:val="000F2F9C"/>
    <w:rsid w:val="000F34EE"/>
    <w:rsid w:val="000F3622"/>
    <w:rsid w:val="000F386E"/>
    <w:rsid w:val="000F38D1"/>
    <w:rsid w:val="000F3F44"/>
    <w:rsid w:val="000F4708"/>
    <w:rsid w:val="000F4AC9"/>
    <w:rsid w:val="000F4FFC"/>
    <w:rsid w:val="000F6002"/>
    <w:rsid w:val="000F61D3"/>
    <w:rsid w:val="000F6625"/>
    <w:rsid w:val="000F6C37"/>
    <w:rsid w:val="000F6CF3"/>
    <w:rsid w:val="000F76C2"/>
    <w:rsid w:val="001004E6"/>
    <w:rsid w:val="00101FBB"/>
    <w:rsid w:val="0010242C"/>
    <w:rsid w:val="001026A3"/>
    <w:rsid w:val="001037A3"/>
    <w:rsid w:val="001046DF"/>
    <w:rsid w:val="001048C1"/>
    <w:rsid w:val="0010496B"/>
    <w:rsid w:val="00104A0D"/>
    <w:rsid w:val="00104FA4"/>
    <w:rsid w:val="001057C5"/>
    <w:rsid w:val="001060B9"/>
    <w:rsid w:val="0010617A"/>
    <w:rsid w:val="001065DC"/>
    <w:rsid w:val="00106AA6"/>
    <w:rsid w:val="001074CD"/>
    <w:rsid w:val="00107898"/>
    <w:rsid w:val="00110265"/>
    <w:rsid w:val="001110DB"/>
    <w:rsid w:val="00111581"/>
    <w:rsid w:val="00111D81"/>
    <w:rsid w:val="001121D1"/>
    <w:rsid w:val="00113558"/>
    <w:rsid w:val="00113C55"/>
    <w:rsid w:val="001143BF"/>
    <w:rsid w:val="00115C0E"/>
    <w:rsid w:val="0011602D"/>
    <w:rsid w:val="0011704D"/>
    <w:rsid w:val="001171D4"/>
    <w:rsid w:val="00117D57"/>
    <w:rsid w:val="00120BD0"/>
    <w:rsid w:val="00120EE9"/>
    <w:rsid w:val="00121355"/>
    <w:rsid w:val="00121892"/>
    <w:rsid w:val="00122130"/>
    <w:rsid w:val="001225E5"/>
    <w:rsid w:val="00122C6A"/>
    <w:rsid w:val="00124603"/>
    <w:rsid w:val="00124847"/>
    <w:rsid w:val="00124EF5"/>
    <w:rsid w:val="0012708E"/>
    <w:rsid w:val="00127D76"/>
    <w:rsid w:val="00127E25"/>
    <w:rsid w:val="00130FA5"/>
    <w:rsid w:val="0013168D"/>
    <w:rsid w:val="00131983"/>
    <w:rsid w:val="001334D4"/>
    <w:rsid w:val="00133CE4"/>
    <w:rsid w:val="001350E4"/>
    <w:rsid w:val="00135365"/>
    <w:rsid w:val="00135FB6"/>
    <w:rsid w:val="00136264"/>
    <w:rsid w:val="00136437"/>
    <w:rsid w:val="001401F0"/>
    <w:rsid w:val="00140C67"/>
    <w:rsid w:val="00141D02"/>
    <w:rsid w:val="00141F5B"/>
    <w:rsid w:val="001421EB"/>
    <w:rsid w:val="00142E09"/>
    <w:rsid w:val="00143147"/>
    <w:rsid w:val="00143E6F"/>
    <w:rsid w:val="001443CB"/>
    <w:rsid w:val="001451D4"/>
    <w:rsid w:val="00145525"/>
    <w:rsid w:val="00145550"/>
    <w:rsid w:val="00145B51"/>
    <w:rsid w:val="00146786"/>
    <w:rsid w:val="00146D53"/>
    <w:rsid w:val="00147669"/>
    <w:rsid w:val="00147D7D"/>
    <w:rsid w:val="001505E6"/>
    <w:rsid w:val="00151148"/>
    <w:rsid w:val="00151336"/>
    <w:rsid w:val="00151FB7"/>
    <w:rsid w:val="00152D59"/>
    <w:rsid w:val="00153F4D"/>
    <w:rsid w:val="00154D80"/>
    <w:rsid w:val="0015516B"/>
    <w:rsid w:val="00155C61"/>
    <w:rsid w:val="00156187"/>
    <w:rsid w:val="00156421"/>
    <w:rsid w:val="001565C3"/>
    <w:rsid w:val="00157487"/>
    <w:rsid w:val="00157920"/>
    <w:rsid w:val="001600BD"/>
    <w:rsid w:val="0016079F"/>
    <w:rsid w:val="00160980"/>
    <w:rsid w:val="001615D1"/>
    <w:rsid w:val="00161BFD"/>
    <w:rsid w:val="00161D04"/>
    <w:rsid w:val="00163A25"/>
    <w:rsid w:val="00163DB9"/>
    <w:rsid w:val="001647B3"/>
    <w:rsid w:val="00165BFD"/>
    <w:rsid w:val="00166CBE"/>
    <w:rsid w:val="00166F7C"/>
    <w:rsid w:val="001707D5"/>
    <w:rsid w:val="0017196A"/>
    <w:rsid w:val="00171BA6"/>
    <w:rsid w:val="001727F0"/>
    <w:rsid w:val="0017296C"/>
    <w:rsid w:val="00172E49"/>
    <w:rsid w:val="00173CC1"/>
    <w:rsid w:val="001741C1"/>
    <w:rsid w:val="00174366"/>
    <w:rsid w:val="001750A7"/>
    <w:rsid w:val="00175153"/>
    <w:rsid w:val="001751BA"/>
    <w:rsid w:val="00175318"/>
    <w:rsid w:val="001753DB"/>
    <w:rsid w:val="0017638C"/>
    <w:rsid w:val="00176DC1"/>
    <w:rsid w:val="00176EE0"/>
    <w:rsid w:val="00177F9A"/>
    <w:rsid w:val="0018057E"/>
    <w:rsid w:val="0018106A"/>
    <w:rsid w:val="0018141A"/>
    <w:rsid w:val="00181612"/>
    <w:rsid w:val="00181A11"/>
    <w:rsid w:val="001830AB"/>
    <w:rsid w:val="001833F0"/>
    <w:rsid w:val="00183CA0"/>
    <w:rsid w:val="00184306"/>
    <w:rsid w:val="001845C4"/>
    <w:rsid w:val="0018565F"/>
    <w:rsid w:val="001857E5"/>
    <w:rsid w:val="00185813"/>
    <w:rsid w:val="001858FF"/>
    <w:rsid w:val="00186123"/>
    <w:rsid w:val="00186D51"/>
    <w:rsid w:val="00186E32"/>
    <w:rsid w:val="001877A3"/>
    <w:rsid w:val="00190789"/>
    <w:rsid w:val="00193B51"/>
    <w:rsid w:val="001950BA"/>
    <w:rsid w:val="001955DF"/>
    <w:rsid w:val="00195753"/>
    <w:rsid w:val="00195A0B"/>
    <w:rsid w:val="0019607D"/>
    <w:rsid w:val="001966DF"/>
    <w:rsid w:val="00196D17"/>
    <w:rsid w:val="00196EC6"/>
    <w:rsid w:val="00197901"/>
    <w:rsid w:val="001A00F6"/>
    <w:rsid w:val="001A076D"/>
    <w:rsid w:val="001A252A"/>
    <w:rsid w:val="001A28F5"/>
    <w:rsid w:val="001A31B2"/>
    <w:rsid w:val="001A3476"/>
    <w:rsid w:val="001A37A1"/>
    <w:rsid w:val="001A47E2"/>
    <w:rsid w:val="001A532C"/>
    <w:rsid w:val="001A6EC2"/>
    <w:rsid w:val="001A6FB4"/>
    <w:rsid w:val="001A7582"/>
    <w:rsid w:val="001A7975"/>
    <w:rsid w:val="001B065E"/>
    <w:rsid w:val="001B192A"/>
    <w:rsid w:val="001B1EE3"/>
    <w:rsid w:val="001B3195"/>
    <w:rsid w:val="001B4D89"/>
    <w:rsid w:val="001B56D5"/>
    <w:rsid w:val="001B7670"/>
    <w:rsid w:val="001C2EF1"/>
    <w:rsid w:val="001C344D"/>
    <w:rsid w:val="001C4957"/>
    <w:rsid w:val="001C50EE"/>
    <w:rsid w:val="001C6523"/>
    <w:rsid w:val="001C65EE"/>
    <w:rsid w:val="001C76A2"/>
    <w:rsid w:val="001C7850"/>
    <w:rsid w:val="001D0481"/>
    <w:rsid w:val="001D0ACC"/>
    <w:rsid w:val="001D14F7"/>
    <w:rsid w:val="001D1EDF"/>
    <w:rsid w:val="001D3D92"/>
    <w:rsid w:val="001D6D1F"/>
    <w:rsid w:val="001D7465"/>
    <w:rsid w:val="001E00A0"/>
    <w:rsid w:val="001E0A2F"/>
    <w:rsid w:val="001E1074"/>
    <w:rsid w:val="001E2C2A"/>
    <w:rsid w:val="001E4B98"/>
    <w:rsid w:val="001E5599"/>
    <w:rsid w:val="001E7CA1"/>
    <w:rsid w:val="001E7EC7"/>
    <w:rsid w:val="001F01B6"/>
    <w:rsid w:val="001F03AA"/>
    <w:rsid w:val="001F0F26"/>
    <w:rsid w:val="001F1177"/>
    <w:rsid w:val="001F2FCE"/>
    <w:rsid w:val="001F3131"/>
    <w:rsid w:val="001F3772"/>
    <w:rsid w:val="001F4B4E"/>
    <w:rsid w:val="001F5D90"/>
    <w:rsid w:val="001F7095"/>
    <w:rsid w:val="001F7195"/>
    <w:rsid w:val="001F735B"/>
    <w:rsid w:val="001F76BB"/>
    <w:rsid w:val="002039AC"/>
    <w:rsid w:val="00203EDD"/>
    <w:rsid w:val="0020419D"/>
    <w:rsid w:val="002043D5"/>
    <w:rsid w:val="00204647"/>
    <w:rsid w:val="00204ABD"/>
    <w:rsid w:val="00205D3C"/>
    <w:rsid w:val="002113FB"/>
    <w:rsid w:val="00211D4A"/>
    <w:rsid w:val="00212510"/>
    <w:rsid w:val="002144AE"/>
    <w:rsid w:val="002146FF"/>
    <w:rsid w:val="00215841"/>
    <w:rsid w:val="00216E69"/>
    <w:rsid w:val="002175A1"/>
    <w:rsid w:val="00220EBF"/>
    <w:rsid w:val="0022436F"/>
    <w:rsid w:val="00225A6A"/>
    <w:rsid w:val="00226940"/>
    <w:rsid w:val="00227919"/>
    <w:rsid w:val="002300DB"/>
    <w:rsid w:val="00230E20"/>
    <w:rsid w:val="00231612"/>
    <w:rsid w:val="00231B4C"/>
    <w:rsid w:val="002320C5"/>
    <w:rsid w:val="00232973"/>
    <w:rsid w:val="00233BBB"/>
    <w:rsid w:val="00235214"/>
    <w:rsid w:val="002353CD"/>
    <w:rsid w:val="00236129"/>
    <w:rsid w:val="002368AE"/>
    <w:rsid w:val="00236CE7"/>
    <w:rsid w:val="00236DCA"/>
    <w:rsid w:val="00240C41"/>
    <w:rsid w:val="00240F5C"/>
    <w:rsid w:val="002413DD"/>
    <w:rsid w:val="00242471"/>
    <w:rsid w:val="0024327A"/>
    <w:rsid w:val="002432A1"/>
    <w:rsid w:val="00245C75"/>
    <w:rsid w:val="00245DC0"/>
    <w:rsid w:val="00246BED"/>
    <w:rsid w:val="00247B16"/>
    <w:rsid w:val="0025066B"/>
    <w:rsid w:val="002518E9"/>
    <w:rsid w:val="00251B7A"/>
    <w:rsid w:val="00252F5C"/>
    <w:rsid w:val="00253231"/>
    <w:rsid w:val="00254722"/>
    <w:rsid w:val="002556C6"/>
    <w:rsid w:val="00255880"/>
    <w:rsid w:val="00255A99"/>
    <w:rsid w:val="00256890"/>
    <w:rsid w:val="0025692E"/>
    <w:rsid w:val="0026113B"/>
    <w:rsid w:val="002612CE"/>
    <w:rsid w:val="0026204A"/>
    <w:rsid w:val="00263416"/>
    <w:rsid w:val="00263B2D"/>
    <w:rsid w:val="00264691"/>
    <w:rsid w:val="00265063"/>
    <w:rsid w:val="00265E7F"/>
    <w:rsid w:val="00265F65"/>
    <w:rsid w:val="00266738"/>
    <w:rsid w:val="002678DB"/>
    <w:rsid w:val="00267B15"/>
    <w:rsid w:val="00270B26"/>
    <w:rsid w:val="002710DC"/>
    <w:rsid w:val="00275206"/>
    <w:rsid w:val="00275931"/>
    <w:rsid w:val="002764C0"/>
    <w:rsid w:val="0027699F"/>
    <w:rsid w:val="00276B94"/>
    <w:rsid w:val="002776BA"/>
    <w:rsid w:val="00281A6F"/>
    <w:rsid w:val="00283B06"/>
    <w:rsid w:val="0028417A"/>
    <w:rsid w:val="002842F0"/>
    <w:rsid w:val="00286235"/>
    <w:rsid w:val="00286242"/>
    <w:rsid w:val="002869A1"/>
    <w:rsid w:val="00286BE6"/>
    <w:rsid w:val="00286D65"/>
    <w:rsid w:val="00287103"/>
    <w:rsid w:val="0029014A"/>
    <w:rsid w:val="002904FC"/>
    <w:rsid w:val="00290E72"/>
    <w:rsid w:val="002913AD"/>
    <w:rsid w:val="0029160D"/>
    <w:rsid w:val="00291A5C"/>
    <w:rsid w:val="002924BC"/>
    <w:rsid w:val="00295E85"/>
    <w:rsid w:val="00296C88"/>
    <w:rsid w:val="00297051"/>
    <w:rsid w:val="002973E6"/>
    <w:rsid w:val="00297AE9"/>
    <w:rsid w:val="00297C4C"/>
    <w:rsid w:val="002A1159"/>
    <w:rsid w:val="002A16DD"/>
    <w:rsid w:val="002A2F5E"/>
    <w:rsid w:val="002A3F15"/>
    <w:rsid w:val="002A3F7A"/>
    <w:rsid w:val="002A4706"/>
    <w:rsid w:val="002A6E72"/>
    <w:rsid w:val="002A6F21"/>
    <w:rsid w:val="002A7D52"/>
    <w:rsid w:val="002B2287"/>
    <w:rsid w:val="002B37C9"/>
    <w:rsid w:val="002B3BFA"/>
    <w:rsid w:val="002B4435"/>
    <w:rsid w:val="002B4B37"/>
    <w:rsid w:val="002B5170"/>
    <w:rsid w:val="002B5E41"/>
    <w:rsid w:val="002B64FC"/>
    <w:rsid w:val="002B73C4"/>
    <w:rsid w:val="002C1F29"/>
    <w:rsid w:val="002C2F02"/>
    <w:rsid w:val="002C34E0"/>
    <w:rsid w:val="002C39F9"/>
    <w:rsid w:val="002C3A17"/>
    <w:rsid w:val="002C45B3"/>
    <w:rsid w:val="002C47EE"/>
    <w:rsid w:val="002C5110"/>
    <w:rsid w:val="002C58C7"/>
    <w:rsid w:val="002C635D"/>
    <w:rsid w:val="002C7504"/>
    <w:rsid w:val="002C7616"/>
    <w:rsid w:val="002C7D0C"/>
    <w:rsid w:val="002D23C7"/>
    <w:rsid w:val="002D2434"/>
    <w:rsid w:val="002D2918"/>
    <w:rsid w:val="002D32A5"/>
    <w:rsid w:val="002D41AC"/>
    <w:rsid w:val="002D457B"/>
    <w:rsid w:val="002D4EC8"/>
    <w:rsid w:val="002D5D9D"/>
    <w:rsid w:val="002D5FB6"/>
    <w:rsid w:val="002D6931"/>
    <w:rsid w:val="002D693F"/>
    <w:rsid w:val="002D7211"/>
    <w:rsid w:val="002D791F"/>
    <w:rsid w:val="002E18B0"/>
    <w:rsid w:val="002E2726"/>
    <w:rsid w:val="002E28D5"/>
    <w:rsid w:val="002E2DFC"/>
    <w:rsid w:val="002E479E"/>
    <w:rsid w:val="002E70B8"/>
    <w:rsid w:val="002F009F"/>
    <w:rsid w:val="002F0C55"/>
    <w:rsid w:val="002F3C4F"/>
    <w:rsid w:val="002F4196"/>
    <w:rsid w:val="002F499A"/>
    <w:rsid w:val="002F4F60"/>
    <w:rsid w:val="002F5053"/>
    <w:rsid w:val="002F5C18"/>
    <w:rsid w:val="002F6604"/>
    <w:rsid w:val="00300D08"/>
    <w:rsid w:val="00302524"/>
    <w:rsid w:val="003028F8"/>
    <w:rsid w:val="00303676"/>
    <w:rsid w:val="0030367E"/>
    <w:rsid w:val="00303E57"/>
    <w:rsid w:val="003041DF"/>
    <w:rsid w:val="00304B68"/>
    <w:rsid w:val="00306515"/>
    <w:rsid w:val="0030785B"/>
    <w:rsid w:val="0031090B"/>
    <w:rsid w:val="00311BB1"/>
    <w:rsid w:val="00312494"/>
    <w:rsid w:val="003126B7"/>
    <w:rsid w:val="00313665"/>
    <w:rsid w:val="00314226"/>
    <w:rsid w:val="00314370"/>
    <w:rsid w:val="003153AD"/>
    <w:rsid w:val="00315E66"/>
    <w:rsid w:val="00316E7E"/>
    <w:rsid w:val="00316FCA"/>
    <w:rsid w:val="0031764C"/>
    <w:rsid w:val="003177FC"/>
    <w:rsid w:val="003178FF"/>
    <w:rsid w:val="00317A62"/>
    <w:rsid w:val="003230E6"/>
    <w:rsid w:val="003234E6"/>
    <w:rsid w:val="00323C7B"/>
    <w:rsid w:val="00323DC4"/>
    <w:rsid w:val="003246AA"/>
    <w:rsid w:val="00324839"/>
    <w:rsid w:val="00324E15"/>
    <w:rsid w:val="00324EC7"/>
    <w:rsid w:val="003254D1"/>
    <w:rsid w:val="003258CD"/>
    <w:rsid w:val="00326425"/>
    <w:rsid w:val="00326FC1"/>
    <w:rsid w:val="0032728D"/>
    <w:rsid w:val="00331C75"/>
    <w:rsid w:val="00331D91"/>
    <w:rsid w:val="00331F35"/>
    <w:rsid w:val="00332FCB"/>
    <w:rsid w:val="003330E2"/>
    <w:rsid w:val="00333728"/>
    <w:rsid w:val="00334114"/>
    <w:rsid w:val="0033501E"/>
    <w:rsid w:val="003352BF"/>
    <w:rsid w:val="00335AF0"/>
    <w:rsid w:val="0033721A"/>
    <w:rsid w:val="00337368"/>
    <w:rsid w:val="00337A48"/>
    <w:rsid w:val="00340471"/>
    <w:rsid w:val="00340609"/>
    <w:rsid w:val="00341477"/>
    <w:rsid w:val="00341C77"/>
    <w:rsid w:val="00341E46"/>
    <w:rsid w:val="003420C5"/>
    <w:rsid w:val="00342216"/>
    <w:rsid w:val="00343105"/>
    <w:rsid w:val="00343451"/>
    <w:rsid w:val="003438CE"/>
    <w:rsid w:val="00344A6C"/>
    <w:rsid w:val="003450AF"/>
    <w:rsid w:val="00346590"/>
    <w:rsid w:val="00347210"/>
    <w:rsid w:val="00347298"/>
    <w:rsid w:val="003472D9"/>
    <w:rsid w:val="00347353"/>
    <w:rsid w:val="00347D1D"/>
    <w:rsid w:val="00351761"/>
    <w:rsid w:val="003525D6"/>
    <w:rsid w:val="00352714"/>
    <w:rsid w:val="00352B87"/>
    <w:rsid w:val="00352FB8"/>
    <w:rsid w:val="0035406F"/>
    <w:rsid w:val="00354923"/>
    <w:rsid w:val="00354A5E"/>
    <w:rsid w:val="003559DC"/>
    <w:rsid w:val="003559FA"/>
    <w:rsid w:val="00355AD5"/>
    <w:rsid w:val="00355B2C"/>
    <w:rsid w:val="00357523"/>
    <w:rsid w:val="00360703"/>
    <w:rsid w:val="00360B68"/>
    <w:rsid w:val="00360D32"/>
    <w:rsid w:val="00362270"/>
    <w:rsid w:val="0036243B"/>
    <w:rsid w:val="0036333E"/>
    <w:rsid w:val="00365910"/>
    <w:rsid w:val="00365AC1"/>
    <w:rsid w:val="003665E2"/>
    <w:rsid w:val="00367102"/>
    <w:rsid w:val="00367B46"/>
    <w:rsid w:val="00370EAD"/>
    <w:rsid w:val="003723E4"/>
    <w:rsid w:val="003731F8"/>
    <w:rsid w:val="0037372E"/>
    <w:rsid w:val="00374152"/>
    <w:rsid w:val="003744FD"/>
    <w:rsid w:val="003750D2"/>
    <w:rsid w:val="00375A70"/>
    <w:rsid w:val="00375ACA"/>
    <w:rsid w:val="00375D38"/>
    <w:rsid w:val="0037786A"/>
    <w:rsid w:val="0038011D"/>
    <w:rsid w:val="00380B24"/>
    <w:rsid w:val="00381704"/>
    <w:rsid w:val="00382FFA"/>
    <w:rsid w:val="0038333E"/>
    <w:rsid w:val="003836A9"/>
    <w:rsid w:val="00383859"/>
    <w:rsid w:val="00383FAA"/>
    <w:rsid w:val="00384248"/>
    <w:rsid w:val="00384BB2"/>
    <w:rsid w:val="00384C0E"/>
    <w:rsid w:val="00385B50"/>
    <w:rsid w:val="00385F35"/>
    <w:rsid w:val="0038696E"/>
    <w:rsid w:val="00386DED"/>
    <w:rsid w:val="00386E93"/>
    <w:rsid w:val="00386ED5"/>
    <w:rsid w:val="00391D3C"/>
    <w:rsid w:val="00391F20"/>
    <w:rsid w:val="0039258B"/>
    <w:rsid w:val="003936C0"/>
    <w:rsid w:val="00393EBD"/>
    <w:rsid w:val="00395052"/>
    <w:rsid w:val="003952ED"/>
    <w:rsid w:val="0039735F"/>
    <w:rsid w:val="0039792B"/>
    <w:rsid w:val="003A0B3E"/>
    <w:rsid w:val="003A229C"/>
    <w:rsid w:val="003A271D"/>
    <w:rsid w:val="003A2B65"/>
    <w:rsid w:val="003A2F9E"/>
    <w:rsid w:val="003A3A20"/>
    <w:rsid w:val="003A4BCA"/>
    <w:rsid w:val="003A5338"/>
    <w:rsid w:val="003A53A7"/>
    <w:rsid w:val="003A5847"/>
    <w:rsid w:val="003A6AFF"/>
    <w:rsid w:val="003A7DAE"/>
    <w:rsid w:val="003B0B8C"/>
    <w:rsid w:val="003B2128"/>
    <w:rsid w:val="003B21A8"/>
    <w:rsid w:val="003B29DE"/>
    <w:rsid w:val="003B2DAD"/>
    <w:rsid w:val="003B305D"/>
    <w:rsid w:val="003B3E2E"/>
    <w:rsid w:val="003B41EE"/>
    <w:rsid w:val="003B5550"/>
    <w:rsid w:val="003B68ED"/>
    <w:rsid w:val="003B6F92"/>
    <w:rsid w:val="003B7188"/>
    <w:rsid w:val="003B7427"/>
    <w:rsid w:val="003B749E"/>
    <w:rsid w:val="003B757E"/>
    <w:rsid w:val="003B7EC6"/>
    <w:rsid w:val="003C0144"/>
    <w:rsid w:val="003C04DB"/>
    <w:rsid w:val="003C1591"/>
    <w:rsid w:val="003C223A"/>
    <w:rsid w:val="003C3821"/>
    <w:rsid w:val="003C43E6"/>
    <w:rsid w:val="003C45CE"/>
    <w:rsid w:val="003C51D2"/>
    <w:rsid w:val="003C5B85"/>
    <w:rsid w:val="003C5BF9"/>
    <w:rsid w:val="003C6399"/>
    <w:rsid w:val="003C63AB"/>
    <w:rsid w:val="003C65A4"/>
    <w:rsid w:val="003C6C70"/>
    <w:rsid w:val="003C7F66"/>
    <w:rsid w:val="003D0003"/>
    <w:rsid w:val="003D0967"/>
    <w:rsid w:val="003D0D11"/>
    <w:rsid w:val="003D1271"/>
    <w:rsid w:val="003D20C9"/>
    <w:rsid w:val="003D2A0D"/>
    <w:rsid w:val="003D432A"/>
    <w:rsid w:val="003D5C4F"/>
    <w:rsid w:val="003D5DF1"/>
    <w:rsid w:val="003D5F5B"/>
    <w:rsid w:val="003D60AA"/>
    <w:rsid w:val="003D68C0"/>
    <w:rsid w:val="003D6D2E"/>
    <w:rsid w:val="003D7330"/>
    <w:rsid w:val="003D7DAA"/>
    <w:rsid w:val="003E0368"/>
    <w:rsid w:val="003E09A6"/>
    <w:rsid w:val="003E0B71"/>
    <w:rsid w:val="003E1E0E"/>
    <w:rsid w:val="003E3217"/>
    <w:rsid w:val="003E3316"/>
    <w:rsid w:val="003E38CD"/>
    <w:rsid w:val="003E3D8E"/>
    <w:rsid w:val="003E4145"/>
    <w:rsid w:val="003E4578"/>
    <w:rsid w:val="003E4579"/>
    <w:rsid w:val="003E4F28"/>
    <w:rsid w:val="003E5A03"/>
    <w:rsid w:val="003E5A50"/>
    <w:rsid w:val="003E60B7"/>
    <w:rsid w:val="003E6BD7"/>
    <w:rsid w:val="003F03A3"/>
    <w:rsid w:val="003F06B7"/>
    <w:rsid w:val="003F2CD4"/>
    <w:rsid w:val="003F2D27"/>
    <w:rsid w:val="003F427A"/>
    <w:rsid w:val="003F4A45"/>
    <w:rsid w:val="003F4F15"/>
    <w:rsid w:val="003F588D"/>
    <w:rsid w:val="003F5A34"/>
    <w:rsid w:val="003F720E"/>
    <w:rsid w:val="003F7870"/>
    <w:rsid w:val="003F78A2"/>
    <w:rsid w:val="00401848"/>
    <w:rsid w:val="00402FA7"/>
    <w:rsid w:val="00403063"/>
    <w:rsid w:val="0040391D"/>
    <w:rsid w:val="0040398E"/>
    <w:rsid w:val="00404393"/>
    <w:rsid w:val="004043DE"/>
    <w:rsid w:val="00405145"/>
    <w:rsid w:val="004052CF"/>
    <w:rsid w:val="004066B0"/>
    <w:rsid w:val="0040722A"/>
    <w:rsid w:val="0040771C"/>
    <w:rsid w:val="0040790D"/>
    <w:rsid w:val="00410278"/>
    <w:rsid w:val="00410654"/>
    <w:rsid w:val="0041066D"/>
    <w:rsid w:val="00410747"/>
    <w:rsid w:val="00410C21"/>
    <w:rsid w:val="00410DFD"/>
    <w:rsid w:val="00410F74"/>
    <w:rsid w:val="004127FC"/>
    <w:rsid w:val="004148EB"/>
    <w:rsid w:val="0041724B"/>
    <w:rsid w:val="00417B14"/>
    <w:rsid w:val="00420587"/>
    <w:rsid w:val="0042089E"/>
    <w:rsid w:val="00420A04"/>
    <w:rsid w:val="00420B79"/>
    <w:rsid w:val="004220B2"/>
    <w:rsid w:val="004221A9"/>
    <w:rsid w:val="0042240F"/>
    <w:rsid w:val="004226E9"/>
    <w:rsid w:val="0042274C"/>
    <w:rsid w:val="0042277D"/>
    <w:rsid w:val="00422AC8"/>
    <w:rsid w:val="00422FF5"/>
    <w:rsid w:val="004247D6"/>
    <w:rsid w:val="00424F66"/>
    <w:rsid w:val="0042521B"/>
    <w:rsid w:val="00425ADD"/>
    <w:rsid w:val="004302F2"/>
    <w:rsid w:val="00430467"/>
    <w:rsid w:val="00430A63"/>
    <w:rsid w:val="00431F1D"/>
    <w:rsid w:val="00433584"/>
    <w:rsid w:val="00434097"/>
    <w:rsid w:val="00434656"/>
    <w:rsid w:val="00434D59"/>
    <w:rsid w:val="00434E5D"/>
    <w:rsid w:val="00434FDB"/>
    <w:rsid w:val="00435999"/>
    <w:rsid w:val="004406F7"/>
    <w:rsid w:val="00440FC5"/>
    <w:rsid w:val="00441D54"/>
    <w:rsid w:val="00441E18"/>
    <w:rsid w:val="00442182"/>
    <w:rsid w:val="00442C38"/>
    <w:rsid w:val="00445121"/>
    <w:rsid w:val="00447CC1"/>
    <w:rsid w:val="00450037"/>
    <w:rsid w:val="004501F6"/>
    <w:rsid w:val="00450889"/>
    <w:rsid w:val="00451099"/>
    <w:rsid w:val="004511F2"/>
    <w:rsid w:val="0045178C"/>
    <w:rsid w:val="00452300"/>
    <w:rsid w:val="004532FF"/>
    <w:rsid w:val="004536B8"/>
    <w:rsid w:val="00453A7E"/>
    <w:rsid w:val="0045403D"/>
    <w:rsid w:val="00454DC6"/>
    <w:rsid w:val="00455431"/>
    <w:rsid w:val="00455C73"/>
    <w:rsid w:val="0045622A"/>
    <w:rsid w:val="00456A5C"/>
    <w:rsid w:val="004571F6"/>
    <w:rsid w:val="00457749"/>
    <w:rsid w:val="00457E34"/>
    <w:rsid w:val="00460E44"/>
    <w:rsid w:val="00461318"/>
    <w:rsid w:val="00461356"/>
    <w:rsid w:val="00461BB7"/>
    <w:rsid w:val="004623D0"/>
    <w:rsid w:val="00463718"/>
    <w:rsid w:val="00463C5B"/>
    <w:rsid w:val="0046476D"/>
    <w:rsid w:val="00464ECB"/>
    <w:rsid w:val="004663B7"/>
    <w:rsid w:val="0046694A"/>
    <w:rsid w:val="00467731"/>
    <w:rsid w:val="00467C1C"/>
    <w:rsid w:val="00467E56"/>
    <w:rsid w:val="004703E5"/>
    <w:rsid w:val="00471612"/>
    <w:rsid w:val="00473745"/>
    <w:rsid w:val="00473898"/>
    <w:rsid w:val="00474042"/>
    <w:rsid w:val="00474638"/>
    <w:rsid w:val="0047656F"/>
    <w:rsid w:val="00480781"/>
    <w:rsid w:val="00480FCD"/>
    <w:rsid w:val="00481877"/>
    <w:rsid w:val="00481A7A"/>
    <w:rsid w:val="00483462"/>
    <w:rsid w:val="00483CEC"/>
    <w:rsid w:val="0048420D"/>
    <w:rsid w:val="0048443A"/>
    <w:rsid w:val="004857F9"/>
    <w:rsid w:val="00485BF5"/>
    <w:rsid w:val="0048669D"/>
    <w:rsid w:val="0048678A"/>
    <w:rsid w:val="0048734F"/>
    <w:rsid w:val="00491052"/>
    <w:rsid w:val="00491C00"/>
    <w:rsid w:val="00491C42"/>
    <w:rsid w:val="004922C4"/>
    <w:rsid w:val="0049263C"/>
    <w:rsid w:val="00493010"/>
    <w:rsid w:val="004946D7"/>
    <w:rsid w:val="004A076C"/>
    <w:rsid w:val="004A0C96"/>
    <w:rsid w:val="004A1065"/>
    <w:rsid w:val="004A121C"/>
    <w:rsid w:val="004A13D8"/>
    <w:rsid w:val="004A327C"/>
    <w:rsid w:val="004A4F05"/>
    <w:rsid w:val="004A5440"/>
    <w:rsid w:val="004A5576"/>
    <w:rsid w:val="004A55D9"/>
    <w:rsid w:val="004A5632"/>
    <w:rsid w:val="004A592E"/>
    <w:rsid w:val="004A5946"/>
    <w:rsid w:val="004A5A93"/>
    <w:rsid w:val="004A6DBF"/>
    <w:rsid w:val="004A77D4"/>
    <w:rsid w:val="004B1A44"/>
    <w:rsid w:val="004B32FD"/>
    <w:rsid w:val="004B3E97"/>
    <w:rsid w:val="004B4163"/>
    <w:rsid w:val="004B6061"/>
    <w:rsid w:val="004B6186"/>
    <w:rsid w:val="004B6B19"/>
    <w:rsid w:val="004B79CE"/>
    <w:rsid w:val="004C21A0"/>
    <w:rsid w:val="004C2F20"/>
    <w:rsid w:val="004C331F"/>
    <w:rsid w:val="004C418A"/>
    <w:rsid w:val="004C41B0"/>
    <w:rsid w:val="004C49FD"/>
    <w:rsid w:val="004C5138"/>
    <w:rsid w:val="004C522F"/>
    <w:rsid w:val="004C58C5"/>
    <w:rsid w:val="004C58FC"/>
    <w:rsid w:val="004C5B13"/>
    <w:rsid w:val="004C643F"/>
    <w:rsid w:val="004C6591"/>
    <w:rsid w:val="004C6700"/>
    <w:rsid w:val="004C6991"/>
    <w:rsid w:val="004C6D6D"/>
    <w:rsid w:val="004C73F3"/>
    <w:rsid w:val="004C7AFF"/>
    <w:rsid w:val="004C7F09"/>
    <w:rsid w:val="004D2333"/>
    <w:rsid w:val="004D243D"/>
    <w:rsid w:val="004D2B95"/>
    <w:rsid w:val="004D3938"/>
    <w:rsid w:val="004D3B0F"/>
    <w:rsid w:val="004D633A"/>
    <w:rsid w:val="004D7C71"/>
    <w:rsid w:val="004E0E88"/>
    <w:rsid w:val="004E1200"/>
    <w:rsid w:val="004E2140"/>
    <w:rsid w:val="004E21F5"/>
    <w:rsid w:val="004E2714"/>
    <w:rsid w:val="004E3236"/>
    <w:rsid w:val="004E341F"/>
    <w:rsid w:val="004E7E92"/>
    <w:rsid w:val="004F0082"/>
    <w:rsid w:val="004F025B"/>
    <w:rsid w:val="004F0A83"/>
    <w:rsid w:val="004F0E9F"/>
    <w:rsid w:val="004F14E9"/>
    <w:rsid w:val="004F1B76"/>
    <w:rsid w:val="004F27D4"/>
    <w:rsid w:val="004F4891"/>
    <w:rsid w:val="004F4D42"/>
    <w:rsid w:val="004F4DAB"/>
    <w:rsid w:val="004F59CB"/>
    <w:rsid w:val="004F64D3"/>
    <w:rsid w:val="004F680D"/>
    <w:rsid w:val="004F6BE6"/>
    <w:rsid w:val="00501D1C"/>
    <w:rsid w:val="00502103"/>
    <w:rsid w:val="00502434"/>
    <w:rsid w:val="005038D3"/>
    <w:rsid w:val="00504139"/>
    <w:rsid w:val="0050419A"/>
    <w:rsid w:val="00505170"/>
    <w:rsid w:val="00505CF0"/>
    <w:rsid w:val="00506387"/>
    <w:rsid w:val="005105BE"/>
    <w:rsid w:val="00510B8C"/>
    <w:rsid w:val="00510C55"/>
    <w:rsid w:val="00511C44"/>
    <w:rsid w:val="00512199"/>
    <w:rsid w:val="00512360"/>
    <w:rsid w:val="00512514"/>
    <w:rsid w:val="00513C87"/>
    <w:rsid w:val="00517EE2"/>
    <w:rsid w:val="005213EC"/>
    <w:rsid w:val="00521BE3"/>
    <w:rsid w:val="00521E7A"/>
    <w:rsid w:val="005230E4"/>
    <w:rsid w:val="00523A36"/>
    <w:rsid w:val="00523A52"/>
    <w:rsid w:val="00524611"/>
    <w:rsid w:val="00524905"/>
    <w:rsid w:val="00524E64"/>
    <w:rsid w:val="005253C9"/>
    <w:rsid w:val="0052654F"/>
    <w:rsid w:val="0052671E"/>
    <w:rsid w:val="00526855"/>
    <w:rsid w:val="005269D8"/>
    <w:rsid w:val="00526C60"/>
    <w:rsid w:val="00527E7A"/>
    <w:rsid w:val="0053016E"/>
    <w:rsid w:val="00530AFF"/>
    <w:rsid w:val="00530FB2"/>
    <w:rsid w:val="005329A7"/>
    <w:rsid w:val="00533D48"/>
    <w:rsid w:val="005367B6"/>
    <w:rsid w:val="00537F2E"/>
    <w:rsid w:val="0054006F"/>
    <w:rsid w:val="005404BB"/>
    <w:rsid w:val="00540589"/>
    <w:rsid w:val="005405A8"/>
    <w:rsid w:val="00540658"/>
    <w:rsid w:val="00540F88"/>
    <w:rsid w:val="005416F1"/>
    <w:rsid w:val="0054191A"/>
    <w:rsid w:val="00541ADB"/>
    <w:rsid w:val="00541C41"/>
    <w:rsid w:val="005421D0"/>
    <w:rsid w:val="00543B87"/>
    <w:rsid w:val="00544123"/>
    <w:rsid w:val="005446A3"/>
    <w:rsid w:val="00545164"/>
    <w:rsid w:val="005452C5"/>
    <w:rsid w:val="0054797D"/>
    <w:rsid w:val="005504F8"/>
    <w:rsid w:val="00550AC6"/>
    <w:rsid w:val="00550B1B"/>
    <w:rsid w:val="00551991"/>
    <w:rsid w:val="00551B0B"/>
    <w:rsid w:val="00551EDA"/>
    <w:rsid w:val="005520A2"/>
    <w:rsid w:val="00552D7A"/>
    <w:rsid w:val="005545F7"/>
    <w:rsid w:val="00554668"/>
    <w:rsid w:val="0055472C"/>
    <w:rsid w:val="005564E4"/>
    <w:rsid w:val="005564EC"/>
    <w:rsid w:val="005575E5"/>
    <w:rsid w:val="00557C3A"/>
    <w:rsid w:val="00557F02"/>
    <w:rsid w:val="005608DF"/>
    <w:rsid w:val="005609B3"/>
    <w:rsid w:val="00560B9D"/>
    <w:rsid w:val="00564047"/>
    <w:rsid w:val="00564CB3"/>
    <w:rsid w:val="00565ADC"/>
    <w:rsid w:val="00565DD8"/>
    <w:rsid w:val="00566578"/>
    <w:rsid w:val="00566768"/>
    <w:rsid w:val="005672DF"/>
    <w:rsid w:val="00567499"/>
    <w:rsid w:val="00567A79"/>
    <w:rsid w:val="00567D2F"/>
    <w:rsid w:val="00570862"/>
    <w:rsid w:val="00570E43"/>
    <w:rsid w:val="00570EFE"/>
    <w:rsid w:val="005727A0"/>
    <w:rsid w:val="00573732"/>
    <w:rsid w:val="005741A5"/>
    <w:rsid w:val="00574BBD"/>
    <w:rsid w:val="00574F48"/>
    <w:rsid w:val="00575986"/>
    <w:rsid w:val="00575A7C"/>
    <w:rsid w:val="0057637A"/>
    <w:rsid w:val="00577145"/>
    <w:rsid w:val="00580265"/>
    <w:rsid w:val="005802DE"/>
    <w:rsid w:val="005809FF"/>
    <w:rsid w:val="00580D47"/>
    <w:rsid w:val="005811C6"/>
    <w:rsid w:val="005813D1"/>
    <w:rsid w:val="005831D3"/>
    <w:rsid w:val="00583F7B"/>
    <w:rsid w:val="00585077"/>
    <w:rsid w:val="005850D2"/>
    <w:rsid w:val="00585A2F"/>
    <w:rsid w:val="00585EAF"/>
    <w:rsid w:val="00586774"/>
    <w:rsid w:val="00587CD2"/>
    <w:rsid w:val="00590A67"/>
    <w:rsid w:val="00590C1B"/>
    <w:rsid w:val="00592BD3"/>
    <w:rsid w:val="0059517B"/>
    <w:rsid w:val="00595C68"/>
    <w:rsid w:val="00595F22"/>
    <w:rsid w:val="00596FB8"/>
    <w:rsid w:val="005972FD"/>
    <w:rsid w:val="005A0283"/>
    <w:rsid w:val="005A2707"/>
    <w:rsid w:val="005A33A8"/>
    <w:rsid w:val="005A3AF7"/>
    <w:rsid w:val="005A51DB"/>
    <w:rsid w:val="005A63ED"/>
    <w:rsid w:val="005A6606"/>
    <w:rsid w:val="005A6A90"/>
    <w:rsid w:val="005A7051"/>
    <w:rsid w:val="005A7900"/>
    <w:rsid w:val="005A7B56"/>
    <w:rsid w:val="005A7C19"/>
    <w:rsid w:val="005B0987"/>
    <w:rsid w:val="005B1AEF"/>
    <w:rsid w:val="005B2489"/>
    <w:rsid w:val="005B2860"/>
    <w:rsid w:val="005B315A"/>
    <w:rsid w:val="005B4652"/>
    <w:rsid w:val="005B4B8E"/>
    <w:rsid w:val="005B51A8"/>
    <w:rsid w:val="005B5FD4"/>
    <w:rsid w:val="005B6645"/>
    <w:rsid w:val="005B6F65"/>
    <w:rsid w:val="005C0113"/>
    <w:rsid w:val="005C156B"/>
    <w:rsid w:val="005C1870"/>
    <w:rsid w:val="005C1C60"/>
    <w:rsid w:val="005C28D4"/>
    <w:rsid w:val="005C2D55"/>
    <w:rsid w:val="005C3110"/>
    <w:rsid w:val="005C39E1"/>
    <w:rsid w:val="005C45AE"/>
    <w:rsid w:val="005C4DD1"/>
    <w:rsid w:val="005C4F96"/>
    <w:rsid w:val="005C58A5"/>
    <w:rsid w:val="005C6B13"/>
    <w:rsid w:val="005C715E"/>
    <w:rsid w:val="005C747B"/>
    <w:rsid w:val="005C77C9"/>
    <w:rsid w:val="005D01BC"/>
    <w:rsid w:val="005D1BAD"/>
    <w:rsid w:val="005D1F80"/>
    <w:rsid w:val="005D2F89"/>
    <w:rsid w:val="005D32A0"/>
    <w:rsid w:val="005D39E0"/>
    <w:rsid w:val="005D3D08"/>
    <w:rsid w:val="005D4718"/>
    <w:rsid w:val="005D4C53"/>
    <w:rsid w:val="005D5EF5"/>
    <w:rsid w:val="005D6BE7"/>
    <w:rsid w:val="005E27ED"/>
    <w:rsid w:val="005E4798"/>
    <w:rsid w:val="005E562B"/>
    <w:rsid w:val="005E5C44"/>
    <w:rsid w:val="005E5F5F"/>
    <w:rsid w:val="005E67AC"/>
    <w:rsid w:val="005E7644"/>
    <w:rsid w:val="005E7822"/>
    <w:rsid w:val="005E7FBB"/>
    <w:rsid w:val="005F00BF"/>
    <w:rsid w:val="005F3550"/>
    <w:rsid w:val="005F36FE"/>
    <w:rsid w:val="005F384F"/>
    <w:rsid w:val="005F3BDE"/>
    <w:rsid w:val="005F3D64"/>
    <w:rsid w:val="005F4325"/>
    <w:rsid w:val="005F4D68"/>
    <w:rsid w:val="005F68E7"/>
    <w:rsid w:val="005F6DF0"/>
    <w:rsid w:val="006001BA"/>
    <w:rsid w:val="006012B3"/>
    <w:rsid w:val="006019E7"/>
    <w:rsid w:val="006033DB"/>
    <w:rsid w:val="006055BF"/>
    <w:rsid w:val="00606C56"/>
    <w:rsid w:val="00606D83"/>
    <w:rsid w:val="00607998"/>
    <w:rsid w:val="006103E3"/>
    <w:rsid w:val="00611253"/>
    <w:rsid w:val="00611B89"/>
    <w:rsid w:val="00612328"/>
    <w:rsid w:val="00612441"/>
    <w:rsid w:val="00612E71"/>
    <w:rsid w:val="00612EDF"/>
    <w:rsid w:val="00612F55"/>
    <w:rsid w:val="00614E4E"/>
    <w:rsid w:val="00615F53"/>
    <w:rsid w:val="00616BFC"/>
    <w:rsid w:val="006218B6"/>
    <w:rsid w:val="00622081"/>
    <w:rsid w:val="0062303C"/>
    <w:rsid w:val="00623BC3"/>
    <w:rsid w:val="0062479D"/>
    <w:rsid w:val="006251D2"/>
    <w:rsid w:val="00626266"/>
    <w:rsid w:val="0062708A"/>
    <w:rsid w:val="0063004A"/>
    <w:rsid w:val="00630563"/>
    <w:rsid w:val="00630CEF"/>
    <w:rsid w:val="0063153A"/>
    <w:rsid w:val="00631C2C"/>
    <w:rsid w:val="00632CC3"/>
    <w:rsid w:val="0063314C"/>
    <w:rsid w:val="00634959"/>
    <w:rsid w:val="006353B5"/>
    <w:rsid w:val="00635781"/>
    <w:rsid w:val="006359DF"/>
    <w:rsid w:val="00635C7C"/>
    <w:rsid w:val="00635FD6"/>
    <w:rsid w:val="006372AF"/>
    <w:rsid w:val="00637D9A"/>
    <w:rsid w:val="006413D4"/>
    <w:rsid w:val="0064158B"/>
    <w:rsid w:val="00641598"/>
    <w:rsid w:val="006426B7"/>
    <w:rsid w:val="00643904"/>
    <w:rsid w:val="00643C68"/>
    <w:rsid w:val="00644EFB"/>
    <w:rsid w:val="00646D09"/>
    <w:rsid w:val="00647844"/>
    <w:rsid w:val="00647AE2"/>
    <w:rsid w:val="00647CE1"/>
    <w:rsid w:val="0065018B"/>
    <w:rsid w:val="00651B88"/>
    <w:rsid w:val="006534A5"/>
    <w:rsid w:val="0065486E"/>
    <w:rsid w:val="00654E36"/>
    <w:rsid w:val="0065576E"/>
    <w:rsid w:val="00655980"/>
    <w:rsid w:val="00655EC2"/>
    <w:rsid w:val="00661547"/>
    <w:rsid w:val="00661944"/>
    <w:rsid w:val="00661DAB"/>
    <w:rsid w:val="00661ECA"/>
    <w:rsid w:val="00662F45"/>
    <w:rsid w:val="0066352D"/>
    <w:rsid w:val="00664CCC"/>
    <w:rsid w:val="006655DB"/>
    <w:rsid w:val="00665F16"/>
    <w:rsid w:val="00666C43"/>
    <w:rsid w:val="00666E97"/>
    <w:rsid w:val="00670708"/>
    <w:rsid w:val="006707F0"/>
    <w:rsid w:val="00670B5F"/>
    <w:rsid w:val="00670EB6"/>
    <w:rsid w:val="00672CC0"/>
    <w:rsid w:val="00672FA3"/>
    <w:rsid w:val="00673EFD"/>
    <w:rsid w:val="0067414E"/>
    <w:rsid w:val="00674206"/>
    <w:rsid w:val="00675C00"/>
    <w:rsid w:val="00676785"/>
    <w:rsid w:val="006768EC"/>
    <w:rsid w:val="00677266"/>
    <w:rsid w:val="00680544"/>
    <w:rsid w:val="00680F7B"/>
    <w:rsid w:val="00681D5B"/>
    <w:rsid w:val="00682590"/>
    <w:rsid w:val="006839B9"/>
    <w:rsid w:val="00683E2D"/>
    <w:rsid w:val="00683EA4"/>
    <w:rsid w:val="006842F8"/>
    <w:rsid w:val="00684B91"/>
    <w:rsid w:val="00685594"/>
    <w:rsid w:val="00685C13"/>
    <w:rsid w:val="0068701A"/>
    <w:rsid w:val="006900BD"/>
    <w:rsid w:val="00690445"/>
    <w:rsid w:val="006920C7"/>
    <w:rsid w:val="006922ED"/>
    <w:rsid w:val="00692948"/>
    <w:rsid w:val="0069340F"/>
    <w:rsid w:val="00694079"/>
    <w:rsid w:val="0069661B"/>
    <w:rsid w:val="00697F42"/>
    <w:rsid w:val="006A0A34"/>
    <w:rsid w:val="006A2BFD"/>
    <w:rsid w:val="006A46C7"/>
    <w:rsid w:val="006A4955"/>
    <w:rsid w:val="006A596B"/>
    <w:rsid w:val="006A5A24"/>
    <w:rsid w:val="006A5FE2"/>
    <w:rsid w:val="006A6C84"/>
    <w:rsid w:val="006A7379"/>
    <w:rsid w:val="006A7CB8"/>
    <w:rsid w:val="006B0608"/>
    <w:rsid w:val="006B090D"/>
    <w:rsid w:val="006B0E8C"/>
    <w:rsid w:val="006B1392"/>
    <w:rsid w:val="006B17DF"/>
    <w:rsid w:val="006B1F65"/>
    <w:rsid w:val="006B2E78"/>
    <w:rsid w:val="006B3A72"/>
    <w:rsid w:val="006B3AD7"/>
    <w:rsid w:val="006B4DA8"/>
    <w:rsid w:val="006B54B3"/>
    <w:rsid w:val="006B6633"/>
    <w:rsid w:val="006B666F"/>
    <w:rsid w:val="006B6712"/>
    <w:rsid w:val="006B69DC"/>
    <w:rsid w:val="006C0119"/>
    <w:rsid w:val="006C2040"/>
    <w:rsid w:val="006C2197"/>
    <w:rsid w:val="006C21D7"/>
    <w:rsid w:val="006C2282"/>
    <w:rsid w:val="006C2908"/>
    <w:rsid w:val="006C339F"/>
    <w:rsid w:val="006C3B5A"/>
    <w:rsid w:val="006C3C56"/>
    <w:rsid w:val="006C3D1D"/>
    <w:rsid w:val="006C4CEB"/>
    <w:rsid w:val="006C6F27"/>
    <w:rsid w:val="006C7065"/>
    <w:rsid w:val="006C7FFD"/>
    <w:rsid w:val="006D04B3"/>
    <w:rsid w:val="006D0551"/>
    <w:rsid w:val="006D0717"/>
    <w:rsid w:val="006D20E8"/>
    <w:rsid w:val="006D29CA"/>
    <w:rsid w:val="006D475C"/>
    <w:rsid w:val="006D4F87"/>
    <w:rsid w:val="006D5117"/>
    <w:rsid w:val="006D55C6"/>
    <w:rsid w:val="006D6AAB"/>
    <w:rsid w:val="006E02B7"/>
    <w:rsid w:val="006E0C2F"/>
    <w:rsid w:val="006E12A4"/>
    <w:rsid w:val="006E1FAA"/>
    <w:rsid w:val="006E20EF"/>
    <w:rsid w:val="006E344E"/>
    <w:rsid w:val="006E423A"/>
    <w:rsid w:val="006E47F8"/>
    <w:rsid w:val="006E5DB7"/>
    <w:rsid w:val="006E7F1A"/>
    <w:rsid w:val="006F0A7A"/>
    <w:rsid w:val="006F1AAF"/>
    <w:rsid w:val="006F3CAA"/>
    <w:rsid w:val="006F6645"/>
    <w:rsid w:val="006F7053"/>
    <w:rsid w:val="006F7E96"/>
    <w:rsid w:val="007005DF"/>
    <w:rsid w:val="00701E99"/>
    <w:rsid w:val="00701F74"/>
    <w:rsid w:val="0070306D"/>
    <w:rsid w:val="00703758"/>
    <w:rsid w:val="007044CD"/>
    <w:rsid w:val="0070484D"/>
    <w:rsid w:val="00704BCF"/>
    <w:rsid w:val="00704F85"/>
    <w:rsid w:val="00705453"/>
    <w:rsid w:val="00706D57"/>
    <w:rsid w:val="007071A0"/>
    <w:rsid w:val="00707B27"/>
    <w:rsid w:val="00711A86"/>
    <w:rsid w:val="00712056"/>
    <w:rsid w:val="007124B0"/>
    <w:rsid w:val="00712FF6"/>
    <w:rsid w:val="0071322C"/>
    <w:rsid w:val="00713EB7"/>
    <w:rsid w:val="007144D5"/>
    <w:rsid w:val="007144E1"/>
    <w:rsid w:val="00714AB7"/>
    <w:rsid w:val="0071578D"/>
    <w:rsid w:val="00716059"/>
    <w:rsid w:val="007178EB"/>
    <w:rsid w:val="0072020C"/>
    <w:rsid w:val="0072263D"/>
    <w:rsid w:val="00723EF6"/>
    <w:rsid w:val="0072426A"/>
    <w:rsid w:val="00724DB1"/>
    <w:rsid w:val="00725182"/>
    <w:rsid w:val="0072571F"/>
    <w:rsid w:val="00725BDE"/>
    <w:rsid w:val="0073072D"/>
    <w:rsid w:val="00731383"/>
    <w:rsid w:val="00734870"/>
    <w:rsid w:val="00734CDD"/>
    <w:rsid w:val="00735C72"/>
    <w:rsid w:val="007362AE"/>
    <w:rsid w:val="007367FB"/>
    <w:rsid w:val="00736CAA"/>
    <w:rsid w:val="00737213"/>
    <w:rsid w:val="007376C2"/>
    <w:rsid w:val="00740084"/>
    <w:rsid w:val="007402B7"/>
    <w:rsid w:val="00740BD6"/>
    <w:rsid w:val="00740DA2"/>
    <w:rsid w:val="00742D7D"/>
    <w:rsid w:val="00743944"/>
    <w:rsid w:val="00744DDE"/>
    <w:rsid w:val="00744ED8"/>
    <w:rsid w:val="007457BC"/>
    <w:rsid w:val="00746644"/>
    <w:rsid w:val="00746A3E"/>
    <w:rsid w:val="00747798"/>
    <w:rsid w:val="00747BDE"/>
    <w:rsid w:val="00750504"/>
    <w:rsid w:val="00750ABA"/>
    <w:rsid w:val="00751BA9"/>
    <w:rsid w:val="0075205D"/>
    <w:rsid w:val="00753CDF"/>
    <w:rsid w:val="00754EF8"/>
    <w:rsid w:val="00755103"/>
    <w:rsid w:val="00755788"/>
    <w:rsid w:val="00761048"/>
    <w:rsid w:val="00761D45"/>
    <w:rsid w:val="00762770"/>
    <w:rsid w:val="00762BF1"/>
    <w:rsid w:val="00764325"/>
    <w:rsid w:val="0076479A"/>
    <w:rsid w:val="00765A74"/>
    <w:rsid w:val="00766754"/>
    <w:rsid w:val="0076757E"/>
    <w:rsid w:val="007677A7"/>
    <w:rsid w:val="00767B69"/>
    <w:rsid w:val="00770692"/>
    <w:rsid w:val="00770B71"/>
    <w:rsid w:val="007713BB"/>
    <w:rsid w:val="007718DB"/>
    <w:rsid w:val="007748A5"/>
    <w:rsid w:val="00775A0F"/>
    <w:rsid w:val="00775FFD"/>
    <w:rsid w:val="00776357"/>
    <w:rsid w:val="007763F3"/>
    <w:rsid w:val="007773BC"/>
    <w:rsid w:val="007774A3"/>
    <w:rsid w:val="00780547"/>
    <w:rsid w:val="007808B1"/>
    <w:rsid w:val="007808FE"/>
    <w:rsid w:val="00781832"/>
    <w:rsid w:val="00781A0B"/>
    <w:rsid w:val="007840D6"/>
    <w:rsid w:val="00784BBD"/>
    <w:rsid w:val="007851E1"/>
    <w:rsid w:val="00785961"/>
    <w:rsid w:val="00785E66"/>
    <w:rsid w:val="00786808"/>
    <w:rsid w:val="00787041"/>
    <w:rsid w:val="007872CA"/>
    <w:rsid w:val="00790807"/>
    <w:rsid w:val="0079241C"/>
    <w:rsid w:val="0079246D"/>
    <w:rsid w:val="00792470"/>
    <w:rsid w:val="007928FC"/>
    <w:rsid w:val="00792E5A"/>
    <w:rsid w:val="00793552"/>
    <w:rsid w:val="00793612"/>
    <w:rsid w:val="00793BD3"/>
    <w:rsid w:val="00794225"/>
    <w:rsid w:val="00794D73"/>
    <w:rsid w:val="00795AD2"/>
    <w:rsid w:val="00797CC3"/>
    <w:rsid w:val="007A09C7"/>
    <w:rsid w:val="007A0CD2"/>
    <w:rsid w:val="007A0E9D"/>
    <w:rsid w:val="007A1EFD"/>
    <w:rsid w:val="007A2AD0"/>
    <w:rsid w:val="007A4BB3"/>
    <w:rsid w:val="007A51C0"/>
    <w:rsid w:val="007A5ACC"/>
    <w:rsid w:val="007A5D5E"/>
    <w:rsid w:val="007A65D2"/>
    <w:rsid w:val="007A677E"/>
    <w:rsid w:val="007A7B91"/>
    <w:rsid w:val="007B0AE7"/>
    <w:rsid w:val="007B1548"/>
    <w:rsid w:val="007B18CC"/>
    <w:rsid w:val="007B35AE"/>
    <w:rsid w:val="007B3F4B"/>
    <w:rsid w:val="007B4153"/>
    <w:rsid w:val="007B680C"/>
    <w:rsid w:val="007C0CC6"/>
    <w:rsid w:val="007C13BA"/>
    <w:rsid w:val="007C18B1"/>
    <w:rsid w:val="007C25FB"/>
    <w:rsid w:val="007C2D4D"/>
    <w:rsid w:val="007C2FAE"/>
    <w:rsid w:val="007C35CF"/>
    <w:rsid w:val="007C4266"/>
    <w:rsid w:val="007C4E7D"/>
    <w:rsid w:val="007C5184"/>
    <w:rsid w:val="007C63B3"/>
    <w:rsid w:val="007C6AE4"/>
    <w:rsid w:val="007C6BDC"/>
    <w:rsid w:val="007C797D"/>
    <w:rsid w:val="007C7B11"/>
    <w:rsid w:val="007D00D3"/>
    <w:rsid w:val="007D0E02"/>
    <w:rsid w:val="007D1282"/>
    <w:rsid w:val="007D14E2"/>
    <w:rsid w:val="007D28D8"/>
    <w:rsid w:val="007D2B01"/>
    <w:rsid w:val="007D3627"/>
    <w:rsid w:val="007D3E9C"/>
    <w:rsid w:val="007D430C"/>
    <w:rsid w:val="007D5768"/>
    <w:rsid w:val="007D685F"/>
    <w:rsid w:val="007D6E7C"/>
    <w:rsid w:val="007D74CD"/>
    <w:rsid w:val="007E0461"/>
    <w:rsid w:val="007E1D6D"/>
    <w:rsid w:val="007E2297"/>
    <w:rsid w:val="007E24D0"/>
    <w:rsid w:val="007E367B"/>
    <w:rsid w:val="007E3CF6"/>
    <w:rsid w:val="007E546F"/>
    <w:rsid w:val="007E5493"/>
    <w:rsid w:val="007E562A"/>
    <w:rsid w:val="007E60B6"/>
    <w:rsid w:val="007E6482"/>
    <w:rsid w:val="007E6ED1"/>
    <w:rsid w:val="007E7795"/>
    <w:rsid w:val="007E7E25"/>
    <w:rsid w:val="007F083B"/>
    <w:rsid w:val="007F091D"/>
    <w:rsid w:val="007F1B9E"/>
    <w:rsid w:val="007F2A41"/>
    <w:rsid w:val="007F3B6F"/>
    <w:rsid w:val="007F3C8D"/>
    <w:rsid w:val="007F4223"/>
    <w:rsid w:val="007F5784"/>
    <w:rsid w:val="007F5C0D"/>
    <w:rsid w:val="007F5FDC"/>
    <w:rsid w:val="007F63BC"/>
    <w:rsid w:val="007F6DBF"/>
    <w:rsid w:val="00802194"/>
    <w:rsid w:val="00802997"/>
    <w:rsid w:val="00802F87"/>
    <w:rsid w:val="008043DB"/>
    <w:rsid w:val="0080486C"/>
    <w:rsid w:val="00804ED9"/>
    <w:rsid w:val="0080536A"/>
    <w:rsid w:val="0080540D"/>
    <w:rsid w:val="00806188"/>
    <w:rsid w:val="00810B5C"/>
    <w:rsid w:val="00811BE0"/>
    <w:rsid w:val="00811FE5"/>
    <w:rsid w:val="008121E5"/>
    <w:rsid w:val="00812B16"/>
    <w:rsid w:val="00812F18"/>
    <w:rsid w:val="0081312B"/>
    <w:rsid w:val="0081341A"/>
    <w:rsid w:val="0081371B"/>
    <w:rsid w:val="00814B09"/>
    <w:rsid w:val="00815191"/>
    <w:rsid w:val="0081523F"/>
    <w:rsid w:val="008160AD"/>
    <w:rsid w:val="00820788"/>
    <w:rsid w:val="0082102D"/>
    <w:rsid w:val="00821D93"/>
    <w:rsid w:val="008242CB"/>
    <w:rsid w:val="00826E5D"/>
    <w:rsid w:val="00827173"/>
    <w:rsid w:val="0082718C"/>
    <w:rsid w:val="00830940"/>
    <w:rsid w:val="00832318"/>
    <w:rsid w:val="008346FF"/>
    <w:rsid w:val="00834848"/>
    <w:rsid w:val="008354C2"/>
    <w:rsid w:val="008355FD"/>
    <w:rsid w:val="00835783"/>
    <w:rsid w:val="00835FB3"/>
    <w:rsid w:val="008368C8"/>
    <w:rsid w:val="00836985"/>
    <w:rsid w:val="00836A9B"/>
    <w:rsid w:val="00837AF0"/>
    <w:rsid w:val="00840587"/>
    <w:rsid w:val="00840626"/>
    <w:rsid w:val="00840644"/>
    <w:rsid w:val="00841E4D"/>
    <w:rsid w:val="00842D5F"/>
    <w:rsid w:val="0084303E"/>
    <w:rsid w:val="0084313D"/>
    <w:rsid w:val="00843751"/>
    <w:rsid w:val="0084378B"/>
    <w:rsid w:val="00843914"/>
    <w:rsid w:val="008439D1"/>
    <w:rsid w:val="00844C64"/>
    <w:rsid w:val="00846445"/>
    <w:rsid w:val="0084659C"/>
    <w:rsid w:val="00847F81"/>
    <w:rsid w:val="00850402"/>
    <w:rsid w:val="00850D29"/>
    <w:rsid w:val="00852316"/>
    <w:rsid w:val="008524F1"/>
    <w:rsid w:val="0085363D"/>
    <w:rsid w:val="00853842"/>
    <w:rsid w:val="00853D24"/>
    <w:rsid w:val="008558F4"/>
    <w:rsid w:val="0085684C"/>
    <w:rsid w:val="00857421"/>
    <w:rsid w:val="00857863"/>
    <w:rsid w:val="008578C6"/>
    <w:rsid w:val="00860132"/>
    <w:rsid w:val="008601E1"/>
    <w:rsid w:val="00860F12"/>
    <w:rsid w:val="00861C3F"/>
    <w:rsid w:val="0086209E"/>
    <w:rsid w:val="0086215C"/>
    <w:rsid w:val="00863C72"/>
    <w:rsid w:val="00864334"/>
    <w:rsid w:val="00865F47"/>
    <w:rsid w:val="008660A4"/>
    <w:rsid w:val="00866338"/>
    <w:rsid w:val="008667AD"/>
    <w:rsid w:val="00866C25"/>
    <w:rsid w:val="00866D23"/>
    <w:rsid w:val="00867013"/>
    <w:rsid w:val="0086724F"/>
    <w:rsid w:val="00867C6D"/>
    <w:rsid w:val="00870A1D"/>
    <w:rsid w:val="008711A2"/>
    <w:rsid w:val="00871C39"/>
    <w:rsid w:val="00872230"/>
    <w:rsid w:val="008723AF"/>
    <w:rsid w:val="0087252E"/>
    <w:rsid w:val="008727B9"/>
    <w:rsid w:val="00872B1E"/>
    <w:rsid w:val="00873F38"/>
    <w:rsid w:val="00873F9F"/>
    <w:rsid w:val="008754E0"/>
    <w:rsid w:val="00875B40"/>
    <w:rsid w:val="00875C35"/>
    <w:rsid w:val="008801D1"/>
    <w:rsid w:val="008805C7"/>
    <w:rsid w:val="008825EC"/>
    <w:rsid w:val="008830C0"/>
    <w:rsid w:val="00883109"/>
    <w:rsid w:val="0088418E"/>
    <w:rsid w:val="008844F0"/>
    <w:rsid w:val="00884534"/>
    <w:rsid w:val="00885071"/>
    <w:rsid w:val="00885231"/>
    <w:rsid w:val="00885A70"/>
    <w:rsid w:val="00886C66"/>
    <w:rsid w:val="00886C8D"/>
    <w:rsid w:val="008870B9"/>
    <w:rsid w:val="00891071"/>
    <w:rsid w:val="00891E01"/>
    <w:rsid w:val="00892299"/>
    <w:rsid w:val="008925C4"/>
    <w:rsid w:val="0089382C"/>
    <w:rsid w:val="00893839"/>
    <w:rsid w:val="0089426A"/>
    <w:rsid w:val="00895C00"/>
    <w:rsid w:val="00895D29"/>
    <w:rsid w:val="0089621B"/>
    <w:rsid w:val="008A12F7"/>
    <w:rsid w:val="008A27F9"/>
    <w:rsid w:val="008A301E"/>
    <w:rsid w:val="008A47F2"/>
    <w:rsid w:val="008A5C94"/>
    <w:rsid w:val="008A694F"/>
    <w:rsid w:val="008A770A"/>
    <w:rsid w:val="008A79FF"/>
    <w:rsid w:val="008B0202"/>
    <w:rsid w:val="008B0713"/>
    <w:rsid w:val="008B15F1"/>
    <w:rsid w:val="008B1617"/>
    <w:rsid w:val="008B1878"/>
    <w:rsid w:val="008B2277"/>
    <w:rsid w:val="008B3AE0"/>
    <w:rsid w:val="008B3CC8"/>
    <w:rsid w:val="008B3E39"/>
    <w:rsid w:val="008B4B14"/>
    <w:rsid w:val="008B4B69"/>
    <w:rsid w:val="008B6343"/>
    <w:rsid w:val="008B78AA"/>
    <w:rsid w:val="008C03E7"/>
    <w:rsid w:val="008C1150"/>
    <w:rsid w:val="008C13CD"/>
    <w:rsid w:val="008C1453"/>
    <w:rsid w:val="008C16B3"/>
    <w:rsid w:val="008C26EF"/>
    <w:rsid w:val="008C2920"/>
    <w:rsid w:val="008C4DE3"/>
    <w:rsid w:val="008C53D2"/>
    <w:rsid w:val="008C6124"/>
    <w:rsid w:val="008C6330"/>
    <w:rsid w:val="008C6D17"/>
    <w:rsid w:val="008C723E"/>
    <w:rsid w:val="008C758C"/>
    <w:rsid w:val="008D01BF"/>
    <w:rsid w:val="008D043A"/>
    <w:rsid w:val="008D0636"/>
    <w:rsid w:val="008D1BB3"/>
    <w:rsid w:val="008D3773"/>
    <w:rsid w:val="008D3C35"/>
    <w:rsid w:val="008D4367"/>
    <w:rsid w:val="008D49F5"/>
    <w:rsid w:val="008D4A1B"/>
    <w:rsid w:val="008D5254"/>
    <w:rsid w:val="008D52D2"/>
    <w:rsid w:val="008D53B4"/>
    <w:rsid w:val="008D564E"/>
    <w:rsid w:val="008D6056"/>
    <w:rsid w:val="008D614B"/>
    <w:rsid w:val="008D6E0C"/>
    <w:rsid w:val="008D73ED"/>
    <w:rsid w:val="008E104F"/>
    <w:rsid w:val="008E2501"/>
    <w:rsid w:val="008E37B4"/>
    <w:rsid w:val="008E4163"/>
    <w:rsid w:val="008E46C6"/>
    <w:rsid w:val="008E504C"/>
    <w:rsid w:val="008E5248"/>
    <w:rsid w:val="008E5578"/>
    <w:rsid w:val="008E64CA"/>
    <w:rsid w:val="008E7B03"/>
    <w:rsid w:val="008F263C"/>
    <w:rsid w:val="008F3091"/>
    <w:rsid w:val="008F354D"/>
    <w:rsid w:val="008F3BC9"/>
    <w:rsid w:val="008F3CE6"/>
    <w:rsid w:val="008F4B84"/>
    <w:rsid w:val="008F52C1"/>
    <w:rsid w:val="008F63EC"/>
    <w:rsid w:val="008F7280"/>
    <w:rsid w:val="0090006A"/>
    <w:rsid w:val="00900919"/>
    <w:rsid w:val="00900D5F"/>
    <w:rsid w:val="00900F16"/>
    <w:rsid w:val="00901F95"/>
    <w:rsid w:val="00903DB1"/>
    <w:rsid w:val="00903E96"/>
    <w:rsid w:val="0090528E"/>
    <w:rsid w:val="00905389"/>
    <w:rsid w:val="0090617F"/>
    <w:rsid w:val="00907FF4"/>
    <w:rsid w:val="00910007"/>
    <w:rsid w:val="00910883"/>
    <w:rsid w:val="009114A7"/>
    <w:rsid w:val="00911722"/>
    <w:rsid w:val="00911728"/>
    <w:rsid w:val="00912724"/>
    <w:rsid w:val="0091316F"/>
    <w:rsid w:val="009137BB"/>
    <w:rsid w:val="00913B05"/>
    <w:rsid w:val="00914027"/>
    <w:rsid w:val="0091438A"/>
    <w:rsid w:val="00916E9E"/>
    <w:rsid w:val="009177E5"/>
    <w:rsid w:val="00920F8C"/>
    <w:rsid w:val="00924AC6"/>
    <w:rsid w:val="00924FD0"/>
    <w:rsid w:val="00925803"/>
    <w:rsid w:val="00925FD8"/>
    <w:rsid w:val="00926A99"/>
    <w:rsid w:val="00927CB8"/>
    <w:rsid w:val="00927D7E"/>
    <w:rsid w:val="009304DA"/>
    <w:rsid w:val="00931217"/>
    <w:rsid w:val="00931854"/>
    <w:rsid w:val="009321AB"/>
    <w:rsid w:val="00932BC2"/>
    <w:rsid w:val="00933342"/>
    <w:rsid w:val="00933686"/>
    <w:rsid w:val="00934B45"/>
    <w:rsid w:val="00935503"/>
    <w:rsid w:val="00935646"/>
    <w:rsid w:val="0093717B"/>
    <w:rsid w:val="009404DE"/>
    <w:rsid w:val="009409DB"/>
    <w:rsid w:val="00940B72"/>
    <w:rsid w:val="00941129"/>
    <w:rsid w:val="00941A5C"/>
    <w:rsid w:val="00942944"/>
    <w:rsid w:val="009429EB"/>
    <w:rsid w:val="00943066"/>
    <w:rsid w:val="00943E5A"/>
    <w:rsid w:val="009443AA"/>
    <w:rsid w:val="00944574"/>
    <w:rsid w:val="009477C1"/>
    <w:rsid w:val="00947F30"/>
    <w:rsid w:val="00950290"/>
    <w:rsid w:val="009509F0"/>
    <w:rsid w:val="00951165"/>
    <w:rsid w:val="0095153B"/>
    <w:rsid w:val="009522DE"/>
    <w:rsid w:val="00952A45"/>
    <w:rsid w:val="00953AC9"/>
    <w:rsid w:val="00953D3A"/>
    <w:rsid w:val="00953D85"/>
    <w:rsid w:val="009556E0"/>
    <w:rsid w:val="00955A93"/>
    <w:rsid w:val="009560D5"/>
    <w:rsid w:val="0095614E"/>
    <w:rsid w:val="00956D17"/>
    <w:rsid w:val="00956DC8"/>
    <w:rsid w:val="009572E0"/>
    <w:rsid w:val="00957B80"/>
    <w:rsid w:val="009606E0"/>
    <w:rsid w:val="009610A3"/>
    <w:rsid w:val="009615C7"/>
    <w:rsid w:val="00962092"/>
    <w:rsid w:val="00963496"/>
    <w:rsid w:val="009645C5"/>
    <w:rsid w:val="00964AF8"/>
    <w:rsid w:val="00964EEC"/>
    <w:rsid w:val="0097050D"/>
    <w:rsid w:val="00970DC1"/>
    <w:rsid w:val="0097106E"/>
    <w:rsid w:val="00971E98"/>
    <w:rsid w:val="00974847"/>
    <w:rsid w:val="00974B92"/>
    <w:rsid w:val="00974D86"/>
    <w:rsid w:val="00975467"/>
    <w:rsid w:val="009759EC"/>
    <w:rsid w:val="00976917"/>
    <w:rsid w:val="00976AE6"/>
    <w:rsid w:val="0097792F"/>
    <w:rsid w:val="009779B1"/>
    <w:rsid w:val="00977ADC"/>
    <w:rsid w:val="0098044B"/>
    <w:rsid w:val="00980935"/>
    <w:rsid w:val="009815B8"/>
    <w:rsid w:val="0098171B"/>
    <w:rsid w:val="00981DB7"/>
    <w:rsid w:val="00983064"/>
    <w:rsid w:val="00983413"/>
    <w:rsid w:val="009836BD"/>
    <w:rsid w:val="00984CD9"/>
    <w:rsid w:val="00984D8B"/>
    <w:rsid w:val="00985EAA"/>
    <w:rsid w:val="00990245"/>
    <w:rsid w:val="00990264"/>
    <w:rsid w:val="00990B38"/>
    <w:rsid w:val="00991459"/>
    <w:rsid w:val="009915E6"/>
    <w:rsid w:val="00991AFC"/>
    <w:rsid w:val="00992A3A"/>
    <w:rsid w:val="00992DA6"/>
    <w:rsid w:val="00993789"/>
    <w:rsid w:val="00995676"/>
    <w:rsid w:val="00995A7D"/>
    <w:rsid w:val="00996596"/>
    <w:rsid w:val="00996661"/>
    <w:rsid w:val="00996E3C"/>
    <w:rsid w:val="0099751B"/>
    <w:rsid w:val="009A1166"/>
    <w:rsid w:val="009A1B48"/>
    <w:rsid w:val="009A2CD8"/>
    <w:rsid w:val="009A3309"/>
    <w:rsid w:val="009A3633"/>
    <w:rsid w:val="009A3DD5"/>
    <w:rsid w:val="009A7843"/>
    <w:rsid w:val="009A7C00"/>
    <w:rsid w:val="009B1088"/>
    <w:rsid w:val="009B1AF4"/>
    <w:rsid w:val="009B1F37"/>
    <w:rsid w:val="009B423E"/>
    <w:rsid w:val="009B56AF"/>
    <w:rsid w:val="009B6BB2"/>
    <w:rsid w:val="009B7796"/>
    <w:rsid w:val="009B7998"/>
    <w:rsid w:val="009B7B95"/>
    <w:rsid w:val="009C096C"/>
    <w:rsid w:val="009C0DA9"/>
    <w:rsid w:val="009C14FC"/>
    <w:rsid w:val="009C1952"/>
    <w:rsid w:val="009C1963"/>
    <w:rsid w:val="009C2893"/>
    <w:rsid w:val="009C2C01"/>
    <w:rsid w:val="009C3A06"/>
    <w:rsid w:val="009C3A90"/>
    <w:rsid w:val="009C453E"/>
    <w:rsid w:val="009C5171"/>
    <w:rsid w:val="009D0BFD"/>
    <w:rsid w:val="009D0E0A"/>
    <w:rsid w:val="009D1E41"/>
    <w:rsid w:val="009D2592"/>
    <w:rsid w:val="009D3A30"/>
    <w:rsid w:val="009D54BE"/>
    <w:rsid w:val="009D6B14"/>
    <w:rsid w:val="009D7511"/>
    <w:rsid w:val="009D753F"/>
    <w:rsid w:val="009E0B13"/>
    <w:rsid w:val="009E1D12"/>
    <w:rsid w:val="009E36B2"/>
    <w:rsid w:val="009E39F5"/>
    <w:rsid w:val="009E59DA"/>
    <w:rsid w:val="009E6786"/>
    <w:rsid w:val="009E680F"/>
    <w:rsid w:val="009E68A5"/>
    <w:rsid w:val="009E729A"/>
    <w:rsid w:val="009E73B3"/>
    <w:rsid w:val="009F0693"/>
    <w:rsid w:val="009F16D1"/>
    <w:rsid w:val="009F1E14"/>
    <w:rsid w:val="009F1EAF"/>
    <w:rsid w:val="009F21C1"/>
    <w:rsid w:val="009F2938"/>
    <w:rsid w:val="009F29BC"/>
    <w:rsid w:val="009F2CAA"/>
    <w:rsid w:val="009F4BBB"/>
    <w:rsid w:val="009F4C38"/>
    <w:rsid w:val="009F568B"/>
    <w:rsid w:val="009F5D79"/>
    <w:rsid w:val="009F6309"/>
    <w:rsid w:val="00A005BA"/>
    <w:rsid w:val="00A00710"/>
    <w:rsid w:val="00A00835"/>
    <w:rsid w:val="00A00A44"/>
    <w:rsid w:val="00A00BFA"/>
    <w:rsid w:val="00A019EB"/>
    <w:rsid w:val="00A01D67"/>
    <w:rsid w:val="00A026CE"/>
    <w:rsid w:val="00A03B0A"/>
    <w:rsid w:val="00A04F01"/>
    <w:rsid w:val="00A05B12"/>
    <w:rsid w:val="00A05EBC"/>
    <w:rsid w:val="00A1056F"/>
    <w:rsid w:val="00A107E8"/>
    <w:rsid w:val="00A10BE9"/>
    <w:rsid w:val="00A116C7"/>
    <w:rsid w:val="00A11CB1"/>
    <w:rsid w:val="00A11DFE"/>
    <w:rsid w:val="00A12C2E"/>
    <w:rsid w:val="00A1352C"/>
    <w:rsid w:val="00A13C58"/>
    <w:rsid w:val="00A14075"/>
    <w:rsid w:val="00A1467A"/>
    <w:rsid w:val="00A14B20"/>
    <w:rsid w:val="00A15A76"/>
    <w:rsid w:val="00A15E7D"/>
    <w:rsid w:val="00A16581"/>
    <w:rsid w:val="00A1667E"/>
    <w:rsid w:val="00A169C2"/>
    <w:rsid w:val="00A200D0"/>
    <w:rsid w:val="00A2132C"/>
    <w:rsid w:val="00A230F2"/>
    <w:rsid w:val="00A2353A"/>
    <w:rsid w:val="00A23858"/>
    <w:rsid w:val="00A240D0"/>
    <w:rsid w:val="00A24BBA"/>
    <w:rsid w:val="00A2527F"/>
    <w:rsid w:val="00A2570E"/>
    <w:rsid w:val="00A25F39"/>
    <w:rsid w:val="00A2685A"/>
    <w:rsid w:val="00A26B73"/>
    <w:rsid w:val="00A26EFF"/>
    <w:rsid w:val="00A278AD"/>
    <w:rsid w:val="00A2794A"/>
    <w:rsid w:val="00A30482"/>
    <w:rsid w:val="00A318E5"/>
    <w:rsid w:val="00A32FD9"/>
    <w:rsid w:val="00A337D5"/>
    <w:rsid w:val="00A3455E"/>
    <w:rsid w:val="00A40D4E"/>
    <w:rsid w:val="00A410B4"/>
    <w:rsid w:val="00A41958"/>
    <w:rsid w:val="00A42583"/>
    <w:rsid w:val="00A42B88"/>
    <w:rsid w:val="00A4328E"/>
    <w:rsid w:val="00A448F4"/>
    <w:rsid w:val="00A456C1"/>
    <w:rsid w:val="00A461FB"/>
    <w:rsid w:val="00A46A39"/>
    <w:rsid w:val="00A46E4B"/>
    <w:rsid w:val="00A473D3"/>
    <w:rsid w:val="00A47477"/>
    <w:rsid w:val="00A47A2E"/>
    <w:rsid w:val="00A47A9B"/>
    <w:rsid w:val="00A47BD6"/>
    <w:rsid w:val="00A47E16"/>
    <w:rsid w:val="00A50373"/>
    <w:rsid w:val="00A50F70"/>
    <w:rsid w:val="00A5144F"/>
    <w:rsid w:val="00A52205"/>
    <w:rsid w:val="00A53AF7"/>
    <w:rsid w:val="00A544A7"/>
    <w:rsid w:val="00A54A35"/>
    <w:rsid w:val="00A55C4C"/>
    <w:rsid w:val="00A565DD"/>
    <w:rsid w:val="00A56C25"/>
    <w:rsid w:val="00A60999"/>
    <w:rsid w:val="00A60A96"/>
    <w:rsid w:val="00A60F46"/>
    <w:rsid w:val="00A6158F"/>
    <w:rsid w:val="00A618FC"/>
    <w:rsid w:val="00A622F3"/>
    <w:rsid w:val="00A62493"/>
    <w:rsid w:val="00A6442A"/>
    <w:rsid w:val="00A64A3D"/>
    <w:rsid w:val="00A65AD8"/>
    <w:rsid w:val="00A65B11"/>
    <w:rsid w:val="00A662E5"/>
    <w:rsid w:val="00A66C67"/>
    <w:rsid w:val="00A70033"/>
    <w:rsid w:val="00A724BA"/>
    <w:rsid w:val="00A74365"/>
    <w:rsid w:val="00A754F4"/>
    <w:rsid w:val="00A77871"/>
    <w:rsid w:val="00A778EB"/>
    <w:rsid w:val="00A80C48"/>
    <w:rsid w:val="00A81716"/>
    <w:rsid w:val="00A817C5"/>
    <w:rsid w:val="00A82581"/>
    <w:rsid w:val="00A83003"/>
    <w:rsid w:val="00A83072"/>
    <w:rsid w:val="00A84C99"/>
    <w:rsid w:val="00A85FD7"/>
    <w:rsid w:val="00A8650E"/>
    <w:rsid w:val="00A869B2"/>
    <w:rsid w:val="00A86CBC"/>
    <w:rsid w:val="00A86CFC"/>
    <w:rsid w:val="00A87C3B"/>
    <w:rsid w:val="00A90621"/>
    <w:rsid w:val="00A91083"/>
    <w:rsid w:val="00A91445"/>
    <w:rsid w:val="00A91614"/>
    <w:rsid w:val="00A9177F"/>
    <w:rsid w:val="00A91A58"/>
    <w:rsid w:val="00A929CC"/>
    <w:rsid w:val="00A93D6F"/>
    <w:rsid w:val="00A93DF9"/>
    <w:rsid w:val="00A947F4"/>
    <w:rsid w:val="00A95A0A"/>
    <w:rsid w:val="00A964F4"/>
    <w:rsid w:val="00A97232"/>
    <w:rsid w:val="00AA09C3"/>
    <w:rsid w:val="00AA1CB6"/>
    <w:rsid w:val="00AA1D5A"/>
    <w:rsid w:val="00AA2795"/>
    <w:rsid w:val="00AA2876"/>
    <w:rsid w:val="00AA4059"/>
    <w:rsid w:val="00AA41DD"/>
    <w:rsid w:val="00AA5EB3"/>
    <w:rsid w:val="00AB0FD3"/>
    <w:rsid w:val="00AB106E"/>
    <w:rsid w:val="00AB1419"/>
    <w:rsid w:val="00AB1E54"/>
    <w:rsid w:val="00AB257C"/>
    <w:rsid w:val="00AB25E0"/>
    <w:rsid w:val="00AB2645"/>
    <w:rsid w:val="00AB2C96"/>
    <w:rsid w:val="00AB2D31"/>
    <w:rsid w:val="00AB34C0"/>
    <w:rsid w:val="00AB34F9"/>
    <w:rsid w:val="00AB38D2"/>
    <w:rsid w:val="00AB3D5A"/>
    <w:rsid w:val="00AB4117"/>
    <w:rsid w:val="00AB4D4E"/>
    <w:rsid w:val="00AB4DA8"/>
    <w:rsid w:val="00AB532E"/>
    <w:rsid w:val="00AB7211"/>
    <w:rsid w:val="00AC005A"/>
    <w:rsid w:val="00AC0CFB"/>
    <w:rsid w:val="00AC1E83"/>
    <w:rsid w:val="00AC2CE7"/>
    <w:rsid w:val="00AC48A0"/>
    <w:rsid w:val="00AC505A"/>
    <w:rsid w:val="00AC5534"/>
    <w:rsid w:val="00AC6F1D"/>
    <w:rsid w:val="00AC715E"/>
    <w:rsid w:val="00AC71C9"/>
    <w:rsid w:val="00AC7B28"/>
    <w:rsid w:val="00AC7CBE"/>
    <w:rsid w:val="00AC7E3C"/>
    <w:rsid w:val="00AD1D22"/>
    <w:rsid w:val="00AD1FC8"/>
    <w:rsid w:val="00AD2728"/>
    <w:rsid w:val="00AD2EC6"/>
    <w:rsid w:val="00AD3A93"/>
    <w:rsid w:val="00AD4797"/>
    <w:rsid w:val="00AD674A"/>
    <w:rsid w:val="00AD6BD9"/>
    <w:rsid w:val="00AD6E9A"/>
    <w:rsid w:val="00AD6FC8"/>
    <w:rsid w:val="00AE1064"/>
    <w:rsid w:val="00AE1096"/>
    <w:rsid w:val="00AE4659"/>
    <w:rsid w:val="00AE4690"/>
    <w:rsid w:val="00AE4A51"/>
    <w:rsid w:val="00AE5A48"/>
    <w:rsid w:val="00AE6787"/>
    <w:rsid w:val="00AE6D18"/>
    <w:rsid w:val="00AE6FE1"/>
    <w:rsid w:val="00AF0376"/>
    <w:rsid w:val="00AF1548"/>
    <w:rsid w:val="00AF2917"/>
    <w:rsid w:val="00AF2C32"/>
    <w:rsid w:val="00AF3899"/>
    <w:rsid w:val="00AF48FB"/>
    <w:rsid w:val="00AF4B93"/>
    <w:rsid w:val="00AF5528"/>
    <w:rsid w:val="00AF62DC"/>
    <w:rsid w:val="00AF6561"/>
    <w:rsid w:val="00AF6AB9"/>
    <w:rsid w:val="00B001F3"/>
    <w:rsid w:val="00B00BA0"/>
    <w:rsid w:val="00B00CF1"/>
    <w:rsid w:val="00B01BB6"/>
    <w:rsid w:val="00B0231C"/>
    <w:rsid w:val="00B0303C"/>
    <w:rsid w:val="00B03932"/>
    <w:rsid w:val="00B03D51"/>
    <w:rsid w:val="00B04791"/>
    <w:rsid w:val="00B0581D"/>
    <w:rsid w:val="00B05C37"/>
    <w:rsid w:val="00B06417"/>
    <w:rsid w:val="00B064B2"/>
    <w:rsid w:val="00B06C87"/>
    <w:rsid w:val="00B06F4E"/>
    <w:rsid w:val="00B109FE"/>
    <w:rsid w:val="00B10A3B"/>
    <w:rsid w:val="00B11BEA"/>
    <w:rsid w:val="00B130FE"/>
    <w:rsid w:val="00B13139"/>
    <w:rsid w:val="00B1373C"/>
    <w:rsid w:val="00B140EA"/>
    <w:rsid w:val="00B1494F"/>
    <w:rsid w:val="00B1555D"/>
    <w:rsid w:val="00B21885"/>
    <w:rsid w:val="00B218A5"/>
    <w:rsid w:val="00B21F64"/>
    <w:rsid w:val="00B22893"/>
    <w:rsid w:val="00B23386"/>
    <w:rsid w:val="00B234FF"/>
    <w:rsid w:val="00B2382B"/>
    <w:rsid w:val="00B23A86"/>
    <w:rsid w:val="00B23E18"/>
    <w:rsid w:val="00B24DA4"/>
    <w:rsid w:val="00B259D8"/>
    <w:rsid w:val="00B26C64"/>
    <w:rsid w:val="00B2739D"/>
    <w:rsid w:val="00B27664"/>
    <w:rsid w:val="00B27D40"/>
    <w:rsid w:val="00B30328"/>
    <w:rsid w:val="00B30932"/>
    <w:rsid w:val="00B30C30"/>
    <w:rsid w:val="00B31586"/>
    <w:rsid w:val="00B31BF6"/>
    <w:rsid w:val="00B32921"/>
    <w:rsid w:val="00B342F5"/>
    <w:rsid w:val="00B359AC"/>
    <w:rsid w:val="00B36603"/>
    <w:rsid w:val="00B3731C"/>
    <w:rsid w:val="00B40A2B"/>
    <w:rsid w:val="00B412DF"/>
    <w:rsid w:val="00B42ECB"/>
    <w:rsid w:val="00B43CFB"/>
    <w:rsid w:val="00B44E28"/>
    <w:rsid w:val="00B45302"/>
    <w:rsid w:val="00B45557"/>
    <w:rsid w:val="00B45EBA"/>
    <w:rsid w:val="00B4777A"/>
    <w:rsid w:val="00B47CC6"/>
    <w:rsid w:val="00B50586"/>
    <w:rsid w:val="00B50C16"/>
    <w:rsid w:val="00B52108"/>
    <w:rsid w:val="00B523DC"/>
    <w:rsid w:val="00B5268E"/>
    <w:rsid w:val="00B52845"/>
    <w:rsid w:val="00B528C9"/>
    <w:rsid w:val="00B5490C"/>
    <w:rsid w:val="00B54B4F"/>
    <w:rsid w:val="00B5579F"/>
    <w:rsid w:val="00B5594A"/>
    <w:rsid w:val="00B569A6"/>
    <w:rsid w:val="00B577B2"/>
    <w:rsid w:val="00B578FC"/>
    <w:rsid w:val="00B57DBB"/>
    <w:rsid w:val="00B601BA"/>
    <w:rsid w:val="00B6083B"/>
    <w:rsid w:val="00B60DB5"/>
    <w:rsid w:val="00B611BE"/>
    <w:rsid w:val="00B62380"/>
    <w:rsid w:val="00B6285E"/>
    <w:rsid w:val="00B63C65"/>
    <w:rsid w:val="00B63DA8"/>
    <w:rsid w:val="00B642A3"/>
    <w:rsid w:val="00B64C39"/>
    <w:rsid w:val="00B65B7E"/>
    <w:rsid w:val="00B710A9"/>
    <w:rsid w:val="00B713E9"/>
    <w:rsid w:val="00B71A3B"/>
    <w:rsid w:val="00B71E23"/>
    <w:rsid w:val="00B723D7"/>
    <w:rsid w:val="00B73BCB"/>
    <w:rsid w:val="00B74B7C"/>
    <w:rsid w:val="00B752B1"/>
    <w:rsid w:val="00B7583F"/>
    <w:rsid w:val="00B77D32"/>
    <w:rsid w:val="00B80965"/>
    <w:rsid w:val="00B815EA"/>
    <w:rsid w:val="00B822E7"/>
    <w:rsid w:val="00B825A6"/>
    <w:rsid w:val="00B84D6B"/>
    <w:rsid w:val="00B90AEF"/>
    <w:rsid w:val="00B90E6F"/>
    <w:rsid w:val="00B9366B"/>
    <w:rsid w:val="00B93926"/>
    <w:rsid w:val="00B947F9"/>
    <w:rsid w:val="00B94D87"/>
    <w:rsid w:val="00B95021"/>
    <w:rsid w:val="00B9549E"/>
    <w:rsid w:val="00B957BC"/>
    <w:rsid w:val="00B957F6"/>
    <w:rsid w:val="00B95F9F"/>
    <w:rsid w:val="00B96FAF"/>
    <w:rsid w:val="00B971C4"/>
    <w:rsid w:val="00B9799D"/>
    <w:rsid w:val="00BA12BF"/>
    <w:rsid w:val="00BA193F"/>
    <w:rsid w:val="00BA1B19"/>
    <w:rsid w:val="00BA2324"/>
    <w:rsid w:val="00BA2342"/>
    <w:rsid w:val="00BA2AA3"/>
    <w:rsid w:val="00BA2F4B"/>
    <w:rsid w:val="00BA2FB4"/>
    <w:rsid w:val="00BA3F10"/>
    <w:rsid w:val="00BA4435"/>
    <w:rsid w:val="00BA448F"/>
    <w:rsid w:val="00BA48C9"/>
    <w:rsid w:val="00BA4FB2"/>
    <w:rsid w:val="00BA5397"/>
    <w:rsid w:val="00BA6B91"/>
    <w:rsid w:val="00BA750F"/>
    <w:rsid w:val="00BA7B33"/>
    <w:rsid w:val="00BB0354"/>
    <w:rsid w:val="00BB11FE"/>
    <w:rsid w:val="00BB147E"/>
    <w:rsid w:val="00BB17B7"/>
    <w:rsid w:val="00BB201A"/>
    <w:rsid w:val="00BB21BB"/>
    <w:rsid w:val="00BB23ED"/>
    <w:rsid w:val="00BB2847"/>
    <w:rsid w:val="00BB30B7"/>
    <w:rsid w:val="00BB329D"/>
    <w:rsid w:val="00BB37A6"/>
    <w:rsid w:val="00BB3B8C"/>
    <w:rsid w:val="00BB4888"/>
    <w:rsid w:val="00BB5562"/>
    <w:rsid w:val="00BB5D87"/>
    <w:rsid w:val="00BC0045"/>
    <w:rsid w:val="00BC021E"/>
    <w:rsid w:val="00BC0F83"/>
    <w:rsid w:val="00BC2384"/>
    <w:rsid w:val="00BC24B7"/>
    <w:rsid w:val="00BC2CDC"/>
    <w:rsid w:val="00BC2FA0"/>
    <w:rsid w:val="00BC36C1"/>
    <w:rsid w:val="00BC5695"/>
    <w:rsid w:val="00BC6B51"/>
    <w:rsid w:val="00BC6CEA"/>
    <w:rsid w:val="00BC7431"/>
    <w:rsid w:val="00BC7F56"/>
    <w:rsid w:val="00BD14F4"/>
    <w:rsid w:val="00BD1910"/>
    <w:rsid w:val="00BD1B0C"/>
    <w:rsid w:val="00BD413D"/>
    <w:rsid w:val="00BD4B23"/>
    <w:rsid w:val="00BD5FF5"/>
    <w:rsid w:val="00BD61C0"/>
    <w:rsid w:val="00BD6999"/>
    <w:rsid w:val="00BD710F"/>
    <w:rsid w:val="00BD7563"/>
    <w:rsid w:val="00BD7595"/>
    <w:rsid w:val="00BD7847"/>
    <w:rsid w:val="00BE0900"/>
    <w:rsid w:val="00BE09C3"/>
    <w:rsid w:val="00BE4546"/>
    <w:rsid w:val="00BE4983"/>
    <w:rsid w:val="00BE58C8"/>
    <w:rsid w:val="00BE5C7D"/>
    <w:rsid w:val="00BE5F10"/>
    <w:rsid w:val="00BE6484"/>
    <w:rsid w:val="00BE684F"/>
    <w:rsid w:val="00BE70EB"/>
    <w:rsid w:val="00BE7F7F"/>
    <w:rsid w:val="00BF014B"/>
    <w:rsid w:val="00BF0238"/>
    <w:rsid w:val="00BF114B"/>
    <w:rsid w:val="00BF198F"/>
    <w:rsid w:val="00BF25A2"/>
    <w:rsid w:val="00BF2A02"/>
    <w:rsid w:val="00BF2CC7"/>
    <w:rsid w:val="00BF2DAB"/>
    <w:rsid w:val="00BF3576"/>
    <w:rsid w:val="00C00F6E"/>
    <w:rsid w:val="00C02626"/>
    <w:rsid w:val="00C02F5C"/>
    <w:rsid w:val="00C03BDB"/>
    <w:rsid w:val="00C03EF3"/>
    <w:rsid w:val="00C040EE"/>
    <w:rsid w:val="00C0443A"/>
    <w:rsid w:val="00C06D87"/>
    <w:rsid w:val="00C07929"/>
    <w:rsid w:val="00C101B2"/>
    <w:rsid w:val="00C136B4"/>
    <w:rsid w:val="00C14B7D"/>
    <w:rsid w:val="00C1525F"/>
    <w:rsid w:val="00C15E94"/>
    <w:rsid w:val="00C1605F"/>
    <w:rsid w:val="00C16E72"/>
    <w:rsid w:val="00C20206"/>
    <w:rsid w:val="00C208BA"/>
    <w:rsid w:val="00C20A09"/>
    <w:rsid w:val="00C219FF"/>
    <w:rsid w:val="00C21C31"/>
    <w:rsid w:val="00C22545"/>
    <w:rsid w:val="00C23A44"/>
    <w:rsid w:val="00C24445"/>
    <w:rsid w:val="00C25A18"/>
    <w:rsid w:val="00C264FC"/>
    <w:rsid w:val="00C267B9"/>
    <w:rsid w:val="00C27383"/>
    <w:rsid w:val="00C27E6E"/>
    <w:rsid w:val="00C308AC"/>
    <w:rsid w:val="00C310DD"/>
    <w:rsid w:val="00C3250A"/>
    <w:rsid w:val="00C32CDB"/>
    <w:rsid w:val="00C335C9"/>
    <w:rsid w:val="00C33AFD"/>
    <w:rsid w:val="00C33B78"/>
    <w:rsid w:val="00C33F54"/>
    <w:rsid w:val="00C3561B"/>
    <w:rsid w:val="00C36347"/>
    <w:rsid w:val="00C364B3"/>
    <w:rsid w:val="00C364F1"/>
    <w:rsid w:val="00C3662D"/>
    <w:rsid w:val="00C36B5D"/>
    <w:rsid w:val="00C406DE"/>
    <w:rsid w:val="00C408ED"/>
    <w:rsid w:val="00C41A48"/>
    <w:rsid w:val="00C42F19"/>
    <w:rsid w:val="00C43009"/>
    <w:rsid w:val="00C43371"/>
    <w:rsid w:val="00C43927"/>
    <w:rsid w:val="00C43DC9"/>
    <w:rsid w:val="00C43FA7"/>
    <w:rsid w:val="00C45CCC"/>
    <w:rsid w:val="00C460D4"/>
    <w:rsid w:val="00C46A33"/>
    <w:rsid w:val="00C516DF"/>
    <w:rsid w:val="00C51769"/>
    <w:rsid w:val="00C536C4"/>
    <w:rsid w:val="00C541E3"/>
    <w:rsid w:val="00C54295"/>
    <w:rsid w:val="00C55992"/>
    <w:rsid w:val="00C55C68"/>
    <w:rsid w:val="00C572F6"/>
    <w:rsid w:val="00C574A5"/>
    <w:rsid w:val="00C5780E"/>
    <w:rsid w:val="00C57C4E"/>
    <w:rsid w:val="00C57CEF"/>
    <w:rsid w:val="00C57E97"/>
    <w:rsid w:val="00C60036"/>
    <w:rsid w:val="00C606BA"/>
    <w:rsid w:val="00C606FB"/>
    <w:rsid w:val="00C62413"/>
    <w:rsid w:val="00C62768"/>
    <w:rsid w:val="00C62C89"/>
    <w:rsid w:val="00C634E5"/>
    <w:rsid w:val="00C63BFC"/>
    <w:rsid w:val="00C645E9"/>
    <w:rsid w:val="00C649E5"/>
    <w:rsid w:val="00C6593D"/>
    <w:rsid w:val="00C65FF7"/>
    <w:rsid w:val="00C663E1"/>
    <w:rsid w:val="00C66A9B"/>
    <w:rsid w:val="00C6764E"/>
    <w:rsid w:val="00C67705"/>
    <w:rsid w:val="00C7078D"/>
    <w:rsid w:val="00C70F19"/>
    <w:rsid w:val="00C7152C"/>
    <w:rsid w:val="00C718FF"/>
    <w:rsid w:val="00C72BD7"/>
    <w:rsid w:val="00C737B8"/>
    <w:rsid w:val="00C7397D"/>
    <w:rsid w:val="00C74797"/>
    <w:rsid w:val="00C75978"/>
    <w:rsid w:val="00C7598B"/>
    <w:rsid w:val="00C762F6"/>
    <w:rsid w:val="00C76414"/>
    <w:rsid w:val="00C772BA"/>
    <w:rsid w:val="00C77875"/>
    <w:rsid w:val="00C77947"/>
    <w:rsid w:val="00C77B3F"/>
    <w:rsid w:val="00C805A0"/>
    <w:rsid w:val="00C829AA"/>
    <w:rsid w:val="00C82E31"/>
    <w:rsid w:val="00C834E3"/>
    <w:rsid w:val="00C84396"/>
    <w:rsid w:val="00C84A48"/>
    <w:rsid w:val="00C84EEE"/>
    <w:rsid w:val="00C851DC"/>
    <w:rsid w:val="00C86BF2"/>
    <w:rsid w:val="00C915E6"/>
    <w:rsid w:val="00C91AB4"/>
    <w:rsid w:val="00C93B42"/>
    <w:rsid w:val="00C9486A"/>
    <w:rsid w:val="00C94B6B"/>
    <w:rsid w:val="00C96572"/>
    <w:rsid w:val="00C96ED0"/>
    <w:rsid w:val="00C96F57"/>
    <w:rsid w:val="00C9770E"/>
    <w:rsid w:val="00C977CA"/>
    <w:rsid w:val="00CA0FE2"/>
    <w:rsid w:val="00CA14A9"/>
    <w:rsid w:val="00CA170F"/>
    <w:rsid w:val="00CA1D15"/>
    <w:rsid w:val="00CA2563"/>
    <w:rsid w:val="00CA2917"/>
    <w:rsid w:val="00CA2C5B"/>
    <w:rsid w:val="00CA2D2C"/>
    <w:rsid w:val="00CA4143"/>
    <w:rsid w:val="00CA4647"/>
    <w:rsid w:val="00CA5F84"/>
    <w:rsid w:val="00CA7479"/>
    <w:rsid w:val="00CA7818"/>
    <w:rsid w:val="00CB0A2F"/>
    <w:rsid w:val="00CB0ABA"/>
    <w:rsid w:val="00CB0DD0"/>
    <w:rsid w:val="00CB0DF1"/>
    <w:rsid w:val="00CB0E80"/>
    <w:rsid w:val="00CB1156"/>
    <w:rsid w:val="00CB1715"/>
    <w:rsid w:val="00CB171F"/>
    <w:rsid w:val="00CB19A0"/>
    <w:rsid w:val="00CB237D"/>
    <w:rsid w:val="00CB39EC"/>
    <w:rsid w:val="00CB419B"/>
    <w:rsid w:val="00CB4337"/>
    <w:rsid w:val="00CB4B48"/>
    <w:rsid w:val="00CB4CCD"/>
    <w:rsid w:val="00CB5395"/>
    <w:rsid w:val="00CB55DE"/>
    <w:rsid w:val="00CB6191"/>
    <w:rsid w:val="00CB6C5D"/>
    <w:rsid w:val="00CC1208"/>
    <w:rsid w:val="00CC174C"/>
    <w:rsid w:val="00CC1A33"/>
    <w:rsid w:val="00CC1F3B"/>
    <w:rsid w:val="00CC289B"/>
    <w:rsid w:val="00CC2F93"/>
    <w:rsid w:val="00CC3203"/>
    <w:rsid w:val="00CC4560"/>
    <w:rsid w:val="00CC595A"/>
    <w:rsid w:val="00CC6400"/>
    <w:rsid w:val="00CC64B4"/>
    <w:rsid w:val="00CC6EDA"/>
    <w:rsid w:val="00CC7909"/>
    <w:rsid w:val="00CD01B7"/>
    <w:rsid w:val="00CD11AF"/>
    <w:rsid w:val="00CD11FE"/>
    <w:rsid w:val="00CD16F2"/>
    <w:rsid w:val="00CD480A"/>
    <w:rsid w:val="00CD4A17"/>
    <w:rsid w:val="00CD5260"/>
    <w:rsid w:val="00CD5596"/>
    <w:rsid w:val="00CD5D92"/>
    <w:rsid w:val="00CD5F1E"/>
    <w:rsid w:val="00CD6109"/>
    <w:rsid w:val="00CD729B"/>
    <w:rsid w:val="00CD72A9"/>
    <w:rsid w:val="00CD78EE"/>
    <w:rsid w:val="00CE0246"/>
    <w:rsid w:val="00CE045D"/>
    <w:rsid w:val="00CE12C2"/>
    <w:rsid w:val="00CE175A"/>
    <w:rsid w:val="00CE2AD6"/>
    <w:rsid w:val="00CE2D3E"/>
    <w:rsid w:val="00CE35A3"/>
    <w:rsid w:val="00CE3C0F"/>
    <w:rsid w:val="00CE3D9C"/>
    <w:rsid w:val="00CE5622"/>
    <w:rsid w:val="00CE75F4"/>
    <w:rsid w:val="00CE7CBA"/>
    <w:rsid w:val="00CF10C0"/>
    <w:rsid w:val="00CF1F62"/>
    <w:rsid w:val="00CF21B8"/>
    <w:rsid w:val="00CF2283"/>
    <w:rsid w:val="00CF3776"/>
    <w:rsid w:val="00CF405E"/>
    <w:rsid w:val="00CF46D6"/>
    <w:rsid w:val="00CF48AA"/>
    <w:rsid w:val="00CF490E"/>
    <w:rsid w:val="00CF4B23"/>
    <w:rsid w:val="00CF5236"/>
    <w:rsid w:val="00CF62DC"/>
    <w:rsid w:val="00CF7C47"/>
    <w:rsid w:val="00CF7FC4"/>
    <w:rsid w:val="00D00001"/>
    <w:rsid w:val="00D0010B"/>
    <w:rsid w:val="00D00867"/>
    <w:rsid w:val="00D00C2A"/>
    <w:rsid w:val="00D013FC"/>
    <w:rsid w:val="00D01B87"/>
    <w:rsid w:val="00D021CC"/>
    <w:rsid w:val="00D02483"/>
    <w:rsid w:val="00D04F66"/>
    <w:rsid w:val="00D0561C"/>
    <w:rsid w:val="00D05EF7"/>
    <w:rsid w:val="00D065B3"/>
    <w:rsid w:val="00D0670C"/>
    <w:rsid w:val="00D06735"/>
    <w:rsid w:val="00D07151"/>
    <w:rsid w:val="00D07A85"/>
    <w:rsid w:val="00D12042"/>
    <w:rsid w:val="00D129A4"/>
    <w:rsid w:val="00D12C47"/>
    <w:rsid w:val="00D1304B"/>
    <w:rsid w:val="00D14D79"/>
    <w:rsid w:val="00D14EC4"/>
    <w:rsid w:val="00D15030"/>
    <w:rsid w:val="00D15E1A"/>
    <w:rsid w:val="00D1625C"/>
    <w:rsid w:val="00D16458"/>
    <w:rsid w:val="00D16EC5"/>
    <w:rsid w:val="00D17967"/>
    <w:rsid w:val="00D2049E"/>
    <w:rsid w:val="00D2073E"/>
    <w:rsid w:val="00D209BB"/>
    <w:rsid w:val="00D20C56"/>
    <w:rsid w:val="00D2248E"/>
    <w:rsid w:val="00D2434A"/>
    <w:rsid w:val="00D24E5A"/>
    <w:rsid w:val="00D27933"/>
    <w:rsid w:val="00D27C07"/>
    <w:rsid w:val="00D312E9"/>
    <w:rsid w:val="00D31A7D"/>
    <w:rsid w:val="00D31ACB"/>
    <w:rsid w:val="00D31D46"/>
    <w:rsid w:val="00D32B53"/>
    <w:rsid w:val="00D32F2C"/>
    <w:rsid w:val="00D33815"/>
    <w:rsid w:val="00D33902"/>
    <w:rsid w:val="00D33B06"/>
    <w:rsid w:val="00D33F76"/>
    <w:rsid w:val="00D342AE"/>
    <w:rsid w:val="00D36DB8"/>
    <w:rsid w:val="00D4135B"/>
    <w:rsid w:val="00D413C0"/>
    <w:rsid w:val="00D415B5"/>
    <w:rsid w:val="00D42AC5"/>
    <w:rsid w:val="00D445DF"/>
    <w:rsid w:val="00D44929"/>
    <w:rsid w:val="00D44952"/>
    <w:rsid w:val="00D450CA"/>
    <w:rsid w:val="00D4532B"/>
    <w:rsid w:val="00D45830"/>
    <w:rsid w:val="00D46093"/>
    <w:rsid w:val="00D46715"/>
    <w:rsid w:val="00D46E0F"/>
    <w:rsid w:val="00D47119"/>
    <w:rsid w:val="00D50231"/>
    <w:rsid w:val="00D502D2"/>
    <w:rsid w:val="00D51845"/>
    <w:rsid w:val="00D52C97"/>
    <w:rsid w:val="00D5363E"/>
    <w:rsid w:val="00D54A5F"/>
    <w:rsid w:val="00D54B70"/>
    <w:rsid w:val="00D555A6"/>
    <w:rsid w:val="00D56BC0"/>
    <w:rsid w:val="00D56D70"/>
    <w:rsid w:val="00D57A15"/>
    <w:rsid w:val="00D6012D"/>
    <w:rsid w:val="00D608AF"/>
    <w:rsid w:val="00D61564"/>
    <w:rsid w:val="00D6314F"/>
    <w:rsid w:val="00D634E2"/>
    <w:rsid w:val="00D63666"/>
    <w:rsid w:val="00D636DB"/>
    <w:rsid w:val="00D6396B"/>
    <w:rsid w:val="00D64447"/>
    <w:rsid w:val="00D650E2"/>
    <w:rsid w:val="00D6517B"/>
    <w:rsid w:val="00D65322"/>
    <w:rsid w:val="00D65F4E"/>
    <w:rsid w:val="00D661F8"/>
    <w:rsid w:val="00D67CF3"/>
    <w:rsid w:val="00D70AA0"/>
    <w:rsid w:val="00D70E68"/>
    <w:rsid w:val="00D7156F"/>
    <w:rsid w:val="00D7177F"/>
    <w:rsid w:val="00D721FF"/>
    <w:rsid w:val="00D7273C"/>
    <w:rsid w:val="00D72FFB"/>
    <w:rsid w:val="00D735D3"/>
    <w:rsid w:val="00D73789"/>
    <w:rsid w:val="00D73A10"/>
    <w:rsid w:val="00D7485B"/>
    <w:rsid w:val="00D749B6"/>
    <w:rsid w:val="00D76065"/>
    <w:rsid w:val="00D77CC5"/>
    <w:rsid w:val="00D8022C"/>
    <w:rsid w:val="00D809FC"/>
    <w:rsid w:val="00D814C3"/>
    <w:rsid w:val="00D81E2B"/>
    <w:rsid w:val="00D82C06"/>
    <w:rsid w:val="00D82CC8"/>
    <w:rsid w:val="00D82E3F"/>
    <w:rsid w:val="00D834D3"/>
    <w:rsid w:val="00D83DB1"/>
    <w:rsid w:val="00D842ED"/>
    <w:rsid w:val="00D852BB"/>
    <w:rsid w:val="00D85C27"/>
    <w:rsid w:val="00D86E79"/>
    <w:rsid w:val="00D87568"/>
    <w:rsid w:val="00D87AF6"/>
    <w:rsid w:val="00D9071D"/>
    <w:rsid w:val="00D9077F"/>
    <w:rsid w:val="00D90A95"/>
    <w:rsid w:val="00D90E7D"/>
    <w:rsid w:val="00D91182"/>
    <w:rsid w:val="00D91240"/>
    <w:rsid w:val="00D913B2"/>
    <w:rsid w:val="00D9268F"/>
    <w:rsid w:val="00D92757"/>
    <w:rsid w:val="00D9296C"/>
    <w:rsid w:val="00D92D68"/>
    <w:rsid w:val="00D9447F"/>
    <w:rsid w:val="00D95278"/>
    <w:rsid w:val="00D96D4E"/>
    <w:rsid w:val="00D975A7"/>
    <w:rsid w:val="00D97912"/>
    <w:rsid w:val="00DA10ED"/>
    <w:rsid w:val="00DA274F"/>
    <w:rsid w:val="00DA31F7"/>
    <w:rsid w:val="00DA33A0"/>
    <w:rsid w:val="00DA3C07"/>
    <w:rsid w:val="00DA4C03"/>
    <w:rsid w:val="00DA5849"/>
    <w:rsid w:val="00DA5D6E"/>
    <w:rsid w:val="00DA7233"/>
    <w:rsid w:val="00DA7F87"/>
    <w:rsid w:val="00DB0797"/>
    <w:rsid w:val="00DB08B4"/>
    <w:rsid w:val="00DB0E62"/>
    <w:rsid w:val="00DB175B"/>
    <w:rsid w:val="00DB1B1A"/>
    <w:rsid w:val="00DB1EA1"/>
    <w:rsid w:val="00DB34F1"/>
    <w:rsid w:val="00DB3DBA"/>
    <w:rsid w:val="00DB4D6D"/>
    <w:rsid w:val="00DB61F5"/>
    <w:rsid w:val="00DB6F9C"/>
    <w:rsid w:val="00DC0C2E"/>
    <w:rsid w:val="00DC1558"/>
    <w:rsid w:val="00DC17D3"/>
    <w:rsid w:val="00DC1EBD"/>
    <w:rsid w:val="00DC34CB"/>
    <w:rsid w:val="00DC3CF5"/>
    <w:rsid w:val="00DC49C0"/>
    <w:rsid w:val="00DC51E3"/>
    <w:rsid w:val="00DC6C6B"/>
    <w:rsid w:val="00DC7DFB"/>
    <w:rsid w:val="00DD0E1C"/>
    <w:rsid w:val="00DD15B2"/>
    <w:rsid w:val="00DD178C"/>
    <w:rsid w:val="00DD1F85"/>
    <w:rsid w:val="00DD2993"/>
    <w:rsid w:val="00DD3209"/>
    <w:rsid w:val="00DD4446"/>
    <w:rsid w:val="00DD4C76"/>
    <w:rsid w:val="00DD579B"/>
    <w:rsid w:val="00DD592A"/>
    <w:rsid w:val="00DD6DBC"/>
    <w:rsid w:val="00DD6F6E"/>
    <w:rsid w:val="00DE0CC4"/>
    <w:rsid w:val="00DE1689"/>
    <w:rsid w:val="00DE172E"/>
    <w:rsid w:val="00DE1E3F"/>
    <w:rsid w:val="00DE1F81"/>
    <w:rsid w:val="00DE2592"/>
    <w:rsid w:val="00DE2B0E"/>
    <w:rsid w:val="00DE2D39"/>
    <w:rsid w:val="00DE50DA"/>
    <w:rsid w:val="00DE5E79"/>
    <w:rsid w:val="00DF0228"/>
    <w:rsid w:val="00DF178B"/>
    <w:rsid w:val="00DF1CCC"/>
    <w:rsid w:val="00DF1FBA"/>
    <w:rsid w:val="00DF25A5"/>
    <w:rsid w:val="00DF28B4"/>
    <w:rsid w:val="00DF29C2"/>
    <w:rsid w:val="00DF31F0"/>
    <w:rsid w:val="00DF3DBC"/>
    <w:rsid w:val="00DF4067"/>
    <w:rsid w:val="00DF5217"/>
    <w:rsid w:val="00DF6037"/>
    <w:rsid w:val="00DF6C06"/>
    <w:rsid w:val="00DF717C"/>
    <w:rsid w:val="00DF76EC"/>
    <w:rsid w:val="00E00516"/>
    <w:rsid w:val="00E00D0B"/>
    <w:rsid w:val="00E0112D"/>
    <w:rsid w:val="00E03134"/>
    <w:rsid w:val="00E047B0"/>
    <w:rsid w:val="00E04CF6"/>
    <w:rsid w:val="00E0503B"/>
    <w:rsid w:val="00E05CB0"/>
    <w:rsid w:val="00E064AD"/>
    <w:rsid w:val="00E06B71"/>
    <w:rsid w:val="00E070C7"/>
    <w:rsid w:val="00E074DC"/>
    <w:rsid w:val="00E100EF"/>
    <w:rsid w:val="00E10453"/>
    <w:rsid w:val="00E10D93"/>
    <w:rsid w:val="00E10FB5"/>
    <w:rsid w:val="00E1103F"/>
    <w:rsid w:val="00E1171A"/>
    <w:rsid w:val="00E12539"/>
    <w:rsid w:val="00E12918"/>
    <w:rsid w:val="00E12D33"/>
    <w:rsid w:val="00E12E4B"/>
    <w:rsid w:val="00E13969"/>
    <w:rsid w:val="00E14996"/>
    <w:rsid w:val="00E14D9C"/>
    <w:rsid w:val="00E156E9"/>
    <w:rsid w:val="00E16A26"/>
    <w:rsid w:val="00E16DD2"/>
    <w:rsid w:val="00E16FAB"/>
    <w:rsid w:val="00E206D4"/>
    <w:rsid w:val="00E20B65"/>
    <w:rsid w:val="00E20DE8"/>
    <w:rsid w:val="00E232F3"/>
    <w:rsid w:val="00E2574E"/>
    <w:rsid w:val="00E25815"/>
    <w:rsid w:val="00E25A76"/>
    <w:rsid w:val="00E25BF3"/>
    <w:rsid w:val="00E25F20"/>
    <w:rsid w:val="00E2725F"/>
    <w:rsid w:val="00E30A86"/>
    <w:rsid w:val="00E30F85"/>
    <w:rsid w:val="00E3177A"/>
    <w:rsid w:val="00E31785"/>
    <w:rsid w:val="00E320C6"/>
    <w:rsid w:val="00E336D7"/>
    <w:rsid w:val="00E34562"/>
    <w:rsid w:val="00E35861"/>
    <w:rsid w:val="00E3687A"/>
    <w:rsid w:val="00E36D76"/>
    <w:rsid w:val="00E36EA9"/>
    <w:rsid w:val="00E400DE"/>
    <w:rsid w:val="00E40A1F"/>
    <w:rsid w:val="00E41766"/>
    <w:rsid w:val="00E41E25"/>
    <w:rsid w:val="00E420C4"/>
    <w:rsid w:val="00E4231F"/>
    <w:rsid w:val="00E42585"/>
    <w:rsid w:val="00E432BE"/>
    <w:rsid w:val="00E4406A"/>
    <w:rsid w:val="00E44349"/>
    <w:rsid w:val="00E44EEA"/>
    <w:rsid w:val="00E4579A"/>
    <w:rsid w:val="00E47606"/>
    <w:rsid w:val="00E500D7"/>
    <w:rsid w:val="00E5145F"/>
    <w:rsid w:val="00E51547"/>
    <w:rsid w:val="00E52327"/>
    <w:rsid w:val="00E523FA"/>
    <w:rsid w:val="00E52B75"/>
    <w:rsid w:val="00E52DE4"/>
    <w:rsid w:val="00E52E68"/>
    <w:rsid w:val="00E53244"/>
    <w:rsid w:val="00E535DD"/>
    <w:rsid w:val="00E54409"/>
    <w:rsid w:val="00E54C36"/>
    <w:rsid w:val="00E55673"/>
    <w:rsid w:val="00E568C5"/>
    <w:rsid w:val="00E56C35"/>
    <w:rsid w:val="00E56FE9"/>
    <w:rsid w:val="00E57830"/>
    <w:rsid w:val="00E57B2F"/>
    <w:rsid w:val="00E6048E"/>
    <w:rsid w:val="00E616CA"/>
    <w:rsid w:val="00E61C6D"/>
    <w:rsid w:val="00E62893"/>
    <w:rsid w:val="00E62D23"/>
    <w:rsid w:val="00E64C76"/>
    <w:rsid w:val="00E65C46"/>
    <w:rsid w:val="00E665DE"/>
    <w:rsid w:val="00E7114E"/>
    <w:rsid w:val="00E713C2"/>
    <w:rsid w:val="00E7161F"/>
    <w:rsid w:val="00E71EA8"/>
    <w:rsid w:val="00E71EDC"/>
    <w:rsid w:val="00E71FE3"/>
    <w:rsid w:val="00E735F6"/>
    <w:rsid w:val="00E73E4D"/>
    <w:rsid w:val="00E75198"/>
    <w:rsid w:val="00E76A26"/>
    <w:rsid w:val="00E76FE3"/>
    <w:rsid w:val="00E804C3"/>
    <w:rsid w:val="00E8066B"/>
    <w:rsid w:val="00E81999"/>
    <w:rsid w:val="00E81F26"/>
    <w:rsid w:val="00E82027"/>
    <w:rsid w:val="00E838CD"/>
    <w:rsid w:val="00E842A6"/>
    <w:rsid w:val="00E843AA"/>
    <w:rsid w:val="00E85BC2"/>
    <w:rsid w:val="00E86ACB"/>
    <w:rsid w:val="00E87232"/>
    <w:rsid w:val="00E874A4"/>
    <w:rsid w:val="00E87FE9"/>
    <w:rsid w:val="00E90FA0"/>
    <w:rsid w:val="00E9207D"/>
    <w:rsid w:val="00E9211F"/>
    <w:rsid w:val="00E93428"/>
    <w:rsid w:val="00E9416D"/>
    <w:rsid w:val="00E943C4"/>
    <w:rsid w:val="00E94F6C"/>
    <w:rsid w:val="00E95C55"/>
    <w:rsid w:val="00E960CC"/>
    <w:rsid w:val="00E966FE"/>
    <w:rsid w:val="00E96AC5"/>
    <w:rsid w:val="00E97FFB"/>
    <w:rsid w:val="00EA00C0"/>
    <w:rsid w:val="00EA0904"/>
    <w:rsid w:val="00EA1298"/>
    <w:rsid w:val="00EA2297"/>
    <w:rsid w:val="00EA2A83"/>
    <w:rsid w:val="00EA38CE"/>
    <w:rsid w:val="00EA400E"/>
    <w:rsid w:val="00EA450F"/>
    <w:rsid w:val="00EA53D1"/>
    <w:rsid w:val="00EA5EC4"/>
    <w:rsid w:val="00EA6E89"/>
    <w:rsid w:val="00EB0339"/>
    <w:rsid w:val="00EB0AFC"/>
    <w:rsid w:val="00EB2796"/>
    <w:rsid w:val="00EB28AE"/>
    <w:rsid w:val="00EB33F1"/>
    <w:rsid w:val="00EB3803"/>
    <w:rsid w:val="00EB3891"/>
    <w:rsid w:val="00EB40E8"/>
    <w:rsid w:val="00EB41C0"/>
    <w:rsid w:val="00EB442B"/>
    <w:rsid w:val="00EB4798"/>
    <w:rsid w:val="00EB5550"/>
    <w:rsid w:val="00EB69FA"/>
    <w:rsid w:val="00EB7746"/>
    <w:rsid w:val="00EB7C77"/>
    <w:rsid w:val="00EB7EE4"/>
    <w:rsid w:val="00EC0106"/>
    <w:rsid w:val="00EC0500"/>
    <w:rsid w:val="00EC06AF"/>
    <w:rsid w:val="00EC11C2"/>
    <w:rsid w:val="00EC2366"/>
    <w:rsid w:val="00EC25C2"/>
    <w:rsid w:val="00EC2BE9"/>
    <w:rsid w:val="00EC33E5"/>
    <w:rsid w:val="00EC53CC"/>
    <w:rsid w:val="00EC7257"/>
    <w:rsid w:val="00ED0901"/>
    <w:rsid w:val="00ED1155"/>
    <w:rsid w:val="00ED1779"/>
    <w:rsid w:val="00ED1D36"/>
    <w:rsid w:val="00ED234B"/>
    <w:rsid w:val="00ED29BC"/>
    <w:rsid w:val="00ED50C0"/>
    <w:rsid w:val="00ED575C"/>
    <w:rsid w:val="00ED5C7D"/>
    <w:rsid w:val="00ED5D6D"/>
    <w:rsid w:val="00ED67F6"/>
    <w:rsid w:val="00ED6B3D"/>
    <w:rsid w:val="00ED7A13"/>
    <w:rsid w:val="00ED7A81"/>
    <w:rsid w:val="00ED7AFF"/>
    <w:rsid w:val="00EE2CEE"/>
    <w:rsid w:val="00EE4683"/>
    <w:rsid w:val="00EE5A25"/>
    <w:rsid w:val="00EE5CF0"/>
    <w:rsid w:val="00EE7881"/>
    <w:rsid w:val="00EF0102"/>
    <w:rsid w:val="00EF02B5"/>
    <w:rsid w:val="00EF295D"/>
    <w:rsid w:val="00EF3502"/>
    <w:rsid w:val="00EF3A5C"/>
    <w:rsid w:val="00EF3E1F"/>
    <w:rsid w:val="00EF409F"/>
    <w:rsid w:val="00EF4F67"/>
    <w:rsid w:val="00EF51E9"/>
    <w:rsid w:val="00EF5A75"/>
    <w:rsid w:val="00EF6793"/>
    <w:rsid w:val="00EF6C4C"/>
    <w:rsid w:val="00EF6EE4"/>
    <w:rsid w:val="00EF7072"/>
    <w:rsid w:val="00EF7392"/>
    <w:rsid w:val="00EF7A54"/>
    <w:rsid w:val="00F00A33"/>
    <w:rsid w:val="00F00B43"/>
    <w:rsid w:val="00F03372"/>
    <w:rsid w:val="00F033E6"/>
    <w:rsid w:val="00F03430"/>
    <w:rsid w:val="00F03A74"/>
    <w:rsid w:val="00F03C56"/>
    <w:rsid w:val="00F03E4F"/>
    <w:rsid w:val="00F047A9"/>
    <w:rsid w:val="00F04935"/>
    <w:rsid w:val="00F05021"/>
    <w:rsid w:val="00F061BA"/>
    <w:rsid w:val="00F064EF"/>
    <w:rsid w:val="00F06566"/>
    <w:rsid w:val="00F07592"/>
    <w:rsid w:val="00F077E8"/>
    <w:rsid w:val="00F10FB9"/>
    <w:rsid w:val="00F11182"/>
    <w:rsid w:val="00F12059"/>
    <w:rsid w:val="00F1312B"/>
    <w:rsid w:val="00F132FD"/>
    <w:rsid w:val="00F13B18"/>
    <w:rsid w:val="00F13BBC"/>
    <w:rsid w:val="00F14075"/>
    <w:rsid w:val="00F1463E"/>
    <w:rsid w:val="00F14CCF"/>
    <w:rsid w:val="00F15303"/>
    <w:rsid w:val="00F16D37"/>
    <w:rsid w:val="00F17364"/>
    <w:rsid w:val="00F176E5"/>
    <w:rsid w:val="00F17B39"/>
    <w:rsid w:val="00F2016C"/>
    <w:rsid w:val="00F206A0"/>
    <w:rsid w:val="00F20824"/>
    <w:rsid w:val="00F215F7"/>
    <w:rsid w:val="00F226C7"/>
    <w:rsid w:val="00F24512"/>
    <w:rsid w:val="00F24A4E"/>
    <w:rsid w:val="00F24C46"/>
    <w:rsid w:val="00F26808"/>
    <w:rsid w:val="00F26D65"/>
    <w:rsid w:val="00F2706C"/>
    <w:rsid w:val="00F27A13"/>
    <w:rsid w:val="00F27EAE"/>
    <w:rsid w:val="00F305AF"/>
    <w:rsid w:val="00F30CD0"/>
    <w:rsid w:val="00F31D41"/>
    <w:rsid w:val="00F33923"/>
    <w:rsid w:val="00F341C0"/>
    <w:rsid w:val="00F35256"/>
    <w:rsid w:val="00F352AB"/>
    <w:rsid w:val="00F35D3A"/>
    <w:rsid w:val="00F36D14"/>
    <w:rsid w:val="00F401A1"/>
    <w:rsid w:val="00F4107C"/>
    <w:rsid w:val="00F43300"/>
    <w:rsid w:val="00F43E3C"/>
    <w:rsid w:val="00F44F9D"/>
    <w:rsid w:val="00F45624"/>
    <w:rsid w:val="00F45EDB"/>
    <w:rsid w:val="00F468B0"/>
    <w:rsid w:val="00F47E34"/>
    <w:rsid w:val="00F50469"/>
    <w:rsid w:val="00F509CC"/>
    <w:rsid w:val="00F50B3C"/>
    <w:rsid w:val="00F51751"/>
    <w:rsid w:val="00F51B5D"/>
    <w:rsid w:val="00F5230E"/>
    <w:rsid w:val="00F52424"/>
    <w:rsid w:val="00F538D5"/>
    <w:rsid w:val="00F53F2C"/>
    <w:rsid w:val="00F55D5E"/>
    <w:rsid w:val="00F560D7"/>
    <w:rsid w:val="00F56341"/>
    <w:rsid w:val="00F57E7B"/>
    <w:rsid w:val="00F61563"/>
    <w:rsid w:val="00F618E9"/>
    <w:rsid w:val="00F62212"/>
    <w:rsid w:val="00F62524"/>
    <w:rsid w:val="00F62CEB"/>
    <w:rsid w:val="00F64678"/>
    <w:rsid w:val="00F6599C"/>
    <w:rsid w:val="00F67579"/>
    <w:rsid w:val="00F70255"/>
    <w:rsid w:val="00F71097"/>
    <w:rsid w:val="00F73624"/>
    <w:rsid w:val="00F74499"/>
    <w:rsid w:val="00F752FE"/>
    <w:rsid w:val="00F75725"/>
    <w:rsid w:val="00F75A83"/>
    <w:rsid w:val="00F75BBA"/>
    <w:rsid w:val="00F75FEA"/>
    <w:rsid w:val="00F81045"/>
    <w:rsid w:val="00F8131C"/>
    <w:rsid w:val="00F819A8"/>
    <w:rsid w:val="00F81EA7"/>
    <w:rsid w:val="00F82141"/>
    <w:rsid w:val="00F82E18"/>
    <w:rsid w:val="00F842CD"/>
    <w:rsid w:val="00F84774"/>
    <w:rsid w:val="00F86B07"/>
    <w:rsid w:val="00F90009"/>
    <w:rsid w:val="00F90E0B"/>
    <w:rsid w:val="00F90E98"/>
    <w:rsid w:val="00F9174C"/>
    <w:rsid w:val="00F92C62"/>
    <w:rsid w:val="00F92DDB"/>
    <w:rsid w:val="00F92EAA"/>
    <w:rsid w:val="00F93DAC"/>
    <w:rsid w:val="00F942AE"/>
    <w:rsid w:val="00F94D86"/>
    <w:rsid w:val="00F95040"/>
    <w:rsid w:val="00F9506D"/>
    <w:rsid w:val="00F952EA"/>
    <w:rsid w:val="00F95B1B"/>
    <w:rsid w:val="00FA238A"/>
    <w:rsid w:val="00FA3CEE"/>
    <w:rsid w:val="00FA404C"/>
    <w:rsid w:val="00FA569B"/>
    <w:rsid w:val="00FA68E7"/>
    <w:rsid w:val="00FA7639"/>
    <w:rsid w:val="00FA7935"/>
    <w:rsid w:val="00FA7A02"/>
    <w:rsid w:val="00FA7A94"/>
    <w:rsid w:val="00FB0383"/>
    <w:rsid w:val="00FB0422"/>
    <w:rsid w:val="00FB05C1"/>
    <w:rsid w:val="00FB1EF0"/>
    <w:rsid w:val="00FB2186"/>
    <w:rsid w:val="00FB2F0D"/>
    <w:rsid w:val="00FB2F54"/>
    <w:rsid w:val="00FB39F2"/>
    <w:rsid w:val="00FB46E4"/>
    <w:rsid w:val="00FB5F88"/>
    <w:rsid w:val="00FB67F9"/>
    <w:rsid w:val="00FB7534"/>
    <w:rsid w:val="00FC051A"/>
    <w:rsid w:val="00FC13DF"/>
    <w:rsid w:val="00FC2203"/>
    <w:rsid w:val="00FC23EB"/>
    <w:rsid w:val="00FC3E80"/>
    <w:rsid w:val="00FC3FE9"/>
    <w:rsid w:val="00FC4E48"/>
    <w:rsid w:val="00FC52F5"/>
    <w:rsid w:val="00FC5F4E"/>
    <w:rsid w:val="00FC615E"/>
    <w:rsid w:val="00FC641D"/>
    <w:rsid w:val="00FC7002"/>
    <w:rsid w:val="00FC7893"/>
    <w:rsid w:val="00FD1E6F"/>
    <w:rsid w:val="00FD26F1"/>
    <w:rsid w:val="00FD2A3A"/>
    <w:rsid w:val="00FD2C5E"/>
    <w:rsid w:val="00FD39CB"/>
    <w:rsid w:val="00FD4063"/>
    <w:rsid w:val="00FD4140"/>
    <w:rsid w:val="00FD4455"/>
    <w:rsid w:val="00FD4A55"/>
    <w:rsid w:val="00FD4A66"/>
    <w:rsid w:val="00FD591B"/>
    <w:rsid w:val="00FD6618"/>
    <w:rsid w:val="00FD6958"/>
    <w:rsid w:val="00FD6AF6"/>
    <w:rsid w:val="00FD6B34"/>
    <w:rsid w:val="00FD6CEA"/>
    <w:rsid w:val="00FD7D99"/>
    <w:rsid w:val="00FE0F10"/>
    <w:rsid w:val="00FE127A"/>
    <w:rsid w:val="00FE1B09"/>
    <w:rsid w:val="00FE2E2D"/>
    <w:rsid w:val="00FE352E"/>
    <w:rsid w:val="00FE3DA2"/>
    <w:rsid w:val="00FE3EE8"/>
    <w:rsid w:val="00FE4274"/>
    <w:rsid w:val="00FE50D6"/>
    <w:rsid w:val="00FE68F1"/>
    <w:rsid w:val="00FE6BDB"/>
    <w:rsid w:val="00FE6D0F"/>
    <w:rsid w:val="00FF0472"/>
    <w:rsid w:val="00FF0E24"/>
    <w:rsid w:val="00FF189A"/>
    <w:rsid w:val="00FF2297"/>
    <w:rsid w:val="00FF2986"/>
    <w:rsid w:val="00FF34BC"/>
    <w:rsid w:val="00FF37EC"/>
    <w:rsid w:val="00FF4071"/>
    <w:rsid w:val="00FF4BE6"/>
    <w:rsid w:val="00FF4F19"/>
    <w:rsid w:val="00FF6C97"/>
    <w:rsid w:val="00FF768B"/>
    <w:rsid w:val="00FF7F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977ADC"/>
    <w:pPr>
      <w:ind w:left="720"/>
      <w:contextualSpacing/>
    </w:pPr>
  </w:style>
  <w:style w:type="character" w:styleId="UnresolvedMention">
    <w:name w:val="Unresolved Mention"/>
    <w:basedOn w:val="DefaultParagraphFont"/>
    <w:uiPriority w:val="99"/>
    <w:semiHidden/>
    <w:unhideWhenUsed/>
    <w:rsid w:val="00F00A33"/>
    <w:rPr>
      <w:color w:val="605E5C"/>
      <w:shd w:val="clear" w:color="auto" w:fill="E1DFDD"/>
    </w:rPr>
  </w:style>
  <w:style w:type="character" w:styleId="CommentReference">
    <w:name w:val="annotation reference"/>
    <w:basedOn w:val="DefaultParagraphFont"/>
    <w:uiPriority w:val="99"/>
    <w:semiHidden/>
    <w:unhideWhenUsed/>
    <w:rsid w:val="00286BE6"/>
    <w:rPr>
      <w:sz w:val="16"/>
      <w:szCs w:val="16"/>
    </w:rPr>
  </w:style>
  <w:style w:type="paragraph" w:styleId="CommentText">
    <w:name w:val="annotation text"/>
    <w:basedOn w:val="Normal"/>
    <w:link w:val="CommentTextChar"/>
    <w:uiPriority w:val="99"/>
    <w:unhideWhenUsed/>
    <w:rsid w:val="00286BE6"/>
    <w:pPr>
      <w:spacing w:line="240" w:lineRule="auto"/>
    </w:pPr>
    <w:rPr>
      <w:sz w:val="20"/>
      <w:szCs w:val="20"/>
    </w:rPr>
  </w:style>
  <w:style w:type="character" w:customStyle="1" w:styleId="CommentTextChar">
    <w:name w:val="Comment Text Char"/>
    <w:basedOn w:val="DefaultParagraphFont"/>
    <w:link w:val="CommentText"/>
    <w:uiPriority w:val="99"/>
    <w:rsid w:val="00286BE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86BE6"/>
    <w:rPr>
      <w:b/>
      <w:bCs/>
    </w:rPr>
  </w:style>
  <w:style w:type="character" w:customStyle="1" w:styleId="CommentSubjectChar">
    <w:name w:val="Comment Subject Char"/>
    <w:basedOn w:val="CommentTextChar"/>
    <w:link w:val="CommentSubject"/>
    <w:uiPriority w:val="99"/>
    <w:semiHidden/>
    <w:rsid w:val="00286BE6"/>
    <w:rPr>
      <w:rFonts w:ascii="Arial" w:hAnsi="Arial"/>
      <w:b/>
      <w:bCs/>
      <w:sz w:val="20"/>
      <w:szCs w:val="20"/>
    </w:rPr>
  </w:style>
  <w:style w:type="table" w:styleId="GridTable1Light">
    <w:name w:val="Grid Table 1 Light"/>
    <w:basedOn w:val="TableNormal"/>
    <w:uiPriority w:val="46"/>
    <w:rsid w:val="00245C7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45C75"/>
    <w:tblPr>
      <w:tblStyleRowBandSize w:val="1"/>
      <w:tblStyleColBandSize w:val="1"/>
      <w:tblBorders>
        <w:top w:val="single" w:sz="4" w:space="0" w:color="C1C1C1" w:themeColor="accent5" w:themeTint="99"/>
        <w:left w:val="single" w:sz="4" w:space="0" w:color="C1C1C1" w:themeColor="accent5" w:themeTint="99"/>
        <w:bottom w:val="single" w:sz="4" w:space="0" w:color="C1C1C1" w:themeColor="accent5" w:themeTint="99"/>
        <w:right w:val="single" w:sz="4" w:space="0" w:color="C1C1C1" w:themeColor="accent5" w:themeTint="99"/>
        <w:insideH w:val="single" w:sz="4" w:space="0" w:color="C1C1C1" w:themeColor="accent5" w:themeTint="99"/>
        <w:insideV w:val="single" w:sz="4" w:space="0" w:color="C1C1C1" w:themeColor="accent5" w:themeTint="99"/>
      </w:tblBorders>
    </w:tblPr>
    <w:tblStylePr w:type="firstRow">
      <w:rPr>
        <w:b/>
        <w:bCs/>
        <w:color w:val="FFFFFF" w:themeColor="background1"/>
      </w:rPr>
      <w:tblPr/>
      <w:tcPr>
        <w:tcBorders>
          <w:top w:val="single" w:sz="4" w:space="0" w:color="999999" w:themeColor="accent5"/>
          <w:left w:val="single" w:sz="4" w:space="0" w:color="999999" w:themeColor="accent5"/>
          <w:bottom w:val="single" w:sz="4" w:space="0" w:color="999999" w:themeColor="accent5"/>
          <w:right w:val="single" w:sz="4" w:space="0" w:color="999999" w:themeColor="accent5"/>
          <w:insideH w:val="nil"/>
          <w:insideV w:val="nil"/>
        </w:tcBorders>
        <w:shd w:val="clear" w:color="auto" w:fill="999999" w:themeFill="accent5"/>
      </w:tcPr>
    </w:tblStylePr>
    <w:tblStylePr w:type="lastRow">
      <w:rPr>
        <w:b/>
        <w:bCs/>
      </w:rPr>
      <w:tblPr/>
      <w:tcPr>
        <w:tcBorders>
          <w:top w:val="double" w:sz="4" w:space="0" w:color="999999" w:themeColor="accent5"/>
        </w:tcBorders>
      </w:tcPr>
    </w:tblStylePr>
    <w:tblStylePr w:type="firstCol">
      <w:rPr>
        <w:b/>
        <w:bCs/>
      </w:rPr>
    </w:tblStylePr>
    <w:tblStylePr w:type="lastCol">
      <w:rPr>
        <w:b/>
        <w:bCs/>
      </w:rPr>
    </w:tblStylePr>
    <w:tblStylePr w:type="band1Vert">
      <w:tblPr/>
      <w:tcPr>
        <w:shd w:val="clear" w:color="auto" w:fill="EAEAEA" w:themeFill="accent5" w:themeFillTint="33"/>
      </w:tcPr>
    </w:tblStylePr>
    <w:tblStylePr w:type="band1Horz">
      <w:tblPr/>
      <w:tcPr>
        <w:shd w:val="clear" w:color="auto" w:fill="EAEAEA" w:themeFill="accent5" w:themeFillTint="33"/>
      </w:tcPr>
    </w:tblStylePr>
  </w:style>
  <w:style w:type="paragraph" w:customStyle="1" w:styleId="DecimalAligned">
    <w:name w:val="Decimal Aligned"/>
    <w:basedOn w:val="Normal"/>
    <w:uiPriority w:val="40"/>
    <w:qFormat/>
    <w:rsid w:val="00A2570E"/>
    <w:pPr>
      <w:tabs>
        <w:tab w:val="decimal" w:pos="360"/>
      </w:tabs>
      <w:spacing w:line="276" w:lineRule="auto"/>
    </w:pPr>
    <w:rPr>
      <w:rFonts w:asciiTheme="minorHAnsi" w:hAnsiTheme="minorHAnsi" w:cs="Times New Roman"/>
      <w:szCs w:val="22"/>
      <w:lang w:val="en-US"/>
    </w:rPr>
  </w:style>
  <w:style w:type="paragraph" w:styleId="FootnoteText">
    <w:name w:val="footnote text"/>
    <w:basedOn w:val="Normal"/>
    <w:link w:val="FootnoteTextChar"/>
    <w:uiPriority w:val="99"/>
    <w:unhideWhenUsed/>
    <w:rsid w:val="00A2570E"/>
    <w:pPr>
      <w:spacing w:after="0" w:line="240" w:lineRule="auto"/>
    </w:pPr>
    <w:rPr>
      <w:rFonts w:asciiTheme="minorHAnsi" w:hAnsiTheme="minorHAnsi" w:cs="Times New Roman"/>
      <w:sz w:val="20"/>
      <w:szCs w:val="20"/>
      <w:lang w:val="en-US"/>
    </w:rPr>
  </w:style>
  <w:style w:type="character" w:customStyle="1" w:styleId="FootnoteTextChar">
    <w:name w:val="Footnote Text Char"/>
    <w:basedOn w:val="DefaultParagraphFont"/>
    <w:link w:val="FootnoteText"/>
    <w:uiPriority w:val="99"/>
    <w:rsid w:val="00A2570E"/>
    <w:rPr>
      <w:rFonts w:cs="Times New Roman"/>
      <w:sz w:val="20"/>
      <w:szCs w:val="20"/>
      <w:lang w:val="en-US"/>
    </w:rPr>
  </w:style>
  <w:style w:type="character" w:styleId="SubtleEmphasis">
    <w:name w:val="Subtle Emphasis"/>
    <w:basedOn w:val="DefaultParagraphFont"/>
    <w:uiPriority w:val="19"/>
    <w:qFormat/>
    <w:rsid w:val="00A2570E"/>
    <w:rPr>
      <w:i/>
      <w:iCs/>
    </w:rPr>
  </w:style>
  <w:style w:type="table" w:styleId="LightShading-Accent1">
    <w:name w:val="Light Shading Accent 1"/>
    <w:basedOn w:val="TableNormal"/>
    <w:uiPriority w:val="60"/>
    <w:rsid w:val="00A2570E"/>
    <w:rPr>
      <w:color w:val="003874" w:themeColor="accent1" w:themeShade="BF"/>
      <w:sz w:val="22"/>
      <w:szCs w:val="22"/>
      <w:lang w:val="en-US"/>
    </w:rPr>
    <w:tblPr>
      <w:tblStyleRowBandSize w:val="1"/>
      <w:tblStyleColBandSize w:val="1"/>
      <w:tblBorders>
        <w:top w:val="single" w:sz="8" w:space="0" w:color="004C9B" w:themeColor="accent1"/>
        <w:bottom w:val="single" w:sz="8" w:space="0" w:color="004C9B" w:themeColor="accent1"/>
      </w:tblBorders>
    </w:tblPr>
    <w:tblStylePr w:type="fir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la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D2FF" w:themeFill="accent1" w:themeFillTint="3F"/>
      </w:tcPr>
    </w:tblStylePr>
    <w:tblStylePr w:type="band1Horz">
      <w:tblPr/>
      <w:tcPr>
        <w:tcBorders>
          <w:left w:val="nil"/>
          <w:right w:val="nil"/>
          <w:insideH w:val="nil"/>
          <w:insideV w:val="nil"/>
        </w:tcBorders>
        <w:shd w:val="clear" w:color="auto" w:fill="A7D2FF" w:themeFill="accent1" w:themeFillTint="3F"/>
      </w:tcPr>
    </w:tblStylePr>
  </w:style>
  <w:style w:type="table" w:styleId="GridTable2">
    <w:name w:val="Grid Table 2"/>
    <w:basedOn w:val="TableNormal"/>
    <w:uiPriority w:val="47"/>
    <w:rsid w:val="00F44F9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541ADB"/>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203">
      <w:bodyDiv w:val="1"/>
      <w:marLeft w:val="0"/>
      <w:marRight w:val="0"/>
      <w:marTop w:val="0"/>
      <w:marBottom w:val="0"/>
      <w:divBdr>
        <w:top w:val="none" w:sz="0" w:space="0" w:color="auto"/>
        <w:left w:val="none" w:sz="0" w:space="0" w:color="auto"/>
        <w:bottom w:val="none" w:sz="0" w:space="0" w:color="auto"/>
        <w:right w:val="none" w:sz="0" w:space="0" w:color="auto"/>
      </w:divBdr>
    </w:div>
    <w:div w:id="57021760">
      <w:bodyDiv w:val="1"/>
      <w:marLeft w:val="0"/>
      <w:marRight w:val="0"/>
      <w:marTop w:val="0"/>
      <w:marBottom w:val="0"/>
      <w:divBdr>
        <w:top w:val="none" w:sz="0" w:space="0" w:color="auto"/>
        <w:left w:val="none" w:sz="0" w:space="0" w:color="auto"/>
        <w:bottom w:val="none" w:sz="0" w:space="0" w:color="auto"/>
        <w:right w:val="none" w:sz="0" w:space="0" w:color="auto"/>
      </w:divBdr>
    </w:div>
    <w:div w:id="107969941">
      <w:bodyDiv w:val="1"/>
      <w:marLeft w:val="0"/>
      <w:marRight w:val="0"/>
      <w:marTop w:val="0"/>
      <w:marBottom w:val="0"/>
      <w:divBdr>
        <w:top w:val="none" w:sz="0" w:space="0" w:color="auto"/>
        <w:left w:val="none" w:sz="0" w:space="0" w:color="auto"/>
        <w:bottom w:val="none" w:sz="0" w:space="0" w:color="auto"/>
        <w:right w:val="none" w:sz="0" w:space="0" w:color="auto"/>
      </w:divBdr>
    </w:div>
    <w:div w:id="132873615">
      <w:bodyDiv w:val="1"/>
      <w:marLeft w:val="0"/>
      <w:marRight w:val="0"/>
      <w:marTop w:val="0"/>
      <w:marBottom w:val="0"/>
      <w:divBdr>
        <w:top w:val="none" w:sz="0" w:space="0" w:color="auto"/>
        <w:left w:val="none" w:sz="0" w:space="0" w:color="auto"/>
        <w:bottom w:val="none" w:sz="0" w:space="0" w:color="auto"/>
        <w:right w:val="none" w:sz="0" w:space="0" w:color="auto"/>
      </w:divBdr>
    </w:div>
    <w:div w:id="145752983">
      <w:bodyDiv w:val="1"/>
      <w:marLeft w:val="0"/>
      <w:marRight w:val="0"/>
      <w:marTop w:val="0"/>
      <w:marBottom w:val="0"/>
      <w:divBdr>
        <w:top w:val="none" w:sz="0" w:space="0" w:color="auto"/>
        <w:left w:val="none" w:sz="0" w:space="0" w:color="auto"/>
        <w:bottom w:val="none" w:sz="0" w:space="0" w:color="auto"/>
        <w:right w:val="none" w:sz="0" w:space="0" w:color="auto"/>
      </w:divBdr>
    </w:div>
    <w:div w:id="218711762">
      <w:bodyDiv w:val="1"/>
      <w:marLeft w:val="0"/>
      <w:marRight w:val="0"/>
      <w:marTop w:val="0"/>
      <w:marBottom w:val="0"/>
      <w:divBdr>
        <w:top w:val="none" w:sz="0" w:space="0" w:color="auto"/>
        <w:left w:val="none" w:sz="0" w:space="0" w:color="auto"/>
        <w:bottom w:val="none" w:sz="0" w:space="0" w:color="auto"/>
        <w:right w:val="none" w:sz="0" w:space="0" w:color="auto"/>
      </w:divBdr>
    </w:div>
    <w:div w:id="280722932">
      <w:bodyDiv w:val="1"/>
      <w:marLeft w:val="0"/>
      <w:marRight w:val="0"/>
      <w:marTop w:val="0"/>
      <w:marBottom w:val="0"/>
      <w:divBdr>
        <w:top w:val="none" w:sz="0" w:space="0" w:color="auto"/>
        <w:left w:val="none" w:sz="0" w:space="0" w:color="auto"/>
        <w:bottom w:val="none" w:sz="0" w:space="0" w:color="auto"/>
        <w:right w:val="none" w:sz="0" w:space="0" w:color="auto"/>
      </w:divBdr>
    </w:div>
    <w:div w:id="305553088">
      <w:bodyDiv w:val="1"/>
      <w:marLeft w:val="0"/>
      <w:marRight w:val="0"/>
      <w:marTop w:val="0"/>
      <w:marBottom w:val="0"/>
      <w:divBdr>
        <w:top w:val="none" w:sz="0" w:space="0" w:color="auto"/>
        <w:left w:val="none" w:sz="0" w:space="0" w:color="auto"/>
        <w:bottom w:val="none" w:sz="0" w:space="0" w:color="auto"/>
        <w:right w:val="none" w:sz="0" w:space="0" w:color="auto"/>
      </w:divBdr>
    </w:div>
    <w:div w:id="318271060">
      <w:bodyDiv w:val="1"/>
      <w:marLeft w:val="0"/>
      <w:marRight w:val="0"/>
      <w:marTop w:val="0"/>
      <w:marBottom w:val="0"/>
      <w:divBdr>
        <w:top w:val="none" w:sz="0" w:space="0" w:color="auto"/>
        <w:left w:val="none" w:sz="0" w:space="0" w:color="auto"/>
        <w:bottom w:val="none" w:sz="0" w:space="0" w:color="auto"/>
        <w:right w:val="none" w:sz="0" w:space="0" w:color="auto"/>
      </w:divBdr>
      <w:divsChild>
        <w:div w:id="352732036">
          <w:marLeft w:val="0"/>
          <w:marRight w:val="0"/>
          <w:marTop w:val="0"/>
          <w:marBottom w:val="0"/>
          <w:divBdr>
            <w:top w:val="none" w:sz="0" w:space="0" w:color="auto"/>
            <w:left w:val="none" w:sz="0" w:space="0" w:color="auto"/>
            <w:bottom w:val="none" w:sz="0" w:space="0" w:color="auto"/>
            <w:right w:val="none" w:sz="0" w:space="0" w:color="auto"/>
          </w:divBdr>
          <w:divsChild>
            <w:div w:id="304311130">
              <w:marLeft w:val="0"/>
              <w:marRight w:val="0"/>
              <w:marTop w:val="0"/>
              <w:marBottom w:val="0"/>
              <w:divBdr>
                <w:top w:val="none" w:sz="0" w:space="0" w:color="auto"/>
                <w:left w:val="none" w:sz="0" w:space="0" w:color="auto"/>
                <w:bottom w:val="none" w:sz="0" w:space="0" w:color="auto"/>
                <w:right w:val="none" w:sz="0" w:space="0" w:color="auto"/>
              </w:divBdr>
              <w:divsChild>
                <w:div w:id="1185511082">
                  <w:marLeft w:val="0"/>
                  <w:marRight w:val="0"/>
                  <w:marTop w:val="0"/>
                  <w:marBottom w:val="0"/>
                  <w:divBdr>
                    <w:top w:val="none" w:sz="0" w:space="0" w:color="auto"/>
                    <w:left w:val="none" w:sz="0" w:space="0" w:color="auto"/>
                    <w:bottom w:val="none" w:sz="0" w:space="0" w:color="auto"/>
                    <w:right w:val="none" w:sz="0" w:space="0" w:color="auto"/>
                  </w:divBdr>
                  <w:divsChild>
                    <w:div w:id="1530801253">
                      <w:marLeft w:val="0"/>
                      <w:marRight w:val="0"/>
                      <w:marTop w:val="0"/>
                      <w:marBottom w:val="0"/>
                      <w:divBdr>
                        <w:top w:val="none" w:sz="0" w:space="0" w:color="auto"/>
                        <w:left w:val="none" w:sz="0" w:space="0" w:color="auto"/>
                        <w:bottom w:val="none" w:sz="0" w:space="0" w:color="auto"/>
                        <w:right w:val="none" w:sz="0" w:space="0" w:color="auto"/>
                      </w:divBdr>
                      <w:divsChild>
                        <w:div w:id="150412012">
                          <w:marLeft w:val="0"/>
                          <w:marRight w:val="0"/>
                          <w:marTop w:val="0"/>
                          <w:marBottom w:val="0"/>
                          <w:divBdr>
                            <w:top w:val="none" w:sz="0" w:space="0" w:color="auto"/>
                            <w:left w:val="none" w:sz="0" w:space="0" w:color="auto"/>
                            <w:bottom w:val="none" w:sz="0" w:space="0" w:color="auto"/>
                            <w:right w:val="none" w:sz="0" w:space="0" w:color="auto"/>
                          </w:divBdr>
                          <w:divsChild>
                            <w:div w:id="41248795">
                              <w:marLeft w:val="0"/>
                              <w:marRight w:val="0"/>
                              <w:marTop w:val="0"/>
                              <w:marBottom w:val="0"/>
                              <w:divBdr>
                                <w:top w:val="none" w:sz="0" w:space="0" w:color="auto"/>
                                <w:left w:val="none" w:sz="0" w:space="0" w:color="auto"/>
                                <w:bottom w:val="none" w:sz="0" w:space="0" w:color="auto"/>
                                <w:right w:val="none" w:sz="0" w:space="0" w:color="auto"/>
                              </w:divBdr>
                              <w:divsChild>
                                <w:div w:id="1371106321">
                                  <w:marLeft w:val="0"/>
                                  <w:marRight w:val="0"/>
                                  <w:marTop w:val="0"/>
                                  <w:marBottom w:val="0"/>
                                  <w:divBdr>
                                    <w:top w:val="none" w:sz="0" w:space="0" w:color="auto"/>
                                    <w:left w:val="none" w:sz="0" w:space="0" w:color="auto"/>
                                    <w:bottom w:val="none" w:sz="0" w:space="0" w:color="auto"/>
                                    <w:right w:val="none" w:sz="0" w:space="0" w:color="auto"/>
                                  </w:divBdr>
                                  <w:divsChild>
                                    <w:div w:id="825121994">
                                      <w:marLeft w:val="0"/>
                                      <w:marRight w:val="0"/>
                                      <w:marTop w:val="0"/>
                                      <w:marBottom w:val="0"/>
                                      <w:divBdr>
                                        <w:top w:val="none" w:sz="0" w:space="0" w:color="auto"/>
                                        <w:left w:val="none" w:sz="0" w:space="0" w:color="auto"/>
                                        <w:bottom w:val="none" w:sz="0" w:space="0" w:color="auto"/>
                                        <w:right w:val="none" w:sz="0" w:space="0" w:color="auto"/>
                                      </w:divBdr>
                                      <w:divsChild>
                                        <w:div w:id="147291009">
                                          <w:marLeft w:val="0"/>
                                          <w:marRight w:val="0"/>
                                          <w:marTop w:val="0"/>
                                          <w:marBottom w:val="0"/>
                                          <w:divBdr>
                                            <w:top w:val="none" w:sz="0" w:space="0" w:color="auto"/>
                                            <w:left w:val="none" w:sz="0" w:space="0" w:color="auto"/>
                                            <w:bottom w:val="none" w:sz="0" w:space="0" w:color="auto"/>
                                            <w:right w:val="none" w:sz="0" w:space="0" w:color="auto"/>
                                          </w:divBdr>
                                          <w:divsChild>
                                            <w:div w:id="1796749286">
                                              <w:marLeft w:val="0"/>
                                              <w:marRight w:val="0"/>
                                              <w:marTop w:val="0"/>
                                              <w:marBottom w:val="0"/>
                                              <w:divBdr>
                                                <w:top w:val="none" w:sz="0" w:space="0" w:color="auto"/>
                                                <w:left w:val="none" w:sz="0" w:space="0" w:color="auto"/>
                                                <w:bottom w:val="none" w:sz="0" w:space="0" w:color="auto"/>
                                                <w:right w:val="none" w:sz="0" w:space="0" w:color="auto"/>
                                              </w:divBdr>
                                              <w:divsChild>
                                                <w:div w:id="11124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26928">
          <w:marLeft w:val="0"/>
          <w:marRight w:val="0"/>
          <w:marTop w:val="0"/>
          <w:marBottom w:val="0"/>
          <w:divBdr>
            <w:top w:val="none" w:sz="0" w:space="0" w:color="auto"/>
            <w:left w:val="none" w:sz="0" w:space="0" w:color="auto"/>
            <w:bottom w:val="none" w:sz="0" w:space="0" w:color="auto"/>
            <w:right w:val="none" w:sz="0" w:space="0" w:color="auto"/>
          </w:divBdr>
          <w:divsChild>
            <w:div w:id="194196330">
              <w:marLeft w:val="0"/>
              <w:marRight w:val="0"/>
              <w:marTop w:val="0"/>
              <w:marBottom w:val="0"/>
              <w:divBdr>
                <w:top w:val="none" w:sz="0" w:space="0" w:color="auto"/>
                <w:left w:val="none" w:sz="0" w:space="0" w:color="auto"/>
                <w:bottom w:val="none" w:sz="0" w:space="0" w:color="auto"/>
                <w:right w:val="none" w:sz="0" w:space="0" w:color="auto"/>
              </w:divBdr>
              <w:divsChild>
                <w:div w:id="1285506844">
                  <w:marLeft w:val="0"/>
                  <w:marRight w:val="0"/>
                  <w:marTop w:val="0"/>
                  <w:marBottom w:val="0"/>
                  <w:divBdr>
                    <w:top w:val="none" w:sz="0" w:space="0" w:color="auto"/>
                    <w:left w:val="none" w:sz="0" w:space="0" w:color="auto"/>
                    <w:bottom w:val="none" w:sz="0" w:space="0" w:color="auto"/>
                    <w:right w:val="none" w:sz="0" w:space="0" w:color="auto"/>
                  </w:divBdr>
                  <w:divsChild>
                    <w:div w:id="1506555856">
                      <w:marLeft w:val="0"/>
                      <w:marRight w:val="0"/>
                      <w:marTop w:val="0"/>
                      <w:marBottom w:val="0"/>
                      <w:divBdr>
                        <w:top w:val="none" w:sz="0" w:space="0" w:color="auto"/>
                        <w:left w:val="none" w:sz="0" w:space="0" w:color="auto"/>
                        <w:bottom w:val="none" w:sz="0" w:space="0" w:color="auto"/>
                        <w:right w:val="none" w:sz="0" w:space="0" w:color="auto"/>
                      </w:divBdr>
                      <w:divsChild>
                        <w:div w:id="225144138">
                          <w:marLeft w:val="0"/>
                          <w:marRight w:val="0"/>
                          <w:marTop w:val="0"/>
                          <w:marBottom w:val="0"/>
                          <w:divBdr>
                            <w:top w:val="none" w:sz="0" w:space="0" w:color="auto"/>
                            <w:left w:val="none" w:sz="0" w:space="0" w:color="auto"/>
                            <w:bottom w:val="none" w:sz="0" w:space="0" w:color="auto"/>
                            <w:right w:val="none" w:sz="0" w:space="0" w:color="auto"/>
                          </w:divBdr>
                          <w:divsChild>
                            <w:div w:id="1629898510">
                              <w:marLeft w:val="0"/>
                              <w:marRight w:val="0"/>
                              <w:marTop w:val="0"/>
                              <w:marBottom w:val="0"/>
                              <w:divBdr>
                                <w:top w:val="none" w:sz="0" w:space="0" w:color="auto"/>
                                <w:left w:val="none" w:sz="0" w:space="0" w:color="auto"/>
                                <w:bottom w:val="none" w:sz="0" w:space="0" w:color="auto"/>
                                <w:right w:val="none" w:sz="0" w:space="0" w:color="auto"/>
                              </w:divBdr>
                              <w:divsChild>
                                <w:div w:id="2122914383">
                                  <w:marLeft w:val="0"/>
                                  <w:marRight w:val="0"/>
                                  <w:marTop w:val="0"/>
                                  <w:marBottom w:val="0"/>
                                  <w:divBdr>
                                    <w:top w:val="none" w:sz="0" w:space="0" w:color="auto"/>
                                    <w:left w:val="none" w:sz="0" w:space="0" w:color="auto"/>
                                    <w:bottom w:val="none" w:sz="0" w:space="0" w:color="auto"/>
                                    <w:right w:val="none" w:sz="0" w:space="0" w:color="auto"/>
                                  </w:divBdr>
                                  <w:divsChild>
                                    <w:div w:id="245463902">
                                      <w:marLeft w:val="0"/>
                                      <w:marRight w:val="0"/>
                                      <w:marTop w:val="0"/>
                                      <w:marBottom w:val="0"/>
                                      <w:divBdr>
                                        <w:top w:val="none" w:sz="0" w:space="0" w:color="auto"/>
                                        <w:left w:val="none" w:sz="0" w:space="0" w:color="auto"/>
                                        <w:bottom w:val="none" w:sz="0" w:space="0" w:color="auto"/>
                                        <w:right w:val="none" w:sz="0" w:space="0" w:color="auto"/>
                                      </w:divBdr>
                                      <w:divsChild>
                                        <w:div w:id="1003046514">
                                          <w:marLeft w:val="0"/>
                                          <w:marRight w:val="0"/>
                                          <w:marTop w:val="0"/>
                                          <w:marBottom w:val="0"/>
                                          <w:divBdr>
                                            <w:top w:val="none" w:sz="0" w:space="0" w:color="auto"/>
                                            <w:left w:val="none" w:sz="0" w:space="0" w:color="auto"/>
                                            <w:bottom w:val="none" w:sz="0" w:space="0" w:color="auto"/>
                                            <w:right w:val="none" w:sz="0" w:space="0" w:color="auto"/>
                                          </w:divBdr>
                                          <w:divsChild>
                                            <w:div w:id="298271063">
                                              <w:marLeft w:val="0"/>
                                              <w:marRight w:val="0"/>
                                              <w:marTop w:val="0"/>
                                              <w:marBottom w:val="0"/>
                                              <w:divBdr>
                                                <w:top w:val="none" w:sz="0" w:space="0" w:color="auto"/>
                                                <w:left w:val="none" w:sz="0" w:space="0" w:color="auto"/>
                                                <w:bottom w:val="none" w:sz="0" w:space="0" w:color="auto"/>
                                                <w:right w:val="none" w:sz="0" w:space="0" w:color="auto"/>
                                              </w:divBdr>
                                              <w:divsChild>
                                                <w:div w:id="10060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702157">
      <w:bodyDiv w:val="1"/>
      <w:marLeft w:val="0"/>
      <w:marRight w:val="0"/>
      <w:marTop w:val="0"/>
      <w:marBottom w:val="0"/>
      <w:divBdr>
        <w:top w:val="none" w:sz="0" w:space="0" w:color="auto"/>
        <w:left w:val="none" w:sz="0" w:space="0" w:color="auto"/>
        <w:bottom w:val="none" w:sz="0" w:space="0" w:color="auto"/>
        <w:right w:val="none" w:sz="0" w:space="0" w:color="auto"/>
      </w:divBdr>
    </w:div>
    <w:div w:id="323819848">
      <w:bodyDiv w:val="1"/>
      <w:marLeft w:val="0"/>
      <w:marRight w:val="0"/>
      <w:marTop w:val="0"/>
      <w:marBottom w:val="0"/>
      <w:divBdr>
        <w:top w:val="none" w:sz="0" w:space="0" w:color="auto"/>
        <w:left w:val="none" w:sz="0" w:space="0" w:color="auto"/>
        <w:bottom w:val="none" w:sz="0" w:space="0" w:color="auto"/>
        <w:right w:val="none" w:sz="0" w:space="0" w:color="auto"/>
      </w:divBdr>
    </w:div>
    <w:div w:id="332029266">
      <w:bodyDiv w:val="1"/>
      <w:marLeft w:val="0"/>
      <w:marRight w:val="0"/>
      <w:marTop w:val="0"/>
      <w:marBottom w:val="0"/>
      <w:divBdr>
        <w:top w:val="none" w:sz="0" w:space="0" w:color="auto"/>
        <w:left w:val="none" w:sz="0" w:space="0" w:color="auto"/>
        <w:bottom w:val="none" w:sz="0" w:space="0" w:color="auto"/>
        <w:right w:val="none" w:sz="0" w:space="0" w:color="auto"/>
      </w:divBdr>
    </w:div>
    <w:div w:id="336545522">
      <w:bodyDiv w:val="1"/>
      <w:marLeft w:val="0"/>
      <w:marRight w:val="0"/>
      <w:marTop w:val="0"/>
      <w:marBottom w:val="0"/>
      <w:divBdr>
        <w:top w:val="none" w:sz="0" w:space="0" w:color="auto"/>
        <w:left w:val="none" w:sz="0" w:space="0" w:color="auto"/>
        <w:bottom w:val="none" w:sz="0" w:space="0" w:color="auto"/>
        <w:right w:val="none" w:sz="0" w:space="0" w:color="auto"/>
      </w:divBdr>
    </w:div>
    <w:div w:id="353502454">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377701699">
      <w:bodyDiv w:val="1"/>
      <w:marLeft w:val="0"/>
      <w:marRight w:val="0"/>
      <w:marTop w:val="0"/>
      <w:marBottom w:val="0"/>
      <w:divBdr>
        <w:top w:val="none" w:sz="0" w:space="0" w:color="auto"/>
        <w:left w:val="none" w:sz="0" w:space="0" w:color="auto"/>
        <w:bottom w:val="none" w:sz="0" w:space="0" w:color="auto"/>
        <w:right w:val="none" w:sz="0" w:space="0" w:color="auto"/>
      </w:divBdr>
    </w:div>
    <w:div w:id="382412614">
      <w:bodyDiv w:val="1"/>
      <w:marLeft w:val="0"/>
      <w:marRight w:val="0"/>
      <w:marTop w:val="0"/>
      <w:marBottom w:val="0"/>
      <w:divBdr>
        <w:top w:val="none" w:sz="0" w:space="0" w:color="auto"/>
        <w:left w:val="none" w:sz="0" w:space="0" w:color="auto"/>
        <w:bottom w:val="none" w:sz="0" w:space="0" w:color="auto"/>
        <w:right w:val="none" w:sz="0" w:space="0" w:color="auto"/>
      </w:divBdr>
    </w:div>
    <w:div w:id="404107054">
      <w:bodyDiv w:val="1"/>
      <w:marLeft w:val="0"/>
      <w:marRight w:val="0"/>
      <w:marTop w:val="0"/>
      <w:marBottom w:val="0"/>
      <w:divBdr>
        <w:top w:val="none" w:sz="0" w:space="0" w:color="auto"/>
        <w:left w:val="none" w:sz="0" w:space="0" w:color="auto"/>
        <w:bottom w:val="none" w:sz="0" w:space="0" w:color="auto"/>
        <w:right w:val="none" w:sz="0" w:space="0" w:color="auto"/>
      </w:divBdr>
    </w:div>
    <w:div w:id="455371369">
      <w:bodyDiv w:val="1"/>
      <w:marLeft w:val="0"/>
      <w:marRight w:val="0"/>
      <w:marTop w:val="0"/>
      <w:marBottom w:val="0"/>
      <w:divBdr>
        <w:top w:val="none" w:sz="0" w:space="0" w:color="auto"/>
        <w:left w:val="none" w:sz="0" w:space="0" w:color="auto"/>
        <w:bottom w:val="none" w:sz="0" w:space="0" w:color="auto"/>
        <w:right w:val="none" w:sz="0" w:space="0" w:color="auto"/>
      </w:divBdr>
    </w:div>
    <w:div w:id="480730827">
      <w:bodyDiv w:val="1"/>
      <w:marLeft w:val="0"/>
      <w:marRight w:val="0"/>
      <w:marTop w:val="0"/>
      <w:marBottom w:val="0"/>
      <w:divBdr>
        <w:top w:val="none" w:sz="0" w:space="0" w:color="auto"/>
        <w:left w:val="none" w:sz="0" w:space="0" w:color="auto"/>
        <w:bottom w:val="none" w:sz="0" w:space="0" w:color="auto"/>
        <w:right w:val="none" w:sz="0" w:space="0" w:color="auto"/>
      </w:divBdr>
    </w:div>
    <w:div w:id="490370072">
      <w:bodyDiv w:val="1"/>
      <w:marLeft w:val="0"/>
      <w:marRight w:val="0"/>
      <w:marTop w:val="0"/>
      <w:marBottom w:val="0"/>
      <w:divBdr>
        <w:top w:val="none" w:sz="0" w:space="0" w:color="auto"/>
        <w:left w:val="none" w:sz="0" w:space="0" w:color="auto"/>
        <w:bottom w:val="none" w:sz="0" w:space="0" w:color="auto"/>
        <w:right w:val="none" w:sz="0" w:space="0" w:color="auto"/>
      </w:divBdr>
    </w:div>
    <w:div w:id="521824253">
      <w:bodyDiv w:val="1"/>
      <w:marLeft w:val="0"/>
      <w:marRight w:val="0"/>
      <w:marTop w:val="0"/>
      <w:marBottom w:val="0"/>
      <w:divBdr>
        <w:top w:val="none" w:sz="0" w:space="0" w:color="auto"/>
        <w:left w:val="none" w:sz="0" w:space="0" w:color="auto"/>
        <w:bottom w:val="none" w:sz="0" w:space="0" w:color="auto"/>
        <w:right w:val="none" w:sz="0" w:space="0" w:color="auto"/>
      </w:divBdr>
      <w:divsChild>
        <w:div w:id="151303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7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32593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42224">
      <w:bodyDiv w:val="1"/>
      <w:marLeft w:val="0"/>
      <w:marRight w:val="0"/>
      <w:marTop w:val="0"/>
      <w:marBottom w:val="0"/>
      <w:divBdr>
        <w:top w:val="none" w:sz="0" w:space="0" w:color="auto"/>
        <w:left w:val="none" w:sz="0" w:space="0" w:color="auto"/>
        <w:bottom w:val="none" w:sz="0" w:space="0" w:color="auto"/>
        <w:right w:val="none" w:sz="0" w:space="0" w:color="auto"/>
      </w:divBdr>
    </w:div>
    <w:div w:id="539978564">
      <w:bodyDiv w:val="1"/>
      <w:marLeft w:val="0"/>
      <w:marRight w:val="0"/>
      <w:marTop w:val="0"/>
      <w:marBottom w:val="0"/>
      <w:divBdr>
        <w:top w:val="none" w:sz="0" w:space="0" w:color="auto"/>
        <w:left w:val="none" w:sz="0" w:space="0" w:color="auto"/>
        <w:bottom w:val="none" w:sz="0" w:space="0" w:color="auto"/>
        <w:right w:val="none" w:sz="0" w:space="0" w:color="auto"/>
      </w:divBdr>
    </w:div>
    <w:div w:id="569657485">
      <w:bodyDiv w:val="1"/>
      <w:marLeft w:val="0"/>
      <w:marRight w:val="0"/>
      <w:marTop w:val="0"/>
      <w:marBottom w:val="0"/>
      <w:divBdr>
        <w:top w:val="none" w:sz="0" w:space="0" w:color="auto"/>
        <w:left w:val="none" w:sz="0" w:space="0" w:color="auto"/>
        <w:bottom w:val="none" w:sz="0" w:space="0" w:color="auto"/>
        <w:right w:val="none" w:sz="0" w:space="0" w:color="auto"/>
      </w:divBdr>
    </w:div>
    <w:div w:id="578487702">
      <w:bodyDiv w:val="1"/>
      <w:marLeft w:val="0"/>
      <w:marRight w:val="0"/>
      <w:marTop w:val="0"/>
      <w:marBottom w:val="0"/>
      <w:divBdr>
        <w:top w:val="none" w:sz="0" w:space="0" w:color="auto"/>
        <w:left w:val="none" w:sz="0" w:space="0" w:color="auto"/>
        <w:bottom w:val="none" w:sz="0" w:space="0" w:color="auto"/>
        <w:right w:val="none" w:sz="0" w:space="0" w:color="auto"/>
      </w:divBdr>
    </w:div>
    <w:div w:id="587080424">
      <w:bodyDiv w:val="1"/>
      <w:marLeft w:val="0"/>
      <w:marRight w:val="0"/>
      <w:marTop w:val="0"/>
      <w:marBottom w:val="0"/>
      <w:divBdr>
        <w:top w:val="none" w:sz="0" w:space="0" w:color="auto"/>
        <w:left w:val="none" w:sz="0" w:space="0" w:color="auto"/>
        <w:bottom w:val="none" w:sz="0" w:space="0" w:color="auto"/>
        <w:right w:val="none" w:sz="0" w:space="0" w:color="auto"/>
      </w:divBdr>
    </w:div>
    <w:div w:id="587731020">
      <w:bodyDiv w:val="1"/>
      <w:marLeft w:val="0"/>
      <w:marRight w:val="0"/>
      <w:marTop w:val="0"/>
      <w:marBottom w:val="0"/>
      <w:divBdr>
        <w:top w:val="none" w:sz="0" w:space="0" w:color="auto"/>
        <w:left w:val="none" w:sz="0" w:space="0" w:color="auto"/>
        <w:bottom w:val="none" w:sz="0" w:space="0" w:color="auto"/>
        <w:right w:val="none" w:sz="0" w:space="0" w:color="auto"/>
      </w:divBdr>
    </w:div>
    <w:div w:id="626857830">
      <w:bodyDiv w:val="1"/>
      <w:marLeft w:val="0"/>
      <w:marRight w:val="0"/>
      <w:marTop w:val="0"/>
      <w:marBottom w:val="0"/>
      <w:divBdr>
        <w:top w:val="none" w:sz="0" w:space="0" w:color="auto"/>
        <w:left w:val="none" w:sz="0" w:space="0" w:color="auto"/>
        <w:bottom w:val="none" w:sz="0" w:space="0" w:color="auto"/>
        <w:right w:val="none" w:sz="0" w:space="0" w:color="auto"/>
      </w:divBdr>
    </w:div>
    <w:div w:id="635449860">
      <w:bodyDiv w:val="1"/>
      <w:marLeft w:val="0"/>
      <w:marRight w:val="0"/>
      <w:marTop w:val="0"/>
      <w:marBottom w:val="0"/>
      <w:divBdr>
        <w:top w:val="none" w:sz="0" w:space="0" w:color="auto"/>
        <w:left w:val="none" w:sz="0" w:space="0" w:color="auto"/>
        <w:bottom w:val="none" w:sz="0" w:space="0" w:color="auto"/>
        <w:right w:val="none" w:sz="0" w:space="0" w:color="auto"/>
      </w:divBdr>
    </w:div>
    <w:div w:id="648677337">
      <w:bodyDiv w:val="1"/>
      <w:marLeft w:val="0"/>
      <w:marRight w:val="0"/>
      <w:marTop w:val="0"/>
      <w:marBottom w:val="0"/>
      <w:divBdr>
        <w:top w:val="none" w:sz="0" w:space="0" w:color="auto"/>
        <w:left w:val="none" w:sz="0" w:space="0" w:color="auto"/>
        <w:bottom w:val="none" w:sz="0" w:space="0" w:color="auto"/>
        <w:right w:val="none" w:sz="0" w:space="0" w:color="auto"/>
      </w:divBdr>
    </w:div>
    <w:div w:id="671447089">
      <w:bodyDiv w:val="1"/>
      <w:marLeft w:val="0"/>
      <w:marRight w:val="0"/>
      <w:marTop w:val="0"/>
      <w:marBottom w:val="0"/>
      <w:divBdr>
        <w:top w:val="none" w:sz="0" w:space="0" w:color="auto"/>
        <w:left w:val="none" w:sz="0" w:space="0" w:color="auto"/>
        <w:bottom w:val="none" w:sz="0" w:space="0" w:color="auto"/>
        <w:right w:val="none" w:sz="0" w:space="0" w:color="auto"/>
      </w:divBdr>
    </w:div>
    <w:div w:id="682704358">
      <w:bodyDiv w:val="1"/>
      <w:marLeft w:val="0"/>
      <w:marRight w:val="0"/>
      <w:marTop w:val="0"/>
      <w:marBottom w:val="0"/>
      <w:divBdr>
        <w:top w:val="none" w:sz="0" w:space="0" w:color="auto"/>
        <w:left w:val="none" w:sz="0" w:space="0" w:color="auto"/>
        <w:bottom w:val="none" w:sz="0" w:space="0" w:color="auto"/>
        <w:right w:val="none" w:sz="0" w:space="0" w:color="auto"/>
      </w:divBdr>
    </w:div>
    <w:div w:id="687486356">
      <w:bodyDiv w:val="1"/>
      <w:marLeft w:val="0"/>
      <w:marRight w:val="0"/>
      <w:marTop w:val="0"/>
      <w:marBottom w:val="0"/>
      <w:divBdr>
        <w:top w:val="none" w:sz="0" w:space="0" w:color="auto"/>
        <w:left w:val="none" w:sz="0" w:space="0" w:color="auto"/>
        <w:bottom w:val="none" w:sz="0" w:space="0" w:color="auto"/>
        <w:right w:val="none" w:sz="0" w:space="0" w:color="auto"/>
      </w:divBdr>
    </w:div>
    <w:div w:id="703872622">
      <w:bodyDiv w:val="1"/>
      <w:marLeft w:val="0"/>
      <w:marRight w:val="0"/>
      <w:marTop w:val="0"/>
      <w:marBottom w:val="0"/>
      <w:divBdr>
        <w:top w:val="none" w:sz="0" w:space="0" w:color="auto"/>
        <w:left w:val="none" w:sz="0" w:space="0" w:color="auto"/>
        <w:bottom w:val="none" w:sz="0" w:space="0" w:color="auto"/>
        <w:right w:val="none" w:sz="0" w:space="0" w:color="auto"/>
      </w:divBdr>
    </w:div>
    <w:div w:id="720054458">
      <w:bodyDiv w:val="1"/>
      <w:marLeft w:val="0"/>
      <w:marRight w:val="0"/>
      <w:marTop w:val="0"/>
      <w:marBottom w:val="0"/>
      <w:divBdr>
        <w:top w:val="none" w:sz="0" w:space="0" w:color="auto"/>
        <w:left w:val="none" w:sz="0" w:space="0" w:color="auto"/>
        <w:bottom w:val="none" w:sz="0" w:space="0" w:color="auto"/>
        <w:right w:val="none" w:sz="0" w:space="0" w:color="auto"/>
      </w:divBdr>
    </w:div>
    <w:div w:id="733091894">
      <w:bodyDiv w:val="1"/>
      <w:marLeft w:val="0"/>
      <w:marRight w:val="0"/>
      <w:marTop w:val="0"/>
      <w:marBottom w:val="0"/>
      <w:divBdr>
        <w:top w:val="none" w:sz="0" w:space="0" w:color="auto"/>
        <w:left w:val="none" w:sz="0" w:space="0" w:color="auto"/>
        <w:bottom w:val="none" w:sz="0" w:space="0" w:color="auto"/>
        <w:right w:val="none" w:sz="0" w:space="0" w:color="auto"/>
      </w:divBdr>
    </w:div>
    <w:div w:id="753403330">
      <w:bodyDiv w:val="1"/>
      <w:marLeft w:val="0"/>
      <w:marRight w:val="0"/>
      <w:marTop w:val="0"/>
      <w:marBottom w:val="0"/>
      <w:divBdr>
        <w:top w:val="none" w:sz="0" w:space="0" w:color="auto"/>
        <w:left w:val="none" w:sz="0" w:space="0" w:color="auto"/>
        <w:bottom w:val="none" w:sz="0" w:space="0" w:color="auto"/>
        <w:right w:val="none" w:sz="0" w:space="0" w:color="auto"/>
      </w:divBdr>
    </w:div>
    <w:div w:id="770005216">
      <w:bodyDiv w:val="1"/>
      <w:marLeft w:val="0"/>
      <w:marRight w:val="0"/>
      <w:marTop w:val="0"/>
      <w:marBottom w:val="0"/>
      <w:divBdr>
        <w:top w:val="none" w:sz="0" w:space="0" w:color="auto"/>
        <w:left w:val="none" w:sz="0" w:space="0" w:color="auto"/>
        <w:bottom w:val="none" w:sz="0" w:space="0" w:color="auto"/>
        <w:right w:val="none" w:sz="0" w:space="0" w:color="auto"/>
      </w:divBdr>
    </w:div>
    <w:div w:id="779224908">
      <w:bodyDiv w:val="1"/>
      <w:marLeft w:val="0"/>
      <w:marRight w:val="0"/>
      <w:marTop w:val="0"/>
      <w:marBottom w:val="0"/>
      <w:divBdr>
        <w:top w:val="none" w:sz="0" w:space="0" w:color="auto"/>
        <w:left w:val="none" w:sz="0" w:space="0" w:color="auto"/>
        <w:bottom w:val="none" w:sz="0" w:space="0" w:color="auto"/>
        <w:right w:val="none" w:sz="0" w:space="0" w:color="auto"/>
      </w:divBdr>
    </w:div>
    <w:div w:id="816343308">
      <w:bodyDiv w:val="1"/>
      <w:marLeft w:val="0"/>
      <w:marRight w:val="0"/>
      <w:marTop w:val="0"/>
      <w:marBottom w:val="0"/>
      <w:divBdr>
        <w:top w:val="none" w:sz="0" w:space="0" w:color="auto"/>
        <w:left w:val="none" w:sz="0" w:space="0" w:color="auto"/>
        <w:bottom w:val="none" w:sz="0" w:space="0" w:color="auto"/>
        <w:right w:val="none" w:sz="0" w:space="0" w:color="auto"/>
      </w:divBdr>
    </w:div>
    <w:div w:id="832647282">
      <w:bodyDiv w:val="1"/>
      <w:marLeft w:val="0"/>
      <w:marRight w:val="0"/>
      <w:marTop w:val="0"/>
      <w:marBottom w:val="0"/>
      <w:divBdr>
        <w:top w:val="none" w:sz="0" w:space="0" w:color="auto"/>
        <w:left w:val="none" w:sz="0" w:space="0" w:color="auto"/>
        <w:bottom w:val="none" w:sz="0" w:space="0" w:color="auto"/>
        <w:right w:val="none" w:sz="0" w:space="0" w:color="auto"/>
      </w:divBdr>
    </w:div>
    <w:div w:id="856045414">
      <w:bodyDiv w:val="1"/>
      <w:marLeft w:val="0"/>
      <w:marRight w:val="0"/>
      <w:marTop w:val="0"/>
      <w:marBottom w:val="0"/>
      <w:divBdr>
        <w:top w:val="none" w:sz="0" w:space="0" w:color="auto"/>
        <w:left w:val="none" w:sz="0" w:space="0" w:color="auto"/>
        <w:bottom w:val="none" w:sz="0" w:space="0" w:color="auto"/>
        <w:right w:val="none" w:sz="0" w:space="0" w:color="auto"/>
      </w:divBdr>
    </w:div>
    <w:div w:id="902986050">
      <w:bodyDiv w:val="1"/>
      <w:marLeft w:val="0"/>
      <w:marRight w:val="0"/>
      <w:marTop w:val="0"/>
      <w:marBottom w:val="0"/>
      <w:divBdr>
        <w:top w:val="none" w:sz="0" w:space="0" w:color="auto"/>
        <w:left w:val="none" w:sz="0" w:space="0" w:color="auto"/>
        <w:bottom w:val="none" w:sz="0" w:space="0" w:color="auto"/>
        <w:right w:val="none" w:sz="0" w:space="0" w:color="auto"/>
      </w:divBdr>
    </w:div>
    <w:div w:id="929507428">
      <w:bodyDiv w:val="1"/>
      <w:marLeft w:val="0"/>
      <w:marRight w:val="0"/>
      <w:marTop w:val="0"/>
      <w:marBottom w:val="0"/>
      <w:divBdr>
        <w:top w:val="none" w:sz="0" w:space="0" w:color="auto"/>
        <w:left w:val="none" w:sz="0" w:space="0" w:color="auto"/>
        <w:bottom w:val="none" w:sz="0" w:space="0" w:color="auto"/>
        <w:right w:val="none" w:sz="0" w:space="0" w:color="auto"/>
      </w:divBdr>
    </w:div>
    <w:div w:id="983773044">
      <w:bodyDiv w:val="1"/>
      <w:marLeft w:val="0"/>
      <w:marRight w:val="0"/>
      <w:marTop w:val="0"/>
      <w:marBottom w:val="0"/>
      <w:divBdr>
        <w:top w:val="none" w:sz="0" w:space="0" w:color="auto"/>
        <w:left w:val="none" w:sz="0" w:space="0" w:color="auto"/>
        <w:bottom w:val="none" w:sz="0" w:space="0" w:color="auto"/>
        <w:right w:val="none" w:sz="0" w:space="0" w:color="auto"/>
      </w:divBdr>
    </w:div>
    <w:div w:id="1026909014">
      <w:bodyDiv w:val="1"/>
      <w:marLeft w:val="0"/>
      <w:marRight w:val="0"/>
      <w:marTop w:val="0"/>
      <w:marBottom w:val="0"/>
      <w:divBdr>
        <w:top w:val="none" w:sz="0" w:space="0" w:color="auto"/>
        <w:left w:val="none" w:sz="0" w:space="0" w:color="auto"/>
        <w:bottom w:val="none" w:sz="0" w:space="0" w:color="auto"/>
        <w:right w:val="none" w:sz="0" w:space="0" w:color="auto"/>
      </w:divBdr>
    </w:div>
    <w:div w:id="1028526289">
      <w:bodyDiv w:val="1"/>
      <w:marLeft w:val="0"/>
      <w:marRight w:val="0"/>
      <w:marTop w:val="0"/>
      <w:marBottom w:val="0"/>
      <w:divBdr>
        <w:top w:val="none" w:sz="0" w:space="0" w:color="auto"/>
        <w:left w:val="none" w:sz="0" w:space="0" w:color="auto"/>
        <w:bottom w:val="none" w:sz="0" w:space="0" w:color="auto"/>
        <w:right w:val="none" w:sz="0" w:space="0" w:color="auto"/>
      </w:divBdr>
    </w:div>
    <w:div w:id="1032194274">
      <w:bodyDiv w:val="1"/>
      <w:marLeft w:val="0"/>
      <w:marRight w:val="0"/>
      <w:marTop w:val="0"/>
      <w:marBottom w:val="0"/>
      <w:divBdr>
        <w:top w:val="none" w:sz="0" w:space="0" w:color="auto"/>
        <w:left w:val="none" w:sz="0" w:space="0" w:color="auto"/>
        <w:bottom w:val="none" w:sz="0" w:space="0" w:color="auto"/>
        <w:right w:val="none" w:sz="0" w:space="0" w:color="auto"/>
      </w:divBdr>
    </w:div>
    <w:div w:id="1036858296">
      <w:bodyDiv w:val="1"/>
      <w:marLeft w:val="0"/>
      <w:marRight w:val="0"/>
      <w:marTop w:val="0"/>
      <w:marBottom w:val="0"/>
      <w:divBdr>
        <w:top w:val="none" w:sz="0" w:space="0" w:color="auto"/>
        <w:left w:val="none" w:sz="0" w:space="0" w:color="auto"/>
        <w:bottom w:val="none" w:sz="0" w:space="0" w:color="auto"/>
        <w:right w:val="none" w:sz="0" w:space="0" w:color="auto"/>
      </w:divBdr>
      <w:divsChild>
        <w:div w:id="1617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309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20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164410">
      <w:bodyDiv w:val="1"/>
      <w:marLeft w:val="0"/>
      <w:marRight w:val="0"/>
      <w:marTop w:val="0"/>
      <w:marBottom w:val="0"/>
      <w:divBdr>
        <w:top w:val="none" w:sz="0" w:space="0" w:color="auto"/>
        <w:left w:val="none" w:sz="0" w:space="0" w:color="auto"/>
        <w:bottom w:val="none" w:sz="0" w:space="0" w:color="auto"/>
        <w:right w:val="none" w:sz="0" w:space="0" w:color="auto"/>
      </w:divBdr>
    </w:div>
    <w:div w:id="1102069295">
      <w:bodyDiv w:val="1"/>
      <w:marLeft w:val="0"/>
      <w:marRight w:val="0"/>
      <w:marTop w:val="0"/>
      <w:marBottom w:val="0"/>
      <w:divBdr>
        <w:top w:val="none" w:sz="0" w:space="0" w:color="auto"/>
        <w:left w:val="none" w:sz="0" w:space="0" w:color="auto"/>
        <w:bottom w:val="none" w:sz="0" w:space="0" w:color="auto"/>
        <w:right w:val="none" w:sz="0" w:space="0" w:color="auto"/>
      </w:divBdr>
    </w:div>
    <w:div w:id="1130395438">
      <w:bodyDiv w:val="1"/>
      <w:marLeft w:val="0"/>
      <w:marRight w:val="0"/>
      <w:marTop w:val="0"/>
      <w:marBottom w:val="0"/>
      <w:divBdr>
        <w:top w:val="none" w:sz="0" w:space="0" w:color="auto"/>
        <w:left w:val="none" w:sz="0" w:space="0" w:color="auto"/>
        <w:bottom w:val="none" w:sz="0" w:space="0" w:color="auto"/>
        <w:right w:val="none" w:sz="0" w:space="0" w:color="auto"/>
      </w:divBdr>
    </w:div>
    <w:div w:id="1158883040">
      <w:bodyDiv w:val="1"/>
      <w:marLeft w:val="0"/>
      <w:marRight w:val="0"/>
      <w:marTop w:val="0"/>
      <w:marBottom w:val="0"/>
      <w:divBdr>
        <w:top w:val="none" w:sz="0" w:space="0" w:color="auto"/>
        <w:left w:val="none" w:sz="0" w:space="0" w:color="auto"/>
        <w:bottom w:val="none" w:sz="0" w:space="0" w:color="auto"/>
        <w:right w:val="none" w:sz="0" w:space="0" w:color="auto"/>
      </w:divBdr>
    </w:div>
    <w:div w:id="1249581717">
      <w:bodyDiv w:val="1"/>
      <w:marLeft w:val="0"/>
      <w:marRight w:val="0"/>
      <w:marTop w:val="0"/>
      <w:marBottom w:val="0"/>
      <w:divBdr>
        <w:top w:val="none" w:sz="0" w:space="0" w:color="auto"/>
        <w:left w:val="none" w:sz="0" w:space="0" w:color="auto"/>
        <w:bottom w:val="none" w:sz="0" w:space="0" w:color="auto"/>
        <w:right w:val="none" w:sz="0" w:space="0" w:color="auto"/>
      </w:divBdr>
    </w:div>
    <w:div w:id="1252277861">
      <w:bodyDiv w:val="1"/>
      <w:marLeft w:val="0"/>
      <w:marRight w:val="0"/>
      <w:marTop w:val="0"/>
      <w:marBottom w:val="0"/>
      <w:divBdr>
        <w:top w:val="none" w:sz="0" w:space="0" w:color="auto"/>
        <w:left w:val="none" w:sz="0" w:space="0" w:color="auto"/>
        <w:bottom w:val="none" w:sz="0" w:space="0" w:color="auto"/>
        <w:right w:val="none" w:sz="0" w:space="0" w:color="auto"/>
      </w:divBdr>
    </w:div>
    <w:div w:id="1256330835">
      <w:bodyDiv w:val="1"/>
      <w:marLeft w:val="0"/>
      <w:marRight w:val="0"/>
      <w:marTop w:val="0"/>
      <w:marBottom w:val="0"/>
      <w:divBdr>
        <w:top w:val="none" w:sz="0" w:space="0" w:color="auto"/>
        <w:left w:val="none" w:sz="0" w:space="0" w:color="auto"/>
        <w:bottom w:val="none" w:sz="0" w:space="0" w:color="auto"/>
        <w:right w:val="none" w:sz="0" w:space="0" w:color="auto"/>
      </w:divBdr>
    </w:div>
    <w:div w:id="1278414632">
      <w:bodyDiv w:val="1"/>
      <w:marLeft w:val="0"/>
      <w:marRight w:val="0"/>
      <w:marTop w:val="0"/>
      <w:marBottom w:val="0"/>
      <w:divBdr>
        <w:top w:val="none" w:sz="0" w:space="0" w:color="auto"/>
        <w:left w:val="none" w:sz="0" w:space="0" w:color="auto"/>
        <w:bottom w:val="none" w:sz="0" w:space="0" w:color="auto"/>
        <w:right w:val="none" w:sz="0" w:space="0" w:color="auto"/>
      </w:divBdr>
    </w:div>
    <w:div w:id="1390689902">
      <w:bodyDiv w:val="1"/>
      <w:marLeft w:val="0"/>
      <w:marRight w:val="0"/>
      <w:marTop w:val="0"/>
      <w:marBottom w:val="0"/>
      <w:divBdr>
        <w:top w:val="none" w:sz="0" w:space="0" w:color="auto"/>
        <w:left w:val="none" w:sz="0" w:space="0" w:color="auto"/>
        <w:bottom w:val="none" w:sz="0" w:space="0" w:color="auto"/>
        <w:right w:val="none" w:sz="0" w:space="0" w:color="auto"/>
      </w:divBdr>
    </w:div>
    <w:div w:id="1401975436">
      <w:bodyDiv w:val="1"/>
      <w:marLeft w:val="0"/>
      <w:marRight w:val="0"/>
      <w:marTop w:val="0"/>
      <w:marBottom w:val="0"/>
      <w:divBdr>
        <w:top w:val="none" w:sz="0" w:space="0" w:color="auto"/>
        <w:left w:val="none" w:sz="0" w:space="0" w:color="auto"/>
        <w:bottom w:val="none" w:sz="0" w:space="0" w:color="auto"/>
        <w:right w:val="none" w:sz="0" w:space="0" w:color="auto"/>
      </w:divBdr>
    </w:div>
    <w:div w:id="1481264919">
      <w:bodyDiv w:val="1"/>
      <w:marLeft w:val="0"/>
      <w:marRight w:val="0"/>
      <w:marTop w:val="0"/>
      <w:marBottom w:val="0"/>
      <w:divBdr>
        <w:top w:val="none" w:sz="0" w:space="0" w:color="auto"/>
        <w:left w:val="none" w:sz="0" w:space="0" w:color="auto"/>
        <w:bottom w:val="none" w:sz="0" w:space="0" w:color="auto"/>
        <w:right w:val="none" w:sz="0" w:space="0" w:color="auto"/>
      </w:divBdr>
    </w:div>
    <w:div w:id="1483232755">
      <w:bodyDiv w:val="1"/>
      <w:marLeft w:val="0"/>
      <w:marRight w:val="0"/>
      <w:marTop w:val="0"/>
      <w:marBottom w:val="0"/>
      <w:divBdr>
        <w:top w:val="none" w:sz="0" w:space="0" w:color="auto"/>
        <w:left w:val="none" w:sz="0" w:space="0" w:color="auto"/>
        <w:bottom w:val="none" w:sz="0" w:space="0" w:color="auto"/>
        <w:right w:val="none" w:sz="0" w:space="0" w:color="auto"/>
      </w:divBdr>
    </w:div>
    <w:div w:id="1507356467">
      <w:bodyDiv w:val="1"/>
      <w:marLeft w:val="0"/>
      <w:marRight w:val="0"/>
      <w:marTop w:val="0"/>
      <w:marBottom w:val="0"/>
      <w:divBdr>
        <w:top w:val="none" w:sz="0" w:space="0" w:color="auto"/>
        <w:left w:val="none" w:sz="0" w:space="0" w:color="auto"/>
        <w:bottom w:val="none" w:sz="0" w:space="0" w:color="auto"/>
        <w:right w:val="none" w:sz="0" w:space="0" w:color="auto"/>
      </w:divBdr>
      <w:divsChild>
        <w:div w:id="121728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985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01806">
      <w:bodyDiv w:val="1"/>
      <w:marLeft w:val="0"/>
      <w:marRight w:val="0"/>
      <w:marTop w:val="0"/>
      <w:marBottom w:val="0"/>
      <w:divBdr>
        <w:top w:val="none" w:sz="0" w:space="0" w:color="auto"/>
        <w:left w:val="none" w:sz="0" w:space="0" w:color="auto"/>
        <w:bottom w:val="none" w:sz="0" w:space="0" w:color="auto"/>
        <w:right w:val="none" w:sz="0" w:space="0" w:color="auto"/>
      </w:divBdr>
    </w:div>
    <w:div w:id="1581522395">
      <w:bodyDiv w:val="1"/>
      <w:marLeft w:val="0"/>
      <w:marRight w:val="0"/>
      <w:marTop w:val="0"/>
      <w:marBottom w:val="0"/>
      <w:divBdr>
        <w:top w:val="none" w:sz="0" w:space="0" w:color="auto"/>
        <w:left w:val="none" w:sz="0" w:space="0" w:color="auto"/>
        <w:bottom w:val="none" w:sz="0" w:space="0" w:color="auto"/>
        <w:right w:val="none" w:sz="0" w:space="0" w:color="auto"/>
      </w:divBdr>
    </w:div>
    <w:div w:id="1616446653">
      <w:bodyDiv w:val="1"/>
      <w:marLeft w:val="0"/>
      <w:marRight w:val="0"/>
      <w:marTop w:val="0"/>
      <w:marBottom w:val="0"/>
      <w:divBdr>
        <w:top w:val="none" w:sz="0" w:space="0" w:color="auto"/>
        <w:left w:val="none" w:sz="0" w:space="0" w:color="auto"/>
        <w:bottom w:val="none" w:sz="0" w:space="0" w:color="auto"/>
        <w:right w:val="none" w:sz="0" w:space="0" w:color="auto"/>
      </w:divBdr>
    </w:div>
    <w:div w:id="1618095491">
      <w:bodyDiv w:val="1"/>
      <w:marLeft w:val="0"/>
      <w:marRight w:val="0"/>
      <w:marTop w:val="0"/>
      <w:marBottom w:val="0"/>
      <w:divBdr>
        <w:top w:val="none" w:sz="0" w:space="0" w:color="auto"/>
        <w:left w:val="none" w:sz="0" w:space="0" w:color="auto"/>
        <w:bottom w:val="none" w:sz="0" w:space="0" w:color="auto"/>
        <w:right w:val="none" w:sz="0" w:space="0" w:color="auto"/>
      </w:divBdr>
    </w:div>
    <w:div w:id="1628046084">
      <w:bodyDiv w:val="1"/>
      <w:marLeft w:val="0"/>
      <w:marRight w:val="0"/>
      <w:marTop w:val="0"/>
      <w:marBottom w:val="0"/>
      <w:divBdr>
        <w:top w:val="none" w:sz="0" w:space="0" w:color="auto"/>
        <w:left w:val="none" w:sz="0" w:space="0" w:color="auto"/>
        <w:bottom w:val="none" w:sz="0" w:space="0" w:color="auto"/>
        <w:right w:val="none" w:sz="0" w:space="0" w:color="auto"/>
      </w:divBdr>
    </w:div>
    <w:div w:id="1675650664">
      <w:bodyDiv w:val="1"/>
      <w:marLeft w:val="0"/>
      <w:marRight w:val="0"/>
      <w:marTop w:val="0"/>
      <w:marBottom w:val="0"/>
      <w:divBdr>
        <w:top w:val="none" w:sz="0" w:space="0" w:color="auto"/>
        <w:left w:val="none" w:sz="0" w:space="0" w:color="auto"/>
        <w:bottom w:val="none" w:sz="0" w:space="0" w:color="auto"/>
        <w:right w:val="none" w:sz="0" w:space="0" w:color="auto"/>
      </w:divBdr>
    </w:div>
    <w:div w:id="1681588342">
      <w:bodyDiv w:val="1"/>
      <w:marLeft w:val="0"/>
      <w:marRight w:val="0"/>
      <w:marTop w:val="0"/>
      <w:marBottom w:val="0"/>
      <w:divBdr>
        <w:top w:val="none" w:sz="0" w:space="0" w:color="auto"/>
        <w:left w:val="none" w:sz="0" w:space="0" w:color="auto"/>
        <w:bottom w:val="none" w:sz="0" w:space="0" w:color="auto"/>
        <w:right w:val="none" w:sz="0" w:space="0" w:color="auto"/>
      </w:divBdr>
    </w:div>
    <w:div w:id="1705789823">
      <w:bodyDiv w:val="1"/>
      <w:marLeft w:val="0"/>
      <w:marRight w:val="0"/>
      <w:marTop w:val="0"/>
      <w:marBottom w:val="0"/>
      <w:divBdr>
        <w:top w:val="none" w:sz="0" w:space="0" w:color="auto"/>
        <w:left w:val="none" w:sz="0" w:space="0" w:color="auto"/>
        <w:bottom w:val="none" w:sz="0" w:space="0" w:color="auto"/>
        <w:right w:val="none" w:sz="0" w:space="0" w:color="auto"/>
      </w:divBdr>
    </w:div>
    <w:div w:id="1720862817">
      <w:bodyDiv w:val="1"/>
      <w:marLeft w:val="0"/>
      <w:marRight w:val="0"/>
      <w:marTop w:val="0"/>
      <w:marBottom w:val="0"/>
      <w:divBdr>
        <w:top w:val="none" w:sz="0" w:space="0" w:color="auto"/>
        <w:left w:val="none" w:sz="0" w:space="0" w:color="auto"/>
        <w:bottom w:val="none" w:sz="0" w:space="0" w:color="auto"/>
        <w:right w:val="none" w:sz="0" w:space="0" w:color="auto"/>
      </w:divBdr>
    </w:div>
    <w:div w:id="1746341733">
      <w:bodyDiv w:val="1"/>
      <w:marLeft w:val="0"/>
      <w:marRight w:val="0"/>
      <w:marTop w:val="0"/>
      <w:marBottom w:val="0"/>
      <w:divBdr>
        <w:top w:val="none" w:sz="0" w:space="0" w:color="auto"/>
        <w:left w:val="none" w:sz="0" w:space="0" w:color="auto"/>
        <w:bottom w:val="none" w:sz="0" w:space="0" w:color="auto"/>
        <w:right w:val="none" w:sz="0" w:space="0" w:color="auto"/>
      </w:divBdr>
      <w:divsChild>
        <w:div w:id="107736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85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443096">
      <w:bodyDiv w:val="1"/>
      <w:marLeft w:val="0"/>
      <w:marRight w:val="0"/>
      <w:marTop w:val="0"/>
      <w:marBottom w:val="0"/>
      <w:divBdr>
        <w:top w:val="none" w:sz="0" w:space="0" w:color="auto"/>
        <w:left w:val="none" w:sz="0" w:space="0" w:color="auto"/>
        <w:bottom w:val="none" w:sz="0" w:space="0" w:color="auto"/>
        <w:right w:val="none" w:sz="0" w:space="0" w:color="auto"/>
      </w:divBdr>
    </w:div>
    <w:div w:id="1879272020">
      <w:bodyDiv w:val="1"/>
      <w:marLeft w:val="0"/>
      <w:marRight w:val="0"/>
      <w:marTop w:val="0"/>
      <w:marBottom w:val="0"/>
      <w:divBdr>
        <w:top w:val="none" w:sz="0" w:space="0" w:color="auto"/>
        <w:left w:val="none" w:sz="0" w:space="0" w:color="auto"/>
        <w:bottom w:val="none" w:sz="0" w:space="0" w:color="auto"/>
        <w:right w:val="none" w:sz="0" w:space="0" w:color="auto"/>
      </w:divBdr>
    </w:div>
    <w:div w:id="1887839861">
      <w:bodyDiv w:val="1"/>
      <w:marLeft w:val="0"/>
      <w:marRight w:val="0"/>
      <w:marTop w:val="0"/>
      <w:marBottom w:val="0"/>
      <w:divBdr>
        <w:top w:val="none" w:sz="0" w:space="0" w:color="auto"/>
        <w:left w:val="none" w:sz="0" w:space="0" w:color="auto"/>
        <w:bottom w:val="none" w:sz="0" w:space="0" w:color="auto"/>
        <w:right w:val="none" w:sz="0" w:space="0" w:color="auto"/>
      </w:divBdr>
    </w:div>
    <w:div w:id="1937516718">
      <w:bodyDiv w:val="1"/>
      <w:marLeft w:val="0"/>
      <w:marRight w:val="0"/>
      <w:marTop w:val="0"/>
      <w:marBottom w:val="0"/>
      <w:divBdr>
        <w:top w:val="none" w:sz="0" w:space="0" w:color="auto"/>
        <w:left w:val="none" w:sz="0" w:space="0" w:color="auto"/>
        <w:bottom w:val="none" w:sz="0" w:space="0" w:color="auto"/>
        <w:right w:val="none" w:sz="0" w:space="0" w:color="auto"/>
      </w:divBdr>
    </w:div>
    <w:div w:id="1986741715">
      <w:bodyDiv w:val="1"/>
      <w:marLeft w:val="0"/>
      <w:marRight w:val="0"/>
      <w:marTop w:val="0"/>
      <w:marBottom w:val="0"/>
      <w:divBdr>
        <w:top w:val="none" w:sz="0" w:space="0" w:color="auto"/>
        <w:left w:val="none" w:sz="0" w:space="0" w:color="auto"/>
        <w:bottom w:val="none" w:sz="0" w:space="0" w:color="auto"/>
        <w:right w:val="none" w:sz="0" w:space="0" w:color="auto"/>
      </w:divBdr>
    </w:div>
    <w:div w:id="2007201926">
      <w:bodyDiv w:val="1"/>
      <w:marLeft w:val="0"/>
      <w:marRight w:val="0"/>
      <w:marTop w:val="0"/>
      <w:marBottom w:val="0"/>
      <w:divBdr>
        <w:top w:val="none" w:sz="0" w:space="0" w:color="auto"/>
        <w:left w:val="none" w:sz="0" w:space="0" w:color="auto"/>
        <w:bottom w:val="none" w:sz="0" w:space="0" w:color="auto"/>
        <w:right w:val="none" w:sz="0" w:space="0" w:color="auto"/>
      </w:divBdr>
    </w:div>
    <w:div w:id="2069499460">
      <w:bodyDiv w:val="1"/>
      <w:marLeft w:val="0"/>
      <w:marRight w:val="0"/>
      <w:marTop w:val="0"/>
      <w:marBottom w:val="0"/>
      <w:divBdr>
        <w:top w:val="none" w:sz="0" w:space="0" w:color="auto"/>
        <w:left w:val="none" w:sz="0" w:space="0" w:color="auto"/>
        <w:bottom w:val="none" w:sz="0" w:space="0" w:color="auto"/>
        <w:right w:val="none" w:sz="0" w:space="0" w:color="auto"/>
      </w:divBdr>
    </w:div>
    <w:div w:id="2075004388">
      <w:bodyDiv w:val="1"/>
      <w:marLeft w:val="0"/>
      <w:marRight w:val="0"/>
      <w:marTop w:val="0"/>
      <w:marBottom w:val="0"/>
      <w:divBdr>
        <w:top w:val="none" w:sz="0" w:space="0" w:color="auto"/>
        <w:left w:val="none" w:sz="0" w:space="0" w:color="auto"/>
        <w:bottom w:val="none" w:sz="0" w:space="0" w:color="auto"/>
        <w:right w:val="none" w:sz="0" w:space="0" w:color="auto"/>
      </w:divBdr>
    </w:div>
    <w:div w:id="2085712584">
      <w:bodyDiv w:val="1"/>
      <w:marLeft w:val="0"/>
      <w:marRight w:val="0"/>
      <w:marTop w:val="0"/>
      <w:marBottom w:val="0"/>
      <w:divBdr>
        <w:top w:val="none" w:sz="0" w:space="0" w:color="auto"/>
        <w:left w:val="none" w:sz="0" w:space="0" w:color="auto"/>
        <w:bottom w:val="none" w:sz="0" w:space="0" w:color="auto"/>
        <w:right w:val="none" w:sz="0" w:space="0" w:color="auto"/>
      </w:divBdr>
    </w:div>
    <w:div w:id="2091582873">
      <w:bodyDiv w:val="1"/>
      <w:marLeft w:val="0"/>
      <w:marRight w:val="0"/>
      <w:marTop w:val="0"/>
      <w:marBottom w:val="0"/>
      <w:divBdr>
        <w:top w:val="none" w:sz="0" w:space="0" w:color="auto"/>
        <w:left w:val="none" w:sz="0" w:space="0" w:color="auto"/>
        <w:bottom w:val="none" w:sz="0" w:space="0" w:color="auto"/>
        <w:right w:val="none" w:sz="0" w:space="0" w:color="auto"/>
      </w:divBdr>
    </w:div>
    <w:div w:id="2112048779">
      <w:bodyDiv w:val="1"/>
      <w:marLeft w:val="0"/>
      <w:marRight w:val="0"/>
      <w:marTop w:val="0"/>
      <w:marBottom w:val="0"/>
      <w:divBdr>
        <w:top w:val="none" w:sz="0" w:space="0" w:color="auto"/>
        <w:left w:val="none" w:sz="0" w:space="0" w:color="auto"/>
        <w:bottom w:val="none" w:sz="0" w:space="0" w:color="auto"/>
        <w:right w:val="none" w:sz="0" w:space="0" w:color="auto"/>
      </w:divBdr>
    </w:div>
    <w:div w:id="2138597318">
      <w:bodyDiv w:val="1"/>
      <w:marLeft w:val="0"/>
      <w:marRight w:val="0"/>
      <w:marTop w:val="0"/>
      <w:marBottom w:val="0"/>
      <w:divBdr>
        <w:top w:val="none" w:sz="0" w:space="0" w:color="auto"/>
        <w:left w:val="none" w:sz="0" w:space="0" w:color="auto"/>
        <w:bottom w:val="none" w:sz="0" w:space="0" w:color="auto"/>
        <w:right w:val="none" w:sz="0" w:space="0" w:color="auto"/>
      </w:divBdr>
    </w:div>
    <w:div w:id="2142189503">
      <w:bodyDiv w:val="1"/>
      <w:marLeft w:val="0"/>
      <w:marRight w:val="0"/>
      <w:marTop w:val="0"/>
      <w:marBottom w:val="0"/>
      <w:divBdr>
        <w:top w:val="none" w:sz="0" w:space="0" w:color="auto"/>
        <w:left w:val="none" w:sz="0" w:space="0" w:color="auto"/>
        <w:bottom w:val="none" w:sz="0" w:space="0" w:color="auto"/>
        <w:right w:val="none" w:sz="0" w:space="0" w:color="auto"/>
      </w:divBdr>
    </w:div>
    <w:div w:id="2144540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ourworldindata.org/"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hyperlink" Target="https://github.com/jenniferyik/CIND820_Capstone-Project/blob/main/Health%20Dataset.csv" TargetMode="External"/><Relationship Id="rId11" Type="http://schemas.openxmlformats.org/officeDocument/2006/relationships/image" Target="media/image3.emf"/><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71.png"/><Relationship Id="rId22" Type="http://schemas.openxmlformats.org/officeDocument/2006/relationships/hyperlink" Target="https://doi.org/10.1007/s00038-015-0678-7" TargetMode="External"/><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jp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S0140-6736(11)60679-X" TargetMode="External"/><Relationship Id="rId25" Type="http://schemas.openxmlformats.org/officeDocument/2006/relationships/hyperlink" Target="https://www.who.int/news-room/fact-sheets/detail/ageing-and-health"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doi.org/10.1016/S0140-6736(12)61689-4"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jenniferyik/CIND820_Capstone-Project/blob/main/eda_report%20(1).html" TargetMode="External"/><Relationship Id="rId23" Type="http://schemas.openxmlformats.org/officeDocument/2006/relationships/hyperlink" Target="https://doi.org/10.1016/j.jacc.2020.11.010"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doi.org/10.1016/S0140-6736(16)32381-9"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hyperlink" Target="https://doi.org/10.2337/dc19-1782" TargetMode="Externa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hyperlink" Target="https://doi.org/10.1016/j.socscimed.2012.06.036" TargetMode="External"/><Relationship Id="rId14" Type="http://schemas.openxmlformats.org/officeDocument/2006/relationships/image" Target="media/image6.jpeg"/><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2557</TotalTime>
  <Pages>38</Pages>
  <Words>11732</Words>
  <Characters>66873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78449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 Lu</dc:creator>
  <cp:lastModifiedBy>jennifer yik</cp:lastModifiedBy>
  <cp:revision>78</cp:revision>
  <cp:lastPrinted>2016-05-18T13:48:00Z</cp:lastPrinted>
  <dcterms:created xsi:type="dcterms:W3CDTF">2025-06-24T01:10:00Z</dcterms:created>
  <dcterms:modified xsi:type="dcterms:W3CDTF">2025-07-04T19:04:00Z</dcterms:modified>
</cp:coreProperties>
</file>