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2hfod7xs78w" w:id="0"/>
      <w:bookmarkEnd w:id="0"/>
      <w:r w:rsidDel="00000000" w:rsidR="00000000" w:rsidRPr="00000000">
        <w:rPr>
          <w:rtl w:val="0"/>
        </w:rPr>
        <w:t xml:space="preserve">Threnody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Lilacs blossom just as sweet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Now my heart is shattered.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I bowled it down the street,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Who’s to say it mattered?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there’s one that rode away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would I be missing?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Lips that taste of tears, they say,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Are the best for kissing.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Eyes that watch the morning star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Seem a little brighter;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Arms held out to darkness 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Usually whiter.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Shall I bar the strolling guest,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Bind my brow with willow,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When, they say, the empty breast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the softer pillow?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 a heart falls tinkling down,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Never think it ceases.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Every likely lad in town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Gathers up the pieces.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there’s one gone whistling by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Would I let it grieve me?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 him wonder if I lie;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 him half believe 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