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03566243" w:displacedByCustomXml="next"/>
    <w:sdt>
      <w:sdtPr>
        <w:rPr>
          <w:rFonts w:asciiTheme="minorHAnsi" w:eastAsiaTheme="minorHAnsi" w:hAnsiTheme="minorHAnsi" w:cstheme="minorBidi"/>
          <w:b w:val="0"/>
          <w:color w:val="auto"/>
          <w:sz w:val="22"/>
          <w:szCs w:val="22"/>
        </w:rPr>
        <w:id w:val="-1318637973"/>
        <w:docPartObj>
          <w:docPartGallery w:val="Table of Contents"/>
          <w:docPartUnique/>
        </w:docPartObj>
      </w:sdtPr>
      <w:sdtEndPr>
        <w:rPr>
          <w:bCs/>
          <w:noProof/>
        </w:rPr>
      </w:sdtEndPr>
      <w:sdtContent>
        <w:p w14:paraId="18F06049" w14:textId="4D52AF9C" w:rsidR="006D1F41" w:rsidRPr="006E072B" w:rsidRDefault="00AB6EA4" w:rsidP="001653DB">
          <w:pPr>
            <w:pStyle w:val="Heading1"/>
            <w:rPr>
              <w:szCs w:val="24"/>
            </w:rPr>
          </w:pPr>
          <w:r>
            <w:t xml:space="preserve">Table of </w:t>
          </w:r>
          <w:r w:rsidRPr="001653DB">
            <w:t>Contents</w:t>
          </w:r>
          <w:bookmarkEnd w:id="0"/>
        </w:p>
        <w:p w14:paraId="6058CD7F" w14:textId="77777777" w:rsidR="00596C64" w:rsidRDefault="00596C64">
          <w:pPr>
            <w:pStyle w:val="TOC1"/>
            <w:tabs>
              <w:tab w:val="right" w:leader="dot" w:pos="9350"/>
            </w:tabs>
          </w:pPr>
        </w:p>
        <w:p w14:paraId="065F8BAD" w14:textId="4AEFAD14" w:rsidR="00B714E8" w:rsidRDefault="006D1F41">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03566243" w:history="1">
            <w:r w:rsidR="00B714E8" w:rsidRPr="008C4150">
              <w:rPr>
                <w:rStyle w:val="Hyperlink"/>
                <w:noProof/>
              </w:rPr>
              <w:t>Table of Contents</w:t>
            </w:r>
            <w:r w:rsidR="00B714E8">
              <w:rPr>
                <w:noProof/>
                <w:webHidden/>
              </w:rPr>
              <w:tab/>
            </w:r>
            <w:r w:rsidR="00B714E8">
              <w:rPr>
                <w:noProof/>
                <w:webHidden/>
              </w:rPr>
              <w:fldChar w:fldCharType="begin"/>
            </w:r>
            <w:r w:rsidR="00B714E8">
              <w:rPr>
                <w:noProof/>
                <w:webHidden/>
              </w:rPr>
              <w:instrText xml:space="preserve"> PAGEREF _Toc203566243 \h </w:instrText>
            </w:r>
            <w:r w:rsidR="00B714E8">
              <w:rPr>
                <w:noProof/>
                <w:webHidden/>
              </w:rPr>
            </w:r>
            <w:r w:rsidR="00B714E8">
              <w:rPr>
                <w:noProof/>
                <w:webHidden/>
              </w:rPr>
              <w:fldChar w:fldCharType="separate"/>
            </w:r>
            <w:r w:rsidR="00B714E8">
              <w:rPr>
                <w:noProof/>
                <w:webHidden/>
              </w:rPr>
              <w:t>1</w:t>
            </w:r>
            <w:r w:rsidR="00B714E8">
              <w:rPr>
                <w:noProof/>
                <w:webHidden/>
              </w:rPr>
              <w:fldChar w:fldCharType="end"/>
            </w:r>
          </w:hyperlink>
        </w:p>
        <w:p w14:paraId="1A7E174F" w14:textId="73F809BF" w:rsidR="00B714E8" w:rsidRDefault="00B714E8">
          <w:pPr>
            <w:pStyle w:val="TOC1"/>
            <w:tabs>
              <w:tab w:val="right" w:leader="dot" w:pos="9350"/>
            </w:tabs>
            <w:rPr>
              <w:rFonts w:cstheme="minorBidi"/>
              <w:noProof/>
              <w:kern w:val="2"/>
              <w:sz w:val="24"/>
              <w:szCs w:val="24"/>
              <w14:ligatures w14:val="standardContextual"/>
            </w:rPr>
          </w:pPr>
          <w:hyperlink w:anchor="_Toc203566244" w:history="1">
            <w:r w:rsidRPr="008C4150">
              <w:rPr>
                <w:rStyle w:val="Hyperlink"/>
                <w:noProof/>
              </w:rPr>
              <w:t>Introduction</w:t>
            </w:r>
            <w:r>
              <w:rPr>
                <w:noProof/>
                <w:webHidden/>
              </w:rPr>
              <w:tab/>
            </w:r>
            <w:r>
              <w:rPr>
                <w:noProof/>
                <w:webHidden/>
              </w:rPr>
              <w:fldChar w:fldCharType="begin"/>
            </w:r>
            <w:r>
              <w:rPr>
                <w:noProof/>
                <w:webHidden/>
              </w:rPr>
              <w:instrText xml:space="preserve"> PAGEREF _Toc203566244 \h </w:instrText>
            </w:r>
            <w:r>
              <w:rPr>
                <w:noProof/>
                <w:webHidden/>
              </w:rPr>
            </w:r>
            <w:r>
              <w:rPr>
                <w:noProof/>
                <w:webHidden/>
              </w:rPr>
              <w:fldChar w:fldCharType="separate"/>
            </w:r>
            <w:r>
              <w:rPr>
                <w:noProof/>
                <w:webHidden/>
              </w:rPr>
              <w:t>2</w:t>
            </w:r>
            <w:r>
              <w:rPr>
                <w:noProof/>
                <w:webHidden/>
              </w:rPr>
              <w:fldChar w:fldCharType="end"/>
            </w:r>
          </w:hyperlink>
        </w:p>
        <w:p w14:paraId="7250F2A9" w14:textId="5B900E9A" w:rsidR="00B714E8" w:rsidRDefault="00B714E8">
          <w:pPr>
            <w:pStyle w:val="TOC2"/>
            <w:tabs>
              <w:tab w:val="right" w:leader="dot" w:pos="9350"/>
            </w:tabs>
            <w:rPr>
              <w:rFonts w:cstheme="minorBidi"/>
              <w:noProof/>
              <w:kern w:val="2"/>
              <w:sz w:val="24"/>
              <w:szCs w:val="24"/>
              <w14:ligatures w14:val="standardContextual"/>
            </w:rPr>
          </w:pPr>
          <w:hyperlink w:anchor="_Toc203566245" w:history="1">
            <w:r w:rsidRPr="008C4150">
              <w:rPr>
                <w:rStyle w:val="Hyperlink"/>
                <w:noProof/>
              </w:rPr>
              <w:t>Methodology</w:t>
            </w:r>
            <w:r>
              <w:rPr>
                <w:noProof/>
                <w:webHidden/>
              </w:rPr>
              <w:tab/>
            </w:r>
            <w:r>
              <w:rPr>
                <w:noProof/>
                <w:webHidden/>
              </w:rPr>
              <w:fldChar w:fldCharType="begin"/>
            </w:r>
            <w:r>
              <w:rPr>
                <w:noProof/>
                <w:webHidden/>
              </w:rPr>
              <w:instrText xml:space="preserve"> PAGEREF _Toc203566245 \h </w:instrText>
            </w:r>
            <w:r>
              <w:rPr>
                <w:noProof/>
                <w:webHidden/>
              </w:rPr>
            </w:r>
            <w:r>
              <w:rPr>
                <w:noProof/>
                <w:webHidden/>
              </w:rPr>
              <w:fldChar w:fldCharType="separate"/>
            </w:r>
            <w:r>
              <w:rPr>
                <w:noProof/>
                <w:webHidden/>
              </w:rPr>
              <w:t>3</w:t>
            </w:r>
            <w:r>
              <w:rPr>
                <w:noProof/>
                <w:webHidden/>
              </w:rPr>
              <w:fldChar w:fldCharType="end"/>
            </w:r>
          </w:hyperlink>
        </w:p>
        <w:p w14:paraId="267A29BE" w14:textId="0D448B3B" w:rsidR="00B714E8" w:rsidRDefault="00B714E8">
          <w:pPr>
            <w:pStyle w:val="TOC3"/>
            <w:tabs>
              <w:tab w:val="right" w:leader="dot" w:pos="9350"/>
            </w:tabs>
            <w:rPr>
              <w:rFonts w:cstheme="minorBidi"/>
              <w:noProof/>
              <w:kern w:val="2"/>
              <w:sz w:val="24"/>
              <w:szCs w:val="24"/>
              <w14:ligatures w14:val="standardContextual"/>
            </w:rPr>
          </w:pPr>
          <w:hyperlink w:anchor="_Toc203566246" w:history="1">
            <w:r w:rsidRPr="008C4150">
              <w:rPr>
                <w:rStyle w:val="Hyperlink"/>
                <w:noProof/>
              </w:rPr>
              <w:t>Figure 1: Basic Methodology in new ECA Script</w:t>
            </w:r>
            <w:r>
              <w:rPr>
                <w:noProof/>
                <w:webHidden/>
              </w:rPr>
              <w:tab/>
            </w:r>
            <w:r>
              <w:rPr>
                <w:noProof/>
                <w:webHidden/>
              </w:rPr>
              <w:fldChar w:fldCharType="begin"/>
            </w:r>
            <w:r>
              <w:rPr>
                <w:noProof/>
                <w:webHidden/>
              </w:rPr>
              <w:instrText xml:space="preserve"> PAGEREF _Toc203566246 \h </w:instrText>
            </w:r>
            <w:r>
              <w:rPr>
                <w:noProof/>
                <w:webHidden/>
              </w:rPr>
            </w:r>
            <w:r>
              <w:rPr>
                <w:noProof/>
                <w:webHidden/>
              </w:rPr>
              <w:fldChar w:fldCharType="separate"/>
            </w:r>
            <w:r>
              <w:rPr>
                <w:noProof/>
                <w:webHidden/>
              </w:rPr>
              <w:t>3</w:t>
            </w:r>
            <w:r>
              <w:rPr>
                <w:noProof/>
                <w:webHidden/>
              </w:rPr>
              <w:fldChar w:fldCharType="end"/>
            </w:r>
          </w:hyperlink>
        </w:p>
        <w:p w14:paraId="37A02AAD" w14:textId="0FAF0154" w:rsidR="00B714E8" w:rsidRDefault="00B714E8">
          <w:pPr>
            <w:pStyle w:val="TOC3"/>
            <w:tabs>
              <w:tab w:val="right" w:leader="dot" w:pos="9350"/>
            </w:tabs>
            <w:rPr>
              <w:rFonts w:cstheme="minorBidi"/>
              <w:noProof/>
              <w:kern w:val="2"/>
              <w:sz w:val="24"/>
              <w:szCs w:val="24"/>
              <w14:ligatures w14:val="standardContextual"/>
            </w:rPr>
          </w:pPr>
          <w:hyperlink w:anchor="_Toc203566247" w:history="1">
            <w:r w:rsidRPr="008C4150">
              <w:rPr>
                <w:rStyle w:val="Hyperlink"/>
                <w:noProof/>
              </w:rPr>
              <w:t>Figure 2: ECA Recovery curves</w:t>
            </w:r>
            <w:r>
              <w:rPr>
                <w:noProof/>
                <w:webHidden/>
              </w:rPr>
              <w:tab/>
            </w:r>
            <w:r>
              <w:rPr>
                <w:noProof/>
                <w:webHidden/>
              </w:rPr>
              <w:fldChar w:fldCharType="begin"/>
            </w:r>
            <w:r>
              <w:rPr>
                <w:noProof/>
                <w:webHidden/>
              </w:rPr>
              <w:instrText xml:space="preserve"> PAGEREF _Toc203566247 \h </w:instrText>
            </w:r>
            <w:r>
              <w:rPr>
                <w:noProof/>
                <w:webHidden/>
              </w:rPr>
            </w:r>
            <w:r>
              <w:rPr>
                <w:noProof/>
                <w:webHidden/>
              </w:rPr>
              <w:fldChar w:fldCharType="separate"/>
            </w:r>
            <w:r>
              <w:rPr>
                <w:noProof/>
                <w:webHidden/>
              </w:rPr>
              <w:t>6</w:t>
            </w:r>
            <w:r>
              <w:rPr>
                <w:noProof/>
                <w:webHidden/>
              </w:rPr>
              <w:fldChar w:fldCharType="end"/>
            </w:r>
          </w:hyperlink>
        </w:p>
        <w:p w14:paraId="169201B9" w14:textId="62CAC8C1" w:rsidR="00B714E8" w:rsidRDefault="00B714E8">
          <w:pPr>
            <w:pStyle w:val="TOC2"/>
            <w:tabs>
              <w:tab w:val="right" w:leader="dot" w:pos="9350"/>
            </w:tabs>
            <w:rPr>
              <w:rFonts w:cstheme="minorBidi"/>
              <w:noProof/>
              <w:kern w:val="2"/>
              <w:sz w:val="24"/>
              <w:szCs w:val="24"/>
              <w14:ligatures w14:val="standardContextual"/>
            </w:rPr>
          </w:pPr>
          <w:hyperlink w:anchor="_Toc203566248" w:history="1">
            <w:r w:rsidRPr="008C4150">
              <w:rPr>
                <w:rStyle w:val="Hyperlink"/>
                <w:noProof/>
              </w:rPr>
              <w:t>Things that were Tricky</w:t>
            </w:r>
            <w:r>
              <w:rPr>
                <w:noProof/>
                <w:webHidden/>
              </w:rPr>
              <w:tab/>
            </w:r>
            <w:r>
              <w:rPr>
                <w:noProof/>
                <w:webHidden/>
              </w:rPr>
              <w:fldChar w:fldCharType="begin"/>
            </w:r>
            <w:r>
              <w:rPr>
                <w:noProof/>
                <w:webHidden/>
              </w:rPr>
              <w:instrText xml:space="preserve"> PAGEREF _Toc203566248 \h </w:instrText>
            </w:r>
            <w:r>
              <w:rPr>
                <w:noProof/>
                <w:webHidden/>
              </w:rPr>
            </w:r>
            <w:r>
              <w:rPr>
                <w:noProof/>
                <w:webHidden/>
              </w:rPr>
              <w:fldChar w:fldCharType="separate"/>
            </w:r>
            <w:r>
              <w:rPr>
                <w:noProof/>
                <w:webHidden/>
              </w:rPr>
              <w:t>8</w:t>
            </w:r>
            <w:r>
              <w:rPr>
                <w:noProof/>
                <w:webHidden/>
              </w:rPr>
              <w:fldChar w:fldCharType="end"/>
            </w:r>
          </w:hyperlink>
        </w:p>
        <w:p w14:paraId="7A58C5A2" w14:textId="39A27E75" w:rsidR="00B714E8" w:rsidRDefault="00B714E8">
          <w:pPr>
            <w:pStyle w:val="TOC2"/>
            <w:tabs>
              <w:tab w:val="right" w:leader="dot" w:pos="9350"/>
            </w:tabs>
            <w:rPr>
              <w:rFonts w:cstheme="minorBidi"/>
              <w:noProof/>
              <w:kern w:val="2"/>
              <w:sz w:val="24"/>
              <w:szCs w:val="24"/>
              <w14:ligatures w14:val="standardContextual"/>
            </w:rPr>
          </w:pPr>
          <w:hyperlink w:anchor="_Toc203566249" w:history="1">
            <w:r w:rsidRPr="008C4150">
              <w:rPr>
                <w:rStyle w:val="Hyperlink"/>
                <w:noProof/>
              </w:rPr>
              <w:t>Results</w:t>
            </w:r>
            <w:r>
              <w:rPr>
                <w:noProof/>
                <w:webHidden/>
              </w:rPr>
              <w:tab/>
            </w:r>
            <w:r>
              <w:rPr>
                <w:noProof/>
                <w:webHidden/>
              </w:rPr>
              <w:fldChar w:fldCharType="begin"/>
            </w:r>
            <w:r>
              <w:rPr>
                <w:noProof/>
                <w:webHidden/>
              </w:rPr>
              <w:instrText xml:space="preserve"> PAGEREF _Toc203566249 \h </w:instrText>
            </w:r>
            <w:r>
              <w:rPr>
                <w:noProof/>
                <w:webHidden/>
              </w:rPr>
            </w:r>
            <w:r>
              <w:rPr>
                <w:noProof/>
                <w:webHidden/>
              </w:rPr>
              <w:fldChar w:fldCharType="separate"/>
            </w:r>
            <w:r>
              <w:rPr>
                <w:noProof/>
                <w:webHidden/>
              </w:rPr>
              <w:t>8</w:t>
            </w:r>
            <w:r>
              <w:rPr>
                <w:noProof/>
                <w:webHidden/>
              </w:rPr>
              <w:fldChar w:fldCharType="end"/>
            </w:r>
          </w:hyperlink>
        </w:p>
        <w:p w14:paraId="3AA2D73B" w14:textId="1A1DA9E9" w:rsidR="00B714E8" w:rsidRDefault="00B714E8">
          <w:pPr>
            <w:pStyle w:val="TOC3"/>
            <w:tabs>
              <w:tab w:val="right" w:leader="dot" w:pos="9350"/>
            </w:tabs>
            <w:rPr>
              <w:rFonts w:cstheme="minorBidi"/>
              <w:noProof/>
              <w:kern w:val="2"/>
              <w:sz w:val="24"/>
              <w:szCs w:val="24"/>
              <w14:ligatures w14:val="standardContextual"/>
            </w:rPr>
          </w:pPr>
          <w:hyperlink w:anchor="_Toc203566250" w:history="1">
            <w:r w:rsidRPr="008C4150">
              <w:rPr>
                <w:rStyle w:val="Hyperlink"/>
                <w:noProof/>
              </w:rPr>
              <w:t>Figure 3: ECA results across methods compared</w:t>
            </w:r>
            <w:r>
              <w:rPr>
                <w:noProof/>
                <w:webHidden/>
              </w:rPr>
              <w:tab/>
            </w:r>
            <w:r>
              <w:rPr>
                <w:noProof/>
                <w:webHidden/>
              </w:rPr>
              <w:fldChar w:fldCharType="begin"/>
            </w:r>
            <w:r>
              <w:rPr>
                <w:noProof/>
                <w:webHidden/>
              </w:rPr>
              <w:instrText xml:space="preserve"> PAGEREF _Toc203566250 \h </w:instrText>
            </w:r>
            <w:r>
              <w:rPr>
                <w:noProof/>
                <w:webHidden/>
              </w:rPr>
            </w:r>
            <w:r>
              <w:rPr>
                <w:noProof/>
                <w:webHidden/>
              </w:rPr>
              <w:fldChar w:fldCharType="separate"/>
            </w:r>
            <w:r>
              <w:rPr>
                <w:noProof/>
                <w:webHidden/>
              </w:rPr>
              <w:t>9</w:t>
            </w:r>
            <w:r>
              <w:rPr>
                <w:noProof/>
                <w:webHidden/>
              </w:rPr>
              <w:fldChar w:fldCharType="end"/>
            </w:r>
          </w:hyperlink>
        </w:p>
        <w:p w14:paraId="1427C42F" w14:textId="73273DF0" w:rsidR="00B714E8" w:rsidRDefault="00B714E8">
          <w:pPr>
            <w:pStyle w:val="TOC1"/>
            <w:tabs>
              <w:tab w:val="right" w:leader="dot" w:pos="9350"/>
            </w:tabs>
            <w:rPr>
              <w:rFonts w:cstheme="minorBidi"/>
              <w:noProof/>
              <w:kern w:val="2"/>
              <w:sz w:val="24"/>
              <w:szCs w:val="24"/>
              <w14:ligatures w14:val="standardContextual"/>
            </w:rPr>
          </w:pPr>
          <w:hyperlink w:anchor="_Toc203566251" w:history="1">
            <w:r w:rsidRPr="008C4150">
              <w:rPr>
                <w:rStyle w:val="Hyperlink"/>
                <w:noProof/>
              </w:rPr>
              <w:t>Conclusion</w:t>
            </w:r>
            <w:r>
              <w:rPr>
                <w:noProof/>
                <w:webHidden/>
              </w:rPr>
              <w:tab/>
            </w:r>
            <w:r>
              <w:rPr>
                <w:noProof/>
                <w:webHidden/>
              </w:rPr>
              <w:fldChar w:fldCharType="begin"/>
            </w:r>
            <w:r>
              <w:rPr>
                <w:noProof/>
                <w:webHidden/>
              </w:rPr>
              <w:instrText xml:space="preserve"> PAGEREF _Toc203566251 \h </w:instrText>
            </w:r>
            <w:r>
              <w:rPr>
                <w:noProof/>
                <w:webHidden/>
              </w:rPr>
            </w:r>
            <w:r>
              <w:rPr>
                <w:noProof/>
                <w:webHidden/>
              </w:rPr>
              <w:fldChar w:fldCharType="separate"/>
            </w:r>
            <w:r>
              <w:rPr>
                <w:noProof/>
                <w:webHidden/>
              </w:rPr>
              <w:t>10</w:t>
            </w:r>
            <w:r>
              <w:rPr>
                <w:noProof/>
                <w:webHidden/>
              </w:rPr>
              <w:fldChar w:fldCharType="end"/>
            </w:r>
          </w:hyperlink>
        </w:p>
        <w:p w14:paraId="549DF911" w14:textId="7AFAA7A9" w:rsidR="00B714E8" w:rsidRDefault="00B714E8">
          <w:pPr>
            <w:pStyle w:val="TOC1"/>
            <w:tabs>
              <w:tab w:val="right" w:leader="dot" w:pos="9350"/>
            </w:tabs>
            <w:rPr>
              <w:rFonts w:cstheme="minorBidi"/>
              <w:noProof/>
              <w:kern w:val="2"/>
              <w:sz w:val="24"/>
              <w:szCs w:val="24"/>
              <w14:ligatures w14:val="standardContextual"/>
            </w:rPr>
          </w:pPr>
          <w:hyperlink w:anchor="_Toc203566252" w:history="1">
            <w:r w:rsidRPr="008C4150">
              <w:rPr>
                <w:rStyle w:val="Hyperlink"/>
                <w:noProof/>
              </w:rPr>
              <w:t>References</w:t>
            </w:r>
            <w:r>
              <w:rPr>
                <w:noProof/>
                <w:webHidden/>
              </w:rPr>
              <w:tab/>
            </w:r>
            <w:r>
              <w:rPr>
                <w:noProof/>
                <w:webHidden/>
              </w:rPr>
              <w:fldChar w:fldCharType="begin"/>
            </w:r>
            <w:r>
              <w:rPr>
                <w:noProof/>
                <w:webHidden/>
              </w:rPr>
              <w:instrText xml:space="preserve"> PAGEREF _Toc203566252 \h </w:instrText>
            </w:r>
            <w:r>
              <w:rPr>
                <w:noProof/>
                <w:webHidden/>
              </w:rPr>
            </w:r>
            <w:r>
              <w:rPr>
                <w:noProof/>
                <w:webHidden/>
              </w:rPr>
              <w:fldChar w:fldCharType="separate"/>
            </w:r>
            <w:r>
              <w:rPr>
                <w:noProof/>
                <w:webHidden/>
              </w:rPr>
              <w:t>11</w:t>
            </w:r>
            <w:r>
              <w:rPr>
                <w:noProof/>
                <w:webHidden/>
              </w:rPr>
              <w:fldChar w:fldCharType="end"/>
            </w:r>
          </w:hyperlink>
        </w:p>
        <w:p w14:paraId="58AA9AFF" w14:textId="4B68F1A5" w:rsidR="006D1F41" w:rsidRDefault="006D1F41">
          <w:r>
            <w:rPr>
              <w:b/>
              <w:bCs/>
              <w:noProof/>
            </w:rPr>
            <w:fldChar w:fldCharType="end"/>
          </w:r>
        </w:p>
      </w:sdtContent>
    </w:sdt>
    <w:p w14:paraId="173A468F" w14:textId="77777777" w:rsidR="005F2885" w:rsidRDefault="005F2885">
      <w:pPr>
        <w:rPr>
          <w:rFonts w:asciiTheme="majorHAnsi" w:eastAsiaTheme="majorEastAsia" w:hAnsiTheme="majorHAnsi" w:cstheme="majorBidi"/>
          <w:b/>
          <w:color w:val="000000" w:themeColor="text1"/>
          <w:sz w:val="28"/>
          <w:szCs w:val="32"/>
        </w:rPr>
      </w:pPr>
      <w:r>
        <w:br w:type="page"/>
      </w:r>
    </w:p>
    <w:p w14:paraId="7BFD72B7" w14:textId="4B396C80" w:rsidR="00EF18E2" w:rsidRDefault="00EF18E2" w:rsidP="00EF18E2">
      <w:pPr>
        <w:pStyle w:val="Heading1"/>
      </w:pPr>
      <w:bookmarkStart w:id="1" w:name="_Toc203566244"/>
      <w:r w:rsidRPr="00C3719B">
        <w:lastRenderedPageBreak/>
        <w:t>Introduction</w:t>
      </w:r>
      <w:bookmarkEnd w:id="1"/>
    </w:p>
    <w:p w14:paraId="4526C826" w14:textId="77777777" w:rsidR="00EF18E2" w:rsidRDefault="00EF18E2" w:rsidP="00EF18E2">
      <w:pPr>
        <w:ind w:firstLine="720"/>
        <w:rPr>
          <w:rFonts w:ascii="Calibri" w:hAnsi="Calibri" w:cs="Calibri"/>
        </w:rPr>
      </w:pPr>
    </w:p>
    <w:p w14:paraId="7BD92268" w14:textId="3A507033" w:rsidR="00EF18E2" w:rsidRDefault="00EF18E2" w:rsidP="00EF18E2">
      <w:pPr>
        <w:spacing w:line="360" w:lineRule="auto"/>
        <w:ind w:firstLine="720"/>
        <w:rPr>
          <w:rFonts w:ascii="Calibri" w:hAnsi="Calibri" w:cs="Calibri"/>
        </w:rPr>
      </w:pPr>
      <w:r w:rsidRPr="00265E8C">
        <w:rPr>
          <w:rFonts w:ascii="Calibri" w:hAnsi="Calibri" w:cs="Calibri"/>
        </w:rPr>
        <w:t>Equivalent Clear-cut Area (ECA)</w:t>
      </w:r>
      <w:r w:rsidRPr="00E8152F">
        <w:rPr>
          <w:rFonts w:ascii="Calibri" w:hAnsi="Calibri" w:cs="Calibri"/>
        </w:rPr>
        <w:t xml:space="preserve"> represents the amount of disturbance to the watershed due to the removal of trees and </w:t>
      </w:r>
      <w:r w:rsidRPr="00265E8C">
        <w:rPr>
          <w:rFonts w:ascii="Calibri" w:hAnsi="Calibri" w:cs="Calibri"/>
        </w:rPr>
        <w:t xml:space="preserve">other </w:t>
      </w:r>
      <w:r w:rsidRPr="00E8152F">
        <w:rPr>
          <w:rFonts w:ascii="Calibri" w:hAnsi="Calibri" w:cs="Calibri"/>
        </w:rPr>
        <w:t xml:space="preserve">vegetation. Each watershed has a threshold for the </w:t>
      </w:r>
      <w:r w:rsidRPr="00265E8C">
        <w:rPr>
          <w:rFonts w:ascii="Calibri" w:hAnsi="Calibri" w:cs="Calibri"/>
        </w:rPr>
        <w:t>percentage</w:t>
      </w:r>
      <w:r w:rsidRPr="00E8152F">
        <w:rPr>
          <w:rFonts w:ascii="Calibri" w:hAnsi="Calibri" w:cs="Calibri"/>
        </w:rPr>
        <w:t xml:space="preserve"> of disturbance before the ecological impact become</w:t>
      </w:r>
      <w:r w:rsidRPr="00265E8C">
        <w:rPr>
          <w:rFonts w:ascii="Calibri" w:hAnsi="Calibri" w:cs="Calibri"/>
        </w:rPr>
        <w:t>s</w:t>
      </w:r>
      <w:r w:rsidRPr="00E8152F">
        <w:rPr>
          <w:rFonts w:ascii="Calibri" w:hAnsi="Calibri" w:cs="Calibri"/>
        </w:rPr>
        <w:t xml:space="preserve"> too high and ecological damage will occur. </w:t>
      </w:r>
      <w:r w:rsidRPr="00265E8C">
        <w:rPr>
          <w:rFonts w:ascii="Calibri" w:hAnsi="Calibri" w:cs="Calibri"/>
        </w:rPr>
        <w:t xml:space="preserve"> A truly accurate ECA calculation is based on factors outside of GIS capability such as soil type, permeability and depth and can only be determined by a hydrologist on-site.  Generally, the threshold for when a hydrologist is called by BCTS is an ECA of 20%, except in community watersheds or for watersheds feeding a community well, then </w:t>
      </w:r>
      <w:r w:rsidR="00791FEC">
        <w:rPr>
          <w:rFonts w:ascii="Calibri" w:hAnsi="Calibri" w:cs="Calibri"/>
        </w:rPr>
        <w:t>it’s lower.</w:t>
      </w:r>
    </w:p>
    <w:p w14:paraId="4BBA06AD" w14:textId="2A0216F8" w:rsidR="00D01694" w:rsidRPr="00265E8C" w:rsidRDefault="00D01694" w:rsidP="00D01694">
      <w:pPr>
        <w:spacing w:line="360" w:lineRule="auto"/>
        <w:ind w:firstLine="720"/>
        <w:rPr>
          <w:rFonts w:ascii="Calibri" w:hAnsi="Calibri" w:cs="Calibri"/>
        </w:rPr>
      </w:pPr>
      <w:r w:rsidRPr="00265E8C">
        <w:rPr>
          <w:rFonts w:ascii="Calibri" w:hAnsi="Calibri" w:cs="Calibri"/>
        </w:rPr>
        <w:t>In early 2024, the Woodlands Manager for the Cariboo Chilcotin business area requested a report comparing our ECA method (and numbers) to the Foresite deliverables within their annual Landbase Assessment Report</w:t>
      </w:r>
      <w:r w:rsidR="00F634DE">
        <w:rPr>
          <w:rFonts w:ascii="Calibri" w:hAnsi="Calibri" w:cs="Calibri"/>
        </w:rPr>
        <w:t xml:space="preserve"> (Bryant, 2023)</w:t>
      </w:r>
      <w:r w:rsidRPr="00265E8C">
        <w:rPr>
          <w:rFonts w:ascii="Calibri" w:hAnsi="Calibri" w:cs="Calibri"/>
        </w:rPr>
        <w:t xml:space="preserve">.  This revealed holes and opportunities for improvement with the BCTS methodology.  </w:t>
      </w:r>
    </w:p>
    <w:p w14:paraId="3A9EFD01" w14:textId="7D53AEBB" w:rsidR="00D01694" w:rsidRDefault="00D01694" w:rsidP="00D01694">
      <w:pPr>
        <w:spacing w:line="360" w:lineRule="auto"/>
        <w:ind w:firstLine="720"/>
        <w:rPr>
          <w:rFonts w:ascii="Calibri" w:hAnsi="Calibri" w:cs="Calibri"/>
          <w:u w:val="single"/>
        </w:rPr>
      </w:pPr>
      <w:r w:rsidRPr="00265E8C">
        <w:rPr>
          <w:rFonts w:ascii="Calibri" w:hAnsi="Calibri" w:cs="Calibri"/>
        </w:rPr>
        <w:t>The mandate of the BCTS GIS Analytical team is to automate (</w:t>
      </w:r>
      <w:r w:rsidR="001A7BE6">
        <w:rPr>
          <w:rFonts w:ascii="Calibri" w:hAnsi="Calibri" w:cs="Calibri"/>
        </w:rPr>
        <w:t>and</w:t>
      </w:r>
      <w:r w:rsidRPr="00265E8C">
        <w:rPr>
          <w:rFonts w:ascii="Calibri" w:hAnsi="Calibri" w:cs="Calibri"/>
        </w:rPr>
        <w:t xml:space="preserve"> overtake) analyses that the Business Areas currently contract out.  </w:t>
      </w:r>
      <w:r>
        <w:rPr>
          <w:rFonts w:ascii="Calibri" w:hAnsi="Calibri" w:cs="Calibri"/>
        </w:rPr>
        <w:t>T</w:t>
      </w:r>
      <w:r w:rsidRPr="00265E8C">
        <w:rPr>
          <w:rFonts w:ascii="Calibri" w:hAnsi="Calibri" w:cs="Calibri"/>
        </w:rPr>
        <w:t>h</w:t>
      </w:r>
      <w:r>
        <w:rPr>
          <w:rFonts w:ascii="Calibri" w:hAnsi="Calibri" w:cs="Calibri"/>
        </w:rPr>
        <w:t>us, the</w:t>
      </w:r>
      <w:r w:rsidRPr="00265E8C">
        <w:rPr>
          <w:rFonts w:ascii="Calibri" w:hAnsi="Calibri" w:cs="Calibri"/>
        </w:rPr>
        <w:t xml:space="preserve"> scope of this pr</w:t>
      </w:r>
      <w:r w:rsidR="00B91F77">
        <w:rPr>
          <w:rFonts w:ascii="Calibri" w:hAnsi="Calibri" w:cs="Calibri"/>
        </w:rPr>
        <w:t>oject</w:t>
      </w:r>
      <w:r w:rsidRPr="00265E8C">
        <w:rPr>
          <w:rFonts w:ascii="Calibri" w:hAnsi="Calibri" w:cs="Calibri"/>
        </w:rPr>
        <w:t xml:space="preserve"> </w:t>
      </w:r>
      <w:r w:rsidR="00B91F77">
        <w:rPr>
          <w:rFonts w:ascii="Calibri" w:hAnsi="Calibri" w:cs="Calibri"/>
        </w:rPr>
        <w:t>wa</w:t>
      </w:r>
      <w:r w:rsidRPr="00265E8C">
        <w:rPr>
          <w:rFonts w:ascii="Calibri" w:hAnsi="Calibri" w:cs="Calibri"/>
        </w:rPr>
        <w:t xml:space="preserve">s to </w:t>
      </w:r>
      <w:bookmarkStart w:id="2" w:name="_Hlk183072049"/>
      <w:r w:rsidRPr="00391F49">
        <w:rPr>
          <w:rFonts w:ascii="Calibri" w:hAnsi="Calibri" w:cs="Calibri"/>
          <w:u w:val="single"/>
        </w:rPr>
        <w:t>modify the existing script to match or better the deliverable from Foresite.</w:t>
      </w:r>
      <w:bookmarkEnd w:id="2"/>
    </w:p>
    <w:p w14:paraId="005CE742" w14:textId="7DE622F2" w:rsidR="00D01694" w:rsidRDefault="00D01694" w:rsidP="00D01694">
      <w:pPr>
        <w:spacing w:line="360" w:lineRule="auto"/>
        <w:ind w:firstLine="720"/>
        <w:rPr>
          <w:rFonts w:ascii="Calibri" w:hAnsi="Calibri" w:cs="Calibri"/>
        </w:rPr>
      </w:pPr>
      <w:r>
        <w:rPr>
          <w:rFonts w:ascii="Calibri" w:hAnsi="Calibri" w:cs="Calibri"/>
        </w:rPr>
        <w:t>Areas update</w:t>
      </w:r>
      <w:r w:rsidR="0059483C">
        <w:rPr>
          <w:rFonts w:ascii="Calibri" w:hAnsi="Calibri" w:cs="Calibri"/>
        </w:rPr>
        <w:t>d</w:t>
      </w:r>
      <w:r>
        <w:rPr>
          <w:rFonts w:ascii="Calibri" w:hAnsi="Calibri" w:cs="Calibri"/>
        </w:rPr>
        <w:t xml:space="preserve"> to meet Foresite’s standard include </w:t>
      </w:r>
      <w:r w:rsidR="0059483C">
        <w:rPr>
          <w:rFonts w:ascii="Calibri" w:hAnsi="Calibri" w:cs="Calibri"/>
        </w:rPr>
        <w:t>the incorporation of</w:t>
      </w:r>
      <w:r>
        <w:rPr>
          <w:rFonts w:ascii="Calibri" w:hAnsi="Calibri" w:cs="Calibri"/>
        </w:rPr>
        <w:t xml:space="preserve">: (1) burn severity data (2) missing cutblocks/stands &lt;40 years old (3) </w:t>
      </w:r>
      <w:r w:rsidR="007B7CF6">
        <w:rPr>
          <w:rFonts w:ascii="Calibri" w:hAnsi="Calibri" w:cs="Calibri"/>
        </w:rPr>
        <w:t>forest health factors</w:t>
      </w:r>
      <w:r>
        <w:rPr>
          <w:rFonts w:ascii="Calibri" w:hAnsi="Calibri" w:cs="Calibri"/>
        </w:rPr>
        <w:t xml:space="preserve"> and (4) updating to a more accurate </w:t>
      </w:r>
      <w:r w:rsidR="00B72EF3">
        <w:rPr>
          <w:rFonts w:ascii="Calibri" w:hAnsi="Calibri" w:cs="Calibri"/>
        </w:rPr>
        <w:t>ECA</w:t>
      </w:r>
      <w:r>
        <w:rPr>
          <w:rFonts w:ascii="Calibri" w:hAnsi="Calibri" w:cs="Calibri"/>
        </w:rPr>
        <w:t xml:space="preserve"> curve.  Opportunities to better the process include: (a) using LiDAR for input tree heights, (b) including the current fire year burn severity impacts and (c) adding disturbance from transmission lines, railways, mining and pipelines.</w:t>
      </w:r>
    </w:p>
    <w:p w14:paraId="2EC3DAA6" w14:textId="7C0BBD0E" w:rsidR="000178E8" w:rsidRPr="00EE2BF2" w:rsidRDefault="00EF18E2" w:rsidP="00366742">
      <w:pPr>
        <w:rPr>
          <w:rFonts w:cs="Calibri"/>
        </w:rPr>
      </w:pPr>
      <w:r>
        <w:rPr>
          <w:rFonts w:ascii="Calibri" w:hAnsi="Calibri" w:cs="Calibri"/>
        </w:rPr>
        <w:tab/>
      </w:r>
    </w:p>
    <w:p w14:paraId="2195FC74" w14:textId="77777777" w:rsidR="00EE2BF2" w:rsidRDefault="00EE2BF2">
      <w:pPr>
        <w:rPr>
          <w:rFonts w:asciiTheme="majorHAnsi" w:eastAsiaTheme="majorEastAsia" w:hAnsiTheme="majorHAnsi" w:cstheme="majorBidi"/>
          <w:b/>
          <w:color w:val="000000" w:themeColor="text1"/>
          <w:sz w:val="28"/>
          <w:szCs w:val="32"/>
        </w:rPr>
      </w:pPr>
      <w:r>
        <w:br w:type="page"/>
      </w:r>
    </w:p>
    <w:p w14:paraId="6502953B" w14:textId="452CE629" w:rsidR="001A3804" w:rsidRPr="004C77B3" w:rsidRDefault="004C77B3" w:rsidP="004C77B3">
      <w:pPr>
        <w:pStyle w:val="Heading2"/>
        <w:rPr>
          <w:color w:val="1F497D" w:themeColor="text2"/>
          <w:sz w:val="24"/>
          <w:szCs w:val="36"/>
        </w:rPr>
      </w:pPr>
      <w:bookmarkStart w:id="3" w:name="_Toc203566245"/>
      <w:r w:rsidRPr="004C77B3">
        <w:rPr>
          <w:color w:val="1F497D" w:themeColor="text2"/>
          <w:sz w:val="24"/>
          <w:szCs w:val="36"/>
        </w:rPr>
        <w:lastRenderedPageBreak/>
        <w:t>Methodology</w:t>
      </w:r>
      <w:bookmarkEnd w:id="3"/>
    </w:p>
    <w:p w14:paraId="4921BF4D" w14:textId="30AD4FB7" w:rsidR="00554CE0" w:rsidRDefault="008336FC">
      <w:r>
        <w:rPr>
          <w:noProof/>
        </w:rPr>
        <w:drawing>
          <wp:inline distT="0" distB="0" distL="0" distR="0" wp14:anchorId="03D7FB1F" wp14:editId="18984EB3">
            <wp:extent cx="5943600" cy="5857875"/>
            <wp:effectExtent l="0" t="0" r="0" b="9525"/>
            <wp:docPr id="1735412272" name="Picture 1"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12272" name="Picture 1" descr="A screenshot of a diagram&#10;&#10;Description automatically generated"/>
                    <pic:cNvPicPr/>
                  </pic:nvPicPr>
                  <pic:blipFill>
                    <a:blip r:embed="rId8"/>
                    <a:stretch>
                      <a:fillRect/>
                    </a:stretch>
                  </pic:blipFill>
                  <pic:spPr>
                    <a:xfrm>
                      <a:off x="0" y="0"/>
                      <a:ext cx="5943600" cy="5857875"/>
                    </a:xfrm>
                    <a:prstGeom prst="rect">
                      <a:avLst/>
                    </a:prstGeom>
                  </pic:spPr>
                </pic:pic>
              </a:graphicData>
            </a:graphic>
          </wp:inline>
        </w:drawing>
      </w:r>
    </w:p>
    <w:p w14:paraId="48D8DA8E" w14:textId="17BE49E3" w:rsidR="008336FC" w:rsidRDefault="008336FC" w:rsidP="0003417B">
      <w:pPr>
        <w:pStyle w:val="Heading3"/>
      </w:pPr>
      <w:bookmarkStart w:id="4" w:name="_Toc203566246"/>
      <w:r w:rsidRPr="001351E5">
        <w:t xml:space="preserve">Figure </w:t>
      </w:r>
      <w:r w:rsidR="004C187C">
        <w:t>1</w:t>
      </w:r>
      <w:r w:rsidRPr="001351E5">
        <w:t xml:space="preserve">: </w:t>
      </w:r>
      <w:r w:rsidR="002A0CC8" w:rsidRPr="001351E5">
        <w:t>Basic Methodology in new ECA Script</w:t>
      </w:r>
      <w:bookmarkEnd w:id="4"/>
    </w:p>
    <w:p w14:paraId="509B4E93" w14:textId="77777777" w:rsidR="00275DE2" w:rsidRDefault="00275DE2"/>
    <w:p w14:paraId="1DCE31DA" w14:textId="7122403B" w:rsidR="0003417B" w:rsidRDefault="00275DE2">
      <w:pPr>
        <w:rPr>
          <w:b/>
          <w:bCs/>
        </w:rPr>
      </w:pPr>
      <w:r w:rsidRPr="00275DE2">
        <w:t>The script is organized into three main components. The first prepares and imports the input data. The second utilizes the factor class to add fields, identify a starting condition, simulate stand growth, and calculate Equivalent Clearcut Area (ECA) percentage and area. The third consolidates all disturbance factors and compiles the results into an output spreadsheet. Technical details are provided below; refer to Appendix D for additional information</w:t>
      </w:r>
      <w:r>
        <w:t>.</w:t>
      </w:r>
      <w:r w:rsidR="0003417B">
        <w:rPr>
          <w:b/>
          <w:bCs/>
        </w:rPr>
        <w:br w:type="page"/>
      </w:r>
    </w:p>
    <w:p w14:paraId="4B65A775" w14:textId="601B991F" w:rsidR="00876329" w:rsidRPr="00876329" w:rsidRDefault="000A094B">
      <w:pPr>
        <w:rPr>
          <w:b/>
          <w:bCs/>
        </w:rPr>
      </w:pPr>
      <w:r>
        <w:rPr>
          <w:b/>
          <w:bCs/>
        </w:rPr>
        <w:lastRenderedPageBreak/>
        <w:t xml:space="preserve">Part I: </w:t>
      </w:r>
      <w:r w:rsidR="00876329" w:rsidRPr="00876329">
        <w:rPr>
          <w:b/>
          <w:bCs/>
        </w:rPr>
        <w:t>Data Preparation</w:t>
      </w:r>
    </w:p>
    <w:p w14:paraId="079DEB34" w14:textId="0483465B" w:rsidR="000431DA" w:rsidRDefault="008F71F2" w:rsidP="008F71F2">
      <w:r>
        <w:t xml:space="preserve">The first part of the script preps the data </w:t>
      </w:r>
      <w:r w:rsidR="00FE6C10">
        <w:t xml:space="preserve">to get an area of disturbance.  </w:t>
      </w:r>
      <w:r w:rsidR="00290387" w:rsidRPr="00290387">
        <w:t>This involves importing the data, looping through it to clip to the area of interest, buffering linear features, merging features of the same type (e.g., transmission lines), and erasing non-relevant areas. The erasure steps are summarized below</w:t>
      </w:r>
      <w:r w:rsidR="000431DA">
        <w:t>:</w:t>
      </w:r>
    </w:p>
    <w:p w14:paraId="7024F895" w14:textId="6662A76C" w:rsidR="000431DA" w:rsidRDefault="000431DA" w:rsidP="000431DA">
      <w:pPr>
        <w:pStyle w:val="ListParagraph"/>
        <w:numPr>
          <w:ilvl w:val="0"/>
          <w:numId w:val="9"/>
        </w:numPr>
      </w:pPr>
      <w:r>
        <w:t xml:space="preserve">WTRA </w:t>
      </w:r>
      <w:r w:rsidR="00B20DF8">
        <w:t xml:space="preserve">is erased </w:t>
      </w:r>
      <w:r>
        <w:t>from the BCTS cutblocks (consolidated cutblock already have WTRA erased)</w:t>
      </w:r>
    </w:p>
    <w:p w14:paraId="48A1E80F" w14:textId="77777777" w:rsidR="00D65AC4" w:rsidRDefault="00945F8F" w:rsidP="00D65AC4">
      <w:pPr>
        <w:pStyle w:val="ListParagraph"/>
        <w:numPr>
          <w:ilvl w:val="0"/>
          <w:numId w:val="9"/>
        </w:numPr>
      </w:pPr>
      <w:r>
        <w:t>BCTS blocks are erased from consolidated blocks</w:t>
      </w:r>
    </w:p>
    <w:p w14:paraId="553DFF37" w14:textId="77777777" w:rsidR="00D65AC4" w:rsidRDefault="00D65AC4" w:rsidP="00D65AC4">
      <w:pPr>
        <w:pStyle w:val="ListParagraph"/>
        <w:numPr>
          <w:ilvl w:val="0"/>
          <w:numId w:val="9"/>
        </w:numPr>
      </w:pPr>
      <w:r w:rsidRPr="00D65AC4">
        <w:t>All other disturbance factors are erased from the young VRI to ensure only areas classified as young without a documented disturbance history are retained</w:t>
      </w:r>
    </w:p>
    <w:p w14:paraId="7C5BABAC" w14:textId="065064F7" w:rsidR="00405A03" w:rsidRPr="00D65AC4" w:rsidRDefault="000A094B" w:rsidP="00D65AC4">
      <w:r w:rsidRPr="00D65AC4">
        <w:rPr>
          <w:b/>
          <w:bCs/>
        </w:rPr>
        <w:t xml:space="preserve">Part II: </w:t>
      </w:r>
      <w:r w:rsidR="00AF1EAD" w:rsidRPr="00D65AC4">
        <w:rPr>
          <w:b/>
          <w:bCs/>
        </w:rPr>
        <w:t>Factors Class</w:t>
      </w:r>
    </w:p>
    <w:p w14:paraId="01D7D1D5" w14:textId="06D2F644" w:rsidR="00042FE2" w:rsidRDefault="00AC5FE8">
      <w:r>
        <w:t xml:space="preserve">An instance of the Factors class is then created for </w:t>
      </w:r>
      <w:r w:rsidR="007C1988" w:rsidRPr="007C1988">
        <w:rPr>
          <w:u w:val="single"/>
        </w:rPr>
        <w:t>each</w:t>
      </w:r>
      <w:r>
        <w:t xml:space="preserve"> ECA factor</w:t>
      </w:r>
      <w:r w:rsidR="00B55DD6">
        <w:t>, using the following input parameters</w:t>
      </w:r>
      <w:r w:rsidR="00B55DD6" w:rsidRPr="002B6152">
        <w:t xml:space="preserve">: </w:t>
      </w:r>
      <w:r w:rsidR="00B55DD6" w:rsidRPr="00BA4DA7">
        <w:rPr>
          <w:color w:val="548DD4" w:themeColor="text2" w:themeTint="99"/>
        </w:rPr>
        <w:t>name, data source, type (recovering or nonrecovering), and startingPercent</w:t>
      </w:r>
      <w:r w:rsidR="00B55DD6" w:rsidRPr="002B6152">
        <w:t>.</w:t>
      </w:r>
      <w:r w:rsidR="00B55DD6">
        <w:t xml:space="preserve">  The snippet below shows a sample for a non-recovering factor and a recovering </w:t>
      </w:r>
      <w:r w:rsidR="000132C6">
        <w:t>factor</w:t>
      </w:r>
      <w:r w:rsidR="00B55DD6">
        <w:t>:</w:t>
      </w:r>
      <w:r w:rsidR="00042FE2">
        <w:t xml:space="preserve"> </w:t>
      </w:r>
    </w:p>
    <w:p w14:paraId="0B4F4BCC" w14:textId="6429B543" w:rsidR="00042FE2" w:rsidRDefault="008216A5" w:rsidP="007C1988">
      <w:pPr>
        <w:rPr>
          <w:b/>
          <w:bCs/>
        </w:rPr>
      </w:pPr>
      <w:r>
        <w:rPr>
          <w:noProof/>
        </w:rPr>
        <w:drawing>
          <wp:inline distT="0" distB="0" distL="0" distR="0" wp14:anchorId="2F1BC433" wp14:editId="18C5902F">
            <wp:extent cx="4514850" cy="1776602"/>
            <wp:effectExtent l="0" t="0" r="0" b="0"/>
            <wp:docPr id="178348592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85923" name="Picture 1" descr="A screen shot of a computer program&#10;&#10;Description automatically generated"/>
                    <pic:cNvPicPr/>
                  </pic:nvPicPr>
                  <pic:blipFill>
                    <a:blip r:embed="rId9"/>
                    <a:stretch>
                      <a:fillRect/>
                    </a:stretch>
                  </pic:blipFill>
                  <pic:spPr>
                    <a:xfrm>
                      <a:off x="0" y="0"/>
                      <a:ext cx="4528328" cy="1781906"/>
                    </a:xfrm>
                    <a:prstGeom prst="rect">
                      <a:avLst/>
                    </a:prstGeom>
                  </pic:spPr>
                </pic:pic>
              </a:graphicData>
            </a:graphic>
          </wp:inline>
        </w:drawing>
      </w:r>
    </w:p>
    <w:p w14:paraId="768B068B" w14:textId="76D5242C" w:rsidR="00EE7028" w:rsidRPr="00EB498C" w:rsidRDefault="00AC5FE8">
      <w:pPr>
        <w:rPr>
          <w:b/>
          <w:bCs/>
          <w:color w:val="76923C" w:themeColor="accent3" w:themeShade="BF"/>
        </w:rPr>
      </w:pPr>
      <w:r w:rsidRPr="00EB498C">
        <w:rPr>
          <w:b/>
          <w:bCs/>
          <w:color w:val="76923C" w:themeColor="accent3" w:themeShade="BF"/>
        </w:rPr>
        <w:t xml:space="preserve">Method: </w:t>
      </w:r>
      <w:r w:rsidR="00EE7028" w:rsidRPr="00EB498C">
        <w:rPr>
          <w:b/>
          <w:bCs/>
          <w:color w:val="76923C" w:themeColor="accent3" w:themeShade="BF"/>
        </w:rPr>
        <w:t>__init__</w:t>
      </w:r>
    </w:p>
    <w:p w14:paraId="5601BC4C" w14:textId="03D8B170" w:rsidR="002B6152" w:rsidRDefault="0005338D" w:rsidP="00206C7A">
      <w:r>
        <w:t xml:space="preserve">All </w:t>
      </w:r>
      <w:r w:rsidR="00D93ADC">
        <w:t xml:space="preserve">factor </w:t>
      </w:r>
      <w:r>
        <w:t xml:space="preserve">objects have the following </w:t>
      </w:r>
      <w:r w:rsidR="002757F5">
        <w:t>operations</w:t>
      </w:r>
      <w:r w:rsidR="00206C7A">
        <w:t xml:space="preserve"> performed on them</w:t>
      </w:r>
      <w:r w:rsidR="002757F5">
        <w:t xml:space="preserve"> during initialization (__init</w:t>
      </w:r>
      <w:r w:rsidR="00192F10">
        <w:t>__)</w:t>
      </w:r>
      <w:r w:rsidR="00206C7A">
        <w:t>:</w:t>
      </w:r>
    </w:p>
    <w:p w14:paraId="7398C494" w14:textId="77777777" w:rsidR="005B39D6" w:rsidRPr="002B6152" w:rsidRDefault="005B39D6" w:rsidP="005B39D6">
      <w:pPr>
        <w:numPr>
          <w:ilvl w:val="0"/>
          <w:numId w:val="12"/>
        </w:numPr>
      </w:pPr>
      <w:r w:rsidRPr="002B6152">
        <w:t>Adds an "Origin" field to track the source disturbance (e.g., fire, pest, etc.).</w:t>
      </w:r>
    </w:p>
    <w:p w14:paraId="768401E4" w14:textId="27A02FCB" w:rsidR="005B39D6" w:rsidRPr="002B6152" w:rsidRDefault="005B39D6" w:rsidP="005878A9">
      <w:pPr>
        <w:ind w:left="360"/>
      </w:pPr>
      <w:r w:rsidRPr="002B6152">
        <w:t>If type == 'recovering':</w:t>
      </w:r>
    </w:p>
    <w:p w14:paraId="41497C1E" w14:textId="5A6C5C32" w:rsidR="005B39D6" w:rsidRPr="002B6152" w:rsidRDefault="005B39D6" w:rsidP="005878A9">
      <w:pPr>
        <w:ind w:left="360" w:firstLine="360"/>
      </w:pPr>
      <w:r w:rsidRPr="002B6152">
        <w:t xml:space="preserve"> Adds field StartingPercent and assigns values based on</w:t>
      </w:r>
      <w:r w:rsidR="00816932" w:rsidRPr="000A094B">
        <w:t xml:space="preserve"> data source and/or field</w:t>
      </w:r>
      <w:r w:rsidR="00AC552A" w:rsidRPr="000A094B">
        <w:t xml:space="preserve"> values</w:t>
      </w:r>
      <w:r w:rsidRPr="002B6152">
        <w:t>:</w:t>
      </w:r>
    </w:p>
    <w:p w14:paraId="3B2B6124" w14:textId="77777777" w:rsidR="005B39D6" w:rsidRPr="002B6152" w:rsidRDefault="005B39D6" w:rsidP="005878A9">
      <w:pPr>
        <w:ind w:left="1800"/>
      </w:pPr>
      <w:r w:rsidRPr="002B6152">
        <w:t>Pest severity (PEST_SEVERITY_DESC):</w:t>
      </w:r>
    </w:p>
    <w:p w14:paraId="68662297" w14:textId="77777777" w:rsidR="0099305B" w:rsidRPr="000A094B" w:rsidRDefault="0099305B" w:rsidP="005878A9">
      <w:pPr>
        <w:spacing w:after="0" w:line="240" w:lineRule="auto"/>
        <w:ind w:left="2520"/>
      </w:pPr>
      <w:r w:rsidRPr="0099305B">
        <w:t>trace = 1%</w:t>
      </w:r>
      <w:r w:rsidRPr="0099305B">
        <w:br/>
        <w:t>light = 5%</w:t>
      </w:r>
      <w:r w:rsidRPr="0099305B">
        <w:br/>
        <w:t>moderate = 20%</w:t>
      </w:r>
      <w:r w:rsidRPr="0099305B">
        <w:br/>
        <w:t>severe = 40%</w:t>
      </w:r>
      <w:r w:rsidRPr="0099305B">
        <w:br/>
        <w:t>very severe = 60%</w:t>
      </w:r>
    </w:p>
    <w:p w14:paraId="4749CD81" w14:textId="77777777" w:rsidR="0099305B" w:rsidRPr="000A094B" w:rsidRDefault="0099305B" w:rsidP="005878A9">
      <w:pPr>
        <w:spacing w:after="0" w:line="240" w:lineRule="auto"/>
        <w:ind w:left="2520"/>
      </w:pPr>
    </w:p>
    <w:p w14:paraId="01155385" w14:textId="4B9C873A" w:rsidR="005B39D6" w:rsidRPr="002B6152" w:rsidRDefault="005B39D6" w:rsidP="005878A9">
      <w:pPr>
        <w:ind w:left="1800"/>
      </w:pPr>
      <w:r w:rsidRPr="002B6152">
        <w:lastRenderedPageBreak/>
        <w:t>Fire severity (BURN_SEVERITY_RATING):</w:t>
      </w:r>
      <w:r w:rsidR="00063279">
        <w:t xml:space="preserve"> (</w:t>
      </w:r>
      <w:r w:rsidR="003B0EFC">
        <w:t xml:space="preserve">percentage breakdown based on </w:t>
      </w:r>
      <w:r w:rsidR="00063279" w:rsidRPr="00063279">
        <w:t>Provincial Aquatic Ecosystems Technical Working Group, 2020</w:t>
      </w:r>
      <w:r w:rsidR="00063279">
        <w:t>)</w:t>
      </w:r>
    </w:p>
    <w:p w14:paraId="66334A90" w14:textId="77777777" w:rsidR="00977403" w:rsidRPr="000A094B" w:rsidRDefault="00977403" w:rsidP="005878A9">
      <w:pPr>
        <w:spacing w:after="0" w:line="240" w:lineRule="auto"/>
        <w:ind w:left="2520"/>
      </w:pPr>
      <w:r w:rsidRPr="00977403">
        <w:t>unburned = 0%</w:t>
      </w:r>
      <w:r w:rsidRPr="00977403">
        <w:br/>
        <w:t>low severity burn = 10%,</w:t>
      </w:r>
      <w:r w:rsidRPr="00977403">
        <w:br/>
        <w:t>medium severity burn = 50%</w:t>
      </w:r>
      <w:r w:rsidRPr="00977403">
        <w:br/>
        <w:t>high severity burn = 80%</w:t>
      </w:r>
      <w:r w:rsidRPr="00977403">
        <w:br/>
        <w:t>no burn severity data = 100%</w:t>
      </w:r>
    </w:p>
    <w:p w14:paraId="6E3E34A4" w14:textId="77777777" w:rsidR="00977403" w:rsidRPr="000A094B" w:rsidRDefault="00977403" w:rsidP="005878A9">
      <w:pPr>
        <w:spacing w:after="0" w:line="240" w:lineRule="auto"/>
        <w:ind w:left="2520"/>
      </w:pPr>
    </w:p>
    <w:p w14:paraId="54413649" w14:textId="77777777" w:rsidR="005B39D6" w:rsidRPr="002B6152" w:rsidRDefault="005B39D6" w:rsidP="005878A9">
      <w:pPr>
        <w:ind w:left="1800"/>
      </w:pPr>
      <w:r w:rsidRPr="002B6152">
        <w:t>Harvest blocks (consolidatedBlk, bctsBlk):</w:t>
      </w:r>
    </w:p>
    <w:p w14:paraId="64CC83F8" w14:textId="77777777" w:rsidR="005B39D6" w:rsidRPr="002B6152" w:rsidRDefault="005B39D6" w:rsidP="005878A9">
      <w:pPr>
        <w:ind w:left="2520"/>
      </w:pPr>
      <w:r w:rsidRPr="002B6152">
        <w:t>All polygons set to 100%.</w:t>
      </w:r>
    </w:p>
    <w:p w14:paraId="485C65E2" w14:textId="77777777" w:rsidR="005B39D6" w:rsidRPr="002B6152" w:rsidRDefault="00B6095A" w:rsidP="005878A9">
      <w:pPr>
        <w:ind w:left="360"/>
      </w:pPr>
      <w:r>
        <w:pict w14:anchorId="6B7B0559">
          <v:rect id="_x0000_i1025" style="width:0;height:1.5pt" o:hralign="center" o:hrstd="t" o:hr="t" fillcolor="#a0a0a0" stroked="f"/>
        </w:pict>
      </w:r>
    </w:p>
    <w:p w14:paraId="5060FD3B" w14:textId="77777777" w:rsidR="000A094B" w:rsidRPr="002B6152" w:rsidRDefault="000A094B" w:rsidP="005878A9">
      <w:pPr>
        <w:ind w:left="360"/>
      </w:pPr>
      <w:r w:rsidRPr="002B6152">
        <w:t>If type == 'recovering':</w:t>
      </w:r>
    </w:p>
    <w:p w14:paraId="33DFB0FA" w14:textId="77777777" w:rsidR="000A094B" w:rsidRPr="002B6152" w:rsidRDefault="000A094B" w:rsidP="005878A9">
      <w:pPr>
        <w:ind w:left="360" w:firstLine="720"/>
      </w:pPr>
      <w:r>
        <w:t>E</w:t>
      </w:r>
      <w:r w:rsidRPr="002B6152">
        <w:t>rase</w:t>
      </w:r>
      <w:r w:rsidRPr="00A2165B">
        <w:t xml:space="preserve"> all</w:t>
      </w:r>
      <w:r w:rsidRPr="002B6152">
        <w:t xml:space="preserve"> </w:t>
      </w:r>
      <w:r w:rsidRPr="00A2165B">
        <w:t>non-recovering features</w:t>
      </w:r>
    </w:p>
    <w:p w14:paraId="4A76F34F" w14:textId="5C17D0E0" w:rsidR="000A094B" w:rsidRPr="000A094B" w:rsidRDefault="00B6095A" w:rsidP="005878A9">
      <w:pPr>
        <w:ind w:left="360"/>
      </w:pPr>
      <w:r>
        <w:pict w14:anchorId="731A8972">
          <v:rect id="_x0000_i1026" style="width:0;height:1.5pt" o:hralign="center" o:hrstd="t" o:hr="t" fillcolor="#a0a0a0" stroked="f"/>
        </w:pict>
      </w:r>
    </w:p>
    <w:p w14:paraId="6DC46A79" w14:textId="5268B0AE" w:rsidR="007D6914" w:rsidRPr="00EB498C" w:rsidRDefault="000A094B" w:rsidP="005878A9">
      <w:pPr>
        <w:ind w:left="360"/>
        <w:rPr>
          <w:i/>
          <w:iCs/>
        </w:rPr>
      </w:pPr>
      <w:r w:rsidRPr="00EB498C">
        <w:rPr>
          <w:i/>
          <w:iCs/>
        </w:rPr>
        <w:t>Obtain</w:t>
      </w:r>
      <w:r w:rsidR="00614B11" w:rsidRPr="00EB498C">
        <w:rPr>
          <w:i/>
          <w:iCs/>
        </w:rPr>
        <w:t xml:space="preserve"> necessary fields</w:t>
      </w:r>
    </w:p>
    <w:p w14:paraId="2B6F2B0A" w14:textId="4D159682" w:rsidR="005B39D6" w:rsidRPr="002B6152" w:rsidRDefault="005B39D6" w:rsidP="005878A9">
      <w:pPr>
        <w:ind w:left="360"/>
      </w:pPr>
      <w:r w:rsidRPr="002B6152">
        <w:t>Identit</w:t>
      </w:r>
      <w:r w:rsidR="00AA5C10" w:rsidRPr="00A2165B">
        <w:t>y</w:t>
      </w:r>
      <w:r w:rsidRPr="002B6152">
        <w:t xml:space="preserve"> with Upper_H60</w:t>
      </w:r>
      <w:r w:rsidR="00BE149D" w:rsidRPr="00A2165B">
        <w:t xml:space="preserve"> (u</w:t>
      </w:r>
      <w:r w:rsidRPr="002B6152">
        <w:t>sed to determine if a polygon is above the 60% elevation line</w:t>
      </w:r>
      <w:r w:rsidR="00BE149D">
        <w:t>)</w:t>
      </w:r>
    </w:p>
    <w:p w14:paraId="62D2F852" w14:textId="77777777" w:rsidR="005B39D6" w:rsidRPr="002B6152" w:rsidRDefault="005B39D6" w:rsidP="005878A9">
      <w:pPr>
        <w:ind w:left="1080"/>
      </w:pPr>
      <w:r w:rsidRPr="002B6152">
        <w:t>Adds Above_H60 field and sets it to 'Yes' or 'No'.</w:t>
      </w:r>
    </w:p>
    <w:p w14:paraId="53A7FC86" w14:textId="09C263E2" w:rsidR="00825FF6" w:rsidRPr="00A2165B" w:rsidRDefault="00825FF6" w:rsidP="005878A9">
      <w:pPr>
        <w:ind w:left="360"/>
      </w:pPr>
      <w:r w:rsidRPr="00A2165B">
        <w:t>If name not VRI:</w:t>
      </w:r>
    </w:p>
    <w:p w14:paraId="11A52519" w14:textId="5D590F2C" w:rsidR="005B39D6" w:rsidRPr="002B6152" w:rsidRDefault="005B39D6" w:rsidP="005878A9">
      <w:pPr>
        <w:ind w:left="360" w:firstLine="720"/>
      </w:pPr>
      <w:r w:rsidRPr="002B6152">
        <w:t>Identity w</w:t>
      </w:r>
      <w:r w:rsidR="00A2165B" w:rsidRPr="00A2165B">
        <w:t>ith</w:t>
      </w:r>
      <w:r w:rsidR="00AA5C10" w:rsidRPr="00A2165B">
        <w:t xml:space="preserve"> VRI</w:t>
      </w:r>
      <w:r w:rsidR="00BE149D" w:rsidRPr="00A2165B">
        <w:t xml:space="preserve"> (SITE_INDEX field used to choose </w:t>
      </w:r>
      <w:r w:rsidR="00825FF6" w:rsidRPr="00A2165B">
        <w:t>ECA curve)</w:t>
      </w:r>
    </w:p>
    <w:p w14:paraId="444BF3B9" w14:textId="220E24AA" w:rsidR="0065295C" w:rsidRDefault="00A2165B" w:rsidP="005878A9">
      <w:pPr>
        <w:ind w:left="360"/>
      </w:pPr>
      <w:r>
        <w:t>I</w:t>
      </w:r>
      <w:r w:rsidRPr="002B6152">
        <w:t xml:space="preserve">f </w:t>
      </w:r>
      <w:r w:rsidR="0065295C">
        <w:t>user wants results broken down into sub</w:t>
      </w:r>
      <w:r w:rsidR="00456582">
        <w:t>-</w:t>
      </w:r>
      <w:r w:rsidR="0065295C">
        <w:t>ba</w:t>
      </w:r>
      <w:r w:rsidR="00456582">
        <w:t>s</w:t>
      </w:r>
      <w:r w:rsidR="0065295C">
        <w:t>ins (input parameter):</w:t>
      </w:r>
    </w:p>
    <w:p w14:paraId="46E829BF" w14:textId="0FD5912E" w:rsidR="005B39D6" w:rsidRPr="002B6152" w:rsidRDefault="0065295C" w:rsidP="005878A9">
      <w:pPr>
        <w:ind w:left="360" w:firstLine="720"/>
      </w:pPr>
      <w:r>
        <w:t>Identity to</w:t>
      </w:r>
      <w:r w:rsidR="005B39D6" w:rsidRPr="002B6152">
        <w:t xml:space="preserve"> sub-basin </w:t>
      </w:r>
      <w:r>
        <w:t>feature class (</w:t>
      </w:r>
      <w:r w:rsidR="00456582">
        <w:t>source an input parameter)</w:t>
      </w:r>
    </w:p>
    <w:p w14:paraId="49031BC1" w14:textId="0411C08A" w:rsidR="005B39D6" w:rsidRPr="002B6152" w:rsidRDefault="00456582" w:rsidP="005878A9">
      <w:pPr>
        <w:ind w:left="360"/>
      </w:pPr>
      <w:r w:rsidRPr="000A094B">
        <w:t>Add the following fields:</w:t>
      </w:r>
    </w:p>
    <w:p w14:paraId="6EB654EC" w14:textId="109D77AA" w:rsidR="005B39D6" w:rsidRPr="002B6152" w:rsidRDefault="005B39D6" w:rsidP="005878A9">
      <w:pPr>
        <w:numPr>
          <w:ilvl w:val="0"/>
          <w:numId w:val="15"/>
        </w:numPr>
        <w:tabs>
          <w:tab w:val="clear" w:pos="720"/>
          <w:tab w:val="num" w:pos="1080"/>
        </w:tabs>
        <w:ind w:left="1080"/>
      </w:pPr>
      <w:r w:rsidRPr="002B6152">
        <w:t xml:space="preserve">CURR_HEIGHT: stores current </w:t>
      </w:r>
      <w:r w:rsidR="00C000E1">
        <w:t xml:space="preserve">stand </w:t>
      </w:r>
      <w:r w:rsidRPr="002B6152">
        <w:t>height</w:t>
      </w:r>
      <w:r w:rsidR="00C000E1">
        <w:t>.  Will store the recovered height</w:t>
      </w:r>
    </w:p>
    <w:p w14:paraId="63E4E6CE" w14:textId="6EB2FBD4" w:rsidR="005B39D6" w:rsidRDefault="005B39D6" w:rsidP="005878A9">
      <w:pPr>
        <w:numPr>
          <w:ilvl w:val="0"/>
          <w:numId w:val="15"/>
        </w:numPr>
        <w:tabs>
          <w:tab w:val="clear" w:pos="720"/>
          <w:tab w:val="num" w:pos="1080"/>
        </w:tabs>
        <w:ind w:left="1080"/>
      </w:pPr>
      <w:r w:rsidRPr="002B6152">
        <w:t xml:space="preserve">ECA_PERCENT: </w:t>
      </w:r>
      <w:r w:rsidR="005E3667">
        <w:t>stores the final ECA percent</w:t>
      </w:r>
    </w:p>
    <w:p w14:paraId="51F65468" w14:textId="7F456685" w:rsidR="005E3667" w:rsidRPr="002B6152" w:rsidRDefault="005E3667" w:rsidP="005878A9">
      <w:pPr>
        <w:numPr>
          <w:ilvl w:val="0"/>
          <w:numId w:val="15"/>
        </w:numPr>
        <w:tabs>
          <w:tab w:val="clear" w:pos="720"/>
          <w:tab w:val="num" w:pos="1080"/>
        </w:tabs>
        <w:ind w:left="1080"/>
      </w:pPr>
      <w:r w:rsidRPr="002B6152">
        <w:t>ECA_Area: stores the adjusted disturbed area</w:t>
      </w:r>
      <w:r>
        <w:t xml:space="preserve"> </w:t>
      </w:r>
    </w:p>
    <w:p w14:paraId="5F775D74" w14:textId="247AF986" w:rsidR="005B39D6" w:rsidRPr="002B6152" w:rsidRDefault="005B39D6" w:rsidP="005878A9">
      <w:pPr>
        <w:ind w:left="360"/>
      </w:pPr>
      <w:r w:rsidRPr="002B6152">
        <w:t>For non-recovering types, set all ECA_PERCENT values to the given startingPercent.</w:t>
      </w:r>
    </w:p>
    <w:p w14:paraId="204BD2E4" w14:textId="7EF58FEF" w:rsidR="002B6152" w:rsidRPr="002B6152" w:rsidRDefault="00B6095A" w:rsidP="005878A9">
      <w:pPr>
        <w:ind w:left="360"/>
      </w:pPr>
      <w:r>
        <w:pict w14:anchorId="0C61758B">
          <v:rect id="_x0000_i1027" style="width:0;height:1.5pt" o:hralign="center" o:hrstd="t" o:hr="t" fillcolor="#a0a0a0" stroked="f"/>
        </w:pict>
      </w:r>
    </w:p>
    <w:p w14:paraId="2F8811B0" w14:textId="47EE8F2E" w:rsidR="002B6152" w:rsidRPr="002B6152" w:rsidRDefault="002B6152" w:rsidP="002B6152">
      <w:pPr>
        <w:rPr>
          <w:b/>
          <w:bCs/>
          <w:color w:val="76923C" w:themeColor="accent3" w:themeShade="BF"/>
        </w:rPr>
      </w:pPr>
      <w:r w:rsidRPr="002B6152">
        <w:rPr>
          <w:b/>
          <w:bCs/>
          <w:color w:val="76923C" w:themeColor="accent3" w:themeShade="BF"/>
        </w:rPr>
        <w:t>Method: recover(yearofDistFields)</w:t>
      </w:r>
      <w:r w:rsidR="005C7005">
        <w:rPr>
          <w:b/>
          <w:bCs/>
          <w:color w:val="76923C" w:themeColor="accent3" w:themeShade="BF"/>
        </w:rPr>
        <w:t xml:space="preserve"> – outputs a height in meters</w:t>
      </w:r>
    </w:p>
    <w:p w14:paraId="030C8F6B" w14:textId="57AC7F9C" w:rsidR="00831358" w:rsidRDefault="00831358" w:rsidP="00686D6C">
      <w:pPr>
        <w:ind w:firstLine="720"/>
      </w:pPr>
      <w:r w:rsidRPr="00831358">
        <w:lastRenderedPageBreak/>
        <w:t xml:space="preserve">The </w:t>
      </w:r>
      <w:r w:rsidRPr="00831358">
        <w:rPr>
          <w:i/>
          <w:iCs/>
        </w:rPr>
        <w:t>recover</w:t>
      </w:r>
      <w:r w:rsidRPr="00831358">
        <w:t xml:space="preserve"> </w:t>
      </w:r>
      <w:r>
        <w:t>method</w:t>
      </w:r>
      <w:r w:rsidRPr="00831358">
        <w:t xml:space="preserve"> is invoked for stands undergoing recovery to simulate growth since the year of disturbance. It is used by all recovering disturbance factors</w:t>
      </w:r>
    </w:p>
    <w:p w14:paraId="027CAD94" w14:textId="3C00BAD7" w:rsidR="007011D5" w:rsidRDefault="00776AEE" w:rsidP="002B6152">
      <w:r>
        <w:rPr>
          <w:noProof/>
        </w:rPr>
        <w:drawing>
          <wp:inline distT="0" distB="0" distL="0" distR="0" wp14:anchorId="00D25700" wp14:editId="6027A9A3">
            <wp:extent cx="4513561" cy="671195"/>
            <wp:effectExtent l="0" t="0" r="1905" b="0"/>
            <wp:docPr id="177087553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85923" name="Picture 1" descr="A screen shot of a computer program&#10;&#10;Description automatically generated"/>
                    <pic:cNvPicPr/>
                  </pic:nvPicPr>
                  <pic:blipFill rotWithShape="1">
                    <a:blip r:embed="rId9"/>
                    <a:srcRect t="62210"/>
                    <a:stretch/>
                  </pic:blipFill>
                  <pic:spPr bwMode="auto">
                    <a:xfrm>
                      <a:off x="0" y="0"/>
                      <a:ext cx="4528328" cy="673391"/>
                    </a:xfrm>
                    <a:prstGeom prst="rect">
                      <a:avLst/>
                    </a:prstGeom>
                    <a:ln>
                      <a:noFill/>
                    </a:ln>
                    <a:extLst>
                      <a:ext uri="{53640926-AAD7-44D8-BBD7-CCE9431645EC}">
                        <a14:shadowObscured xmlns:a14="http://schemas.microsoft.com/office/drawing/2010/main"/>
                      </a:ext>
                    </a:extLst>
                  </pic:spPr>
                </pic:pic>
              </a:graphicData>
            </a:graphic>
          </wp:inline>
        </w:drawing>
      </w:r>
    </w:p>
    <w:p w14:paraId="2F9915BE" w14:textId="0B5792E0" w:rsidR="00673717" w:rsidRDefault="00673717" w:rsidP="00686D6C">
      <w:pPr>
        <w:ind w:firstLine="720"/>
      </w:pPr>
      <w:r w:rsidRPr="00673717">
        <w:t xml:space="preserve">This function uses the disturbance year field to calculate </w:t>
      </w:r>
      <w:r w:rsidRPr="00673717">
        <w:rPr>
          <w:i/>
          <w:iCs/>
        </w:rPr>
        <w:t>CURR_HEIGHT</w:t>
      </w:r>
      <w:r w:rsidRPr="00673717">
        <w:t xml:space="preserve"> based on a user-defined growth factor</w:t>
      </w:r>
      <w:r w:rsidR="00E81ED5">
        <w:t>:</w:t>
      </w:r>
    </w:p>
    <w:p w14:paraId="3D4D2A85" w14:textId="003FEDF9" w:rsidR="00145564" w:rsidRDefault="00145564" w:rsidP="006704C3">
      <w:pPr>
        <w:ind w:firstLine="720"/>
      </w:pPr>
      <w:r>
        <w:t xml:space="preserve">Growth (m) = growth factor (m/yr) * </w:t>
      </w:r>
      <w:r w:rsidR="006704C3">
        <w:t>years since disturbance</w:t>
      </w:r>
    </w:p>
    <w:p w14:paraId="4A50B157" w14:textId="7738B567" w:rsidR="002B6152" w:rsidRPr="002B6152" w:rsidRDefault="006704C3" w:rsidP="002B6152">
      <w:r w:rsidRPr="006704C3">
        <w:rPr>
          <w:rFonts w:ascii="Segoe UI Symbol" w:hAnsi="Segoe UI Symbol" w:cs="Segoe UI Symbol"/>
        </w:rPr>
        <w:t>I</w:t>
      </w:r>
      <w:r w:rsidR="00E00113" w:rsidRPr="006704C3">
        <w:rPr>
          <w:rFonts w:ascii="Segoe UI Symbol" w:hAnsi="Segoe UI Symbol" w:cs="Segoe UI Symbol"/>
        </w:rPr>
        <w:t>f name ==</w:t>
      </w:r>
      <w:r w:rsidR="002B6152" w:rsidRPr="002B6152">
        <w:t xml:space="preserve"> bctsBlk</w:t>
      </w:r>
      <w:r w:rsidR="00E00113" w:rsidRPr="006704C3">
        <w:t>:</w:t>
      </w:r>
    </w:p>
    <w:p w14:paraId="14B02608" w14:textId="77777777" w:rsidR="002B6152" w:rsidRPr="002B6152" w:rsidRDefault="002B6152" w:rsidP="000B68C5">
      <w:pPr>
        <w:ind w:left="720"/>
      </w:pPr>
      <w:r w:rsidRPr="002B6152">
        <w:t>Handles uncertainty in planting year by checking a flag ('P') and adjusting with a 2-year buffer.</w:t>
      </w:r>
    </w:p>
    <w:p w14:paraId="44AFC910" w14:textId="327E8579" w:rsidR="002B6152" w:rsidRDefault="006704C3" w:rsidP="002B6152">
      <w:r w:rsidRPr="006704C3">
        <w:rPr>
          <w:rFonts w:ascii="Segoe UI Emoji" w:hAnsi="Segoe UI Emoji" w:cs="Segoe UI Emoji"/>
        </w:rPr>
        <w:t>I</w:t>
      </w:r>
      <w:r w:rsidR="00E00113" w:rsidRPr="006704C3">
        <w:rPr>
          <w:rFonts w:ascii="Segoe UI Emoji" w:hAnsi="Segoe UI Emoji" w:cs="Segoe UI Emoji"/>
        </w:rPr>
        <w:t>f name ==</w:t>
      </w:r>
      <w:r w:rsidR="002B6152" w:rsidRPr="002B6152">
        <w:t xml:space="preserve"> fire </w:t>
      </w:r>
      <w:r w:rsidR="00E00113" w:rsidRPr="006704C3">
        <w:t>or name ==</w:t>
      </w:r>
      <w:r w:rsidR="002B6152" w:rsidRPr="002B6152">
        <w:t xml:space="preserve"> pest:</w:t>
      </w:r>
    </w:p>
    <w:p w14:paraId="7E21B749" w14:textId="51B53507" w:rsidR="00EC3753" w:rsidRDefault="00EC3753" w:rsidP="008157CF">
      <w:pPr>
        <w:ind w:left="720"/>
      </w:pPr>
      <w:r w:rsidRPr="00EC3753">
        <w:t>Accounts for varying starting percentages (e.g., due to burn severity or mild pest infection) by converting the starting percentage back to height, then simulating growth from there. The logarithmic function, which is the inverse of the ECA curve</w:t>
      </w:r>
      <w:r>
        <w:t>.</w:t>
      </w:r>
    </w:p>
    <w:p w14:paraId="1DBC8423" w14:textId="594318F8" w:rsidR="009A4D63" w:rsidRDefault="009A4D63" w:rsidP="008D04D2">
      <w:r>
        <w:rPr>
          <w:noProof/>
        </w:rPr>
        <w:drawing>
          <wp:inline distT="0" distB="0" distL="0" distR="0" wp14:anchorId="36DA4FF7" wp14:editId="5D514866">
            <wp:extent cx="5943600" cy="757555"/>
            <wp:effectExtent l="0" t="0" r="0" b="4445"/>
            <wp:docPr id="1079712386" name="Picture 1" descr="A computer code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12386" name="Picture 1" descr="A computer code with colorful text&#10;&#10;Description automatically generated"/>
                    <pic:cNvPicPr/>
                  </pic:nvPicPr>
                  <pic:blipFill>
                    <a:blip r:embed="rId10"/>
                    <a:stretch>
                      <a:fillRect/>
                    </a:stretch>
                  </pic:blipFill>
                  <pic:spPr>
                    <a:xfrm>
                      <a:off x="0" y="0"/>
                      <a:ext cx="5943600" cy="757555"/>
                    </a:xfrm>
                    <a:prstGeom prst="rect">
                      <a:avLst/>
                    </a:prstGeom>
                  </pic:spPr>
                </pic:pic>
              </a:graphicData>
            </a:graphic>
          </wp:inline>
        </w:drawing>
      </w:r>
    </w:p>
    <w:p w14:paraId="7802328C" w14:textId="3E67FD43" w:rsidR="002B6152" w:rsidRPr="002B6152" w:rsidRDefault="00B6095A" w:rsidP="009A4D63">
      <w:r>
        <w:pict w14:anchorId="44F62B88">
          <v:rect id="_x0000_i1028" style="width:0;height:1.5pt" o:hralign="center" o:hrstd="t" o:hr="t" fillcolor="#a0a0a0" stroked="f"/>
        </w:pict>
      </w:r>
    </w:p>
    <w:p w14:paraId="0D84722D" w14:textId="77777777" w:rsidR="00A15B81" w:rsidRDefault="00A15B81">
      <w:pPr>
        <w:rPr>
          <w:b/>
          <w:bCs/>
          <w:color w:val="76923C" w:themeColor="accent3" w:themeShade="BF"/>
        </w:rPr>
      </w:pPr>
      <w:r>
        <w:rPr>
          <w:b/>
          <w:bCs/>
          <w:color w:val="76923C" w:themeColor="accent3" w:themeShade="BF"/>
        </w:rPr>
        <w:br w:type="page"/>
      </w:r>
    </w:p>
    <w:p w14:paraId="075A0DEA" w14:textId="2D360C59" w:rsidR="002B6152" w:rsidRPr="00EB498C" w:rsidRDefault="002B6152" w:rsidP="002B6152">
      <w:pPr>
        <w:rPr>
          <w:b/>
          <w:bCs/>
          <w:color w:val="76923C" w:themeColor="accent3" w:themeShade="BF"/>
        </w:rPr>
      </w:pPr>
      <w:r w:rsidRPr="002B6152">
        <w:rPr>
          <w:b/>
          <w:bCs/>
          <w:color w:val="76923C" w:themeColor="accent3" w:themeShade="BF"/>
        </w:rPr>
        <w:lastRenderedPageBreak/>
        <w:t>Method: calculateECApercentage()</w:t>
      </w:r>
      <w:r w:rsidR="00CD3765">
        <w:rPr>
          <w:b/>
          <w:bCs/>
          <w:color w:val="76923C" w:themeColor="accent3" w:themeShade="BF"/>
        </w:rPr>
        <w:t xml:space="preserve"> – outputs a percentage</w:t>
      </w:r>
    </w:p>
    <w:p w14:paraId="48DB081C" w14:textId="6483D720" w:rsidR="00807934" w:rsidRDefault="004A6029" w:rsidP="002B6152">
      <w:pPr>
        <w:rPr>
          <w:b/>
          <w:bCs/>
        </w:rPr>
      </w:pPr>
      <w:r>
        <w:rPr>
          <w:noProof/>
        </w:rPr>
        <w:drawing>
          <wp:inline distT="0" distB="0" distL="0" distR="0" wp14:anchorId="30E0C8C8" wp14:editId="1FD5BF30">
            <wp:extent cx="5943600" cy="3687445"/>
            <wp:effectExtent l="0" t="0" r="0" b="8255"/>
            <wp:docPr id="6" name="Picture 5">
              <a:extLst xmlns:a="http://schemas.openxmlformats.org/drawingml/2006/main">
                <a:ext uri="{FF2B5EF4-FFF2-40B4-BE49-F238E27FC236}">
                  <a16:creationId xmlns:a16="http://schemas.microsoft.com/office/drawing/2014/main" id="{B0CA1258-EA5A-8BA0-BD11-86A1DE266D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B0CA1258-EA5A-8BA0-BD11-86A1DE266D7D}"/>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687445"/>
                    </a:xfrm>
                    <a:prstGeom prst="rect">
                      <a:avLst/>
                    </a:prstGeom>
                    <a:noFill/>
                  </pic:spPr>
                </pic:pic>
              </a:graphicData>
            </a:graphic>
          </wp:inline>
        </w:drawing>
      </w:r>
    </w:p>
    <w:p w14:paraId="4501474B" w14:textId="0399A477" w:rsidR="003C732F" w:rsidRDefault="003C732F" w:rsidP="0003417B">
      <w:pPr>
        <w:pStyle w:val="Heading3"/>
      </w:pPr>
      <w:bookmarkStart w:id="5" w:name="_Toc203566247"/>
      <w:r w:rsidRPr="009C6BAA">
        <w:t xml:space="preserve">Figure </w:t>
      </w:r>
      <w:r w:rsidR="004C187C">
        <w:t>2</w:t>
      </w:r>
      <w:r w:rsidRPr="009C6BAA">
        <w:t>: ECA Recovery curves</w:t>
      </w:r>
      <w:bookmarkEnd w:id="5"/>
    </w:p>
    <w:p w14:paraId="282D7F57" w14:textId="77777777" w:rsidR="00D069F6" w:rsidRPr="00716396" w:rsidRDefault="00D069F6" w:rsidP="002B6152">
      <w:pPr>
        <w:rPr>
          <w:rFonts w:ascii="Calibri" w:eastAsiaTheme="majorEastAsia" w:hAnsi="Calibri" w:cstheme="majorBidi"/>
          <w:sz w:val="10"/>
          <w:szCs w:val="10"/>
        </w:rPr>
      </w:pPr>
    </w:p>
    <w:p w14:paraId="24D47099" w14:textId="17D353D3" w:rsidR="002B6152" w:rsidRPr="002B6152" w:rsidRDefault="00335655" w:rsidP="00E74895">
      <w:pPr>
        <w:ind w:firstLine="360"/>
      </w:pPr>
      <w:r>
        <w:t>The calculate ECA percentage method c</w:t>
      </w:r>
      <w:r w:rsidR="002B6152" w:rsidRPr="002B6152">
        <w:t xml:space="preserve">alculates ECA_PERCENT using the </w:t>
      </w:r>
      <w:r w:rsidR="002B6152" w:rsidRPr="002B6152">
        <w:rPr>
          <w:b/>
          <w:bCs/>
        </w:rPr>
        <w:t>Chapman-Richards model</w:t>
      </w:r>
      <w:r w:rsidR="002B6152" w:rsidRPr="002B6152">
        <w:t xml:space="preserve"> from Winkler &amp; Boon (2015)</w:t>
      </w:r>
      <w:r w:rsidR="00BD1BB8">
        <w:t xml:space="preserve">.  </w:t>
      </w:r>
      <w:r>
        <w:t xml:space="preserve">This method </w:t>
      </w:r>
      <w:r w:rsidR="00170E7B">
        <w:t xml:space="preserve">is used </w:t>
      </w:r>
      <w:r w:rsidR="00BD1BB8">
        <w:t>by</w:t>
      </w:r>
      <w:r>
        <w:t xml:space="preserve"> ALL</w:t>
      </w:r>
      <w:r w:rsidR="00BD1BB8">
        <w:t xml:space="preserve"> recovering factors.</w:t>
      </w:r>
      <w:r w:rsidR="00497CEA">
        <w:t xml:space="preserve">  Input is a height and output is a percentage.</w:t>
      </w:r>
    </w:p>
    <w:p w14:paraId="04F065F7" w14:textId="77777777" w:rsidR="002B6152" w:rsidRPr="002B6152" w:rsidRDefault="002B6152" w:rsidP="00F25E82">
      <w:pPr>
        <w:ind w:left="720"/>
      </w:pPr>
      <w:r w:rsidRPr="002B6152">
        <w:t>Based on CURR_HEIGHT and SITE_INDEX:</w:t>
      </w:r>
    </w:p>
    <w:p w14:paraId="15847A0B" w14:textId="77777777" w:rsidR="002B6152" w:rsidRPr="002B6152" w:rsidRDefault="002B6152" w:rsidP="00F25E82">
      <w:pPr>
        <w:ind w:left="1440"/>
      </w:pPr>
      <w:r w:rsidRPr="002B6152">
        <w:t>Models recovery as nonlinear sigmoid growth.</w:t>
      </w:r>
    </w:p>
    <w:p w14:paraId="7F3F275D" w14:textId="566222E1" w:rsidR="00BD1BB8" w:rsidRDefault="00BD1BB8" w:rsidP="002B6152">
      <w:r>
        <w:rPr>
          <w:noProof/>
        </w:rPr>
        <w:drawing>
          <wp:inline distT="0" distB="0" distL="0" distR="0" wp14:anchorId="0DE0E390" wp14:editId="66E326BE">
            <wp:extent cx="5943600" cy="1769745"/>
            <wp:effectExtent l="0" t="0" r="0" b="1905"/>
            <wp:docPr id="596748996"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48996" name="Picture 1" descr="A computer screen with text&#10;&#10;Description automatically generated"/>
                    <pic:cNvPicPr/>
                  </pic:nvPicPr>
                  <pic:blipFill>
                    <a:blip r:embed="rId12"/>
                    <a:stretch>
                      <a:fillRect/>
                    </a:stretch>
                  </pic:blipFill>
                  <pic:spPr>
                    <a:xfrm>
                      <a:off x="0" y="0"/>
                      <a:ext cx="5943600" cy="1769745"/>
                    </a:xfrm>
                    <a:prstGeom prst="rect">
                      <a:avLst/>
                    </a:prstGeom>
                  </pic:spPr>
                </pic:pic>
              </a:graphicData>
            </a:graphic>
          </wp:inline>
        </w:drawing>
      </w:r>
    </w:p>
    <w:p w14:paraId="49BAF177" w14:textId="58A2F934" w:rsidR="002B6152" w:rsidRPr="002B6152" w:rsidRDefault="00B6095A" w:rsidP="002B6152">
      <w:r>
        <w:pict w14:anchorId="32F0DEAB">
          <v:rect id="_x0000_i1029" style="width:0;height:1.5pt" o:hralign="center" o:hrstd="t" o:hr="t" fillcolor="#a0a0a0" stroked="f"/>
        </w:pict>
      </w:r>
    </w:p>
    <w:p w14:paraId="23CE3CE5" w14:textId="3D4715E2" w:rsidR="002B6152" w:rsidRPr="002B6152" w:rsidRDefault="002B6152" w:rsidP="002B6152">
      <w:pPr>
        <w:rPr>
          <w:b/>
          <w:bCs/>
          <w:color w:val="76923C" w:themeColor="accent3" w:themeShade="BF"/>
        </w:rPr>
      </w:pPr>
      <w:r w:rsidRPr="002B6152">
        <w:rPr>
          <w:b/>
          <w:bCs/>
          <w:color w:val="76923C" w:themeColor="accent3" w:themeShade="BF"/>
        </w:rPr>
        <w:lastRenderedPageBreak/>
        <w:t>Method: calculateECAarea()</w:t>
      </w:r>
      <w:r w:rsidR="005C7005">
        <w:rPr>
          <w:b/>
          <w:bCs/>
          <w:color w:val="76923C" w:themeColor="accent3" w:themeShade="BF"/>
        </w:rPr>
        <w:t xml:space="preserve"> – outputs an area</w:t>
      </w:r>
    </w:p>
    <w:p w14:paraId="3A02EECA" w14:textId="67E85305" w:rsidR="002B6152" w:rsidRPr="002B6152" w:rsidRDefault="00435D0F" w:rsidP="002B6152">
      <w:r>
        <w:t>This method c</w:t>
      </w:r>
      <w:r w:rsidR="002B6152" w:rsidRPr="002B6152">
        <w:t xml:space="preserve">alculates </w:t>
      </w:r>
      <w:r w:rsidR="00BD1BB8">
        <w:t>ECA area</w:t>
      </w:r>
    </w:p>
    <w:p w14:paraId="1D8F8DCE" w14:textId="77777777" w:rsidR="002B6152" w:rsidRPr="002B6152" w:rsidRDefault="002B6152" w:rsidP="002B6152">
      <w:pPr>
        <w:numPr>
          <w:ilvl w:val="0"/>
          <w:numId w:val="20"/>
        </w:numPr>
      </w:pPr>
      <w:r w:rsidRPr="002B6152">
        <w:t>ECA_Area = (ECA_PERCENT / 100) * AREA</w:t>
      </w:r>
    </w:p>
    <w:p w14:paraId="273FEA2F" w14:textId="77777777" w:rsidR="002B6152" w:rsidRDefault="002B6152" w:rsidP="002B6152">
      <w:pPr>
        <w:numPr>
          <w:ilvl w:val="0"/>
          <w:numId w:val="20"/>
        </w:numPr>
      </w:pPr>
      <w:r w:rsidRPr="002B6152">
        <w:t>If the polygon is Above_H60, increases area by 1.5× multiplier, capped at the actual polygon size.</w:t>
      </w:r>
    </w:p>
    <w:p w14:paraId="05B21993" w14:textId="77777777" w:rsidR="004465C2" w:rsidRPr="002B6152" w:rsidRDefault="004465C2" w:rsidP="004465C2">
      <w:pPr>
        <w:ind w:left="720"/>
      </w:pPr>
    </w:p>
    <w:p w14:paraId="6FFA950D" w14:textId="257F3DBB" w:rsidR="004465C2" w:rsidRDefault="004465C2" w:rsidP="00206C7A">
      <w:pPr>
        <w:rPr>
          <w:b/>
          <w:bCs/>
        </w:rPr>
      </w:pPr>
      <w:r w:rsidRPr="004465C2">
        <w:rPr>
          <w:b/>
          <w:bCs/>
        </w:rPr>
        <w:t>Part III: Summarize all factors in an output excel sheet</w:t>
      </w:r>
    </w:p>
    <w:p w14:paraId="1E9BB240" w14:textId="17D6133D" w:rsidR="004465C2" w:rsidRDefault="004E4E1E" w:rsidP="004E4E1E">
      <w:r>
        <w:t xml:space="preserve">First, </w:t>
      </w:r>
      <w:r w:rsidR="00627D0B">
        <w:t>m</w:t>
      </w:r>
      <w:r w:rsidR="004465C2" w:rsidRPr="004465C2">
        <w:t>erge all factors into one feature class</w:t>
      </w:r>
      <w:r w:rsidR="00627D0B">
        <w:t xml:space="preserve"> then d</w:t>
      </w:r>
      <w:r w:rsidR="004465C2" w:rsidRPr="004465C2">
        <w:t>issolve, keeping only fields of interest</w:t>
      </w:r>
      <w:r w:rsidR="00627D0B">
        <w:t>.</w:t>
      </w:r>
    </w:p>
    <w:p w14:paraId="53C7A201" w14:textId="4AE3F3A8" w:rsidR="00CB4EE8" w:rsidRDefault="00B6095A" w:rsidP="00206C7A">
      <w:r>
        <w:pict w14:anchorId="708C213C">
          <v:rect id="_x0000_i1030" style="width:0;height:1.5pt" o:hralign="center" o:hrstd="t" o:hr="t" fillcolor="#a0a0a0" stroked="f"/>
        </w:pict>
      </w:r>
    </w:p>
    <w:p w14:paraId="459A7A30" w14:textId="437A84AC" w:rsidR="00EA480E" w:rsidRDefault="00CA4BBD" w:rsidP="00206C7A">
      <w:r>
        <w:rPr>
          <w:b/>
          <w:bCs/>
          <w:color w:val="76923C" w:themeColor="accent3" w:themeShade="BF"/>
        </w:rPr>
        <w:t xml:space="preserve">Function: </w:t>
      </w:r>
      <w:r w:rsidRPr="00CA4BBD">
        <w:rPr>
          <w:b/>
          <w:bCs/>
          <w:color w:val="76923C" w:themeColor="accent3" w:themeShade="BF"/>
        </w:rPr>
        <w:t>writetoExcel(watershed, inECAMerged, subBasin, subBasinName)</w:t>
      </w:r>
      <w:r>
        <w:t xml:space="preserve"> </w:t>
      </w:r>
    </w:p>
    <w:p w14:paraId="5EC627C3" w14:textId="77777777" w:rsidR="00AF3EC6" w:rsidRPr="00DE7914" w:rsidRDefault="00AF3EC6" w:rsidP="00AF3EC6">
      <w:pPr>
        <w:pStyle w:val="ListParagraph"/>
        <w:numPr>
          <w:ilvl w:val="0"/>
          <w:numId w:val="22"/>
        </w:numPr>
      </w:pPr>
      <w:r w:rsidRPr="00DE7914">
        <w:t>If user wants results broken down into sub-basins (input parameter):</w:t>
      </w:r>
    </w:p>
    <w:p w14:paraId="0D82C847" w14:textId="4BBE4E14" w:rsidR="00AF3EC6" w:rsidRPr="00DE7914" w:rsidRDefault="00AF3EC6" w:rsidP="00DE7914">
      <w:pPr>
        <w:ind w:left="720" w:firstLine="720"/>
      </w:pPr>
      <w:r w:rsidRPr="00DE7914">
        <w:t>calculates area, disturbance, and ECA (Equivalent Clearcut Area) per sub-basin.</w:t>
      </w:r>
    </w:p>
    <w:p w14:paraId="6D49F214" w14:textId="77777777" w:rsidR="00AF3EC6" w:rsidRPr="00AF3EC6" w:rsidRDefault="00AF3EC6" w:rsidP="00AF3EC6">
      <w:pPr>
        <w:numPr>
          <w:ilvl w:val="0"/>
          <w:numId w:val="22"/>
        </w:numPr>
      </w:pPr>
      <w:r w:rsidRPr="00AF3EC6">
        <w:t>Calculates total disturbance and ECA across the full watershed.</w:t>
      </w:r>
    </w:p>
    <w:p w14:paraId="43761E71" w14:textId="77777777" w:rsidR="00AF3EC6" w:rsidRPr="00AF3EC6" w:rsidRDefault="00AF3EC6" w:rsidP="00AF3EC6">
      <w:pPr>
        <w:numPr>
          <w:ilvl w:val="0"/>
          <w:numId w:val="23"/>
        </w:numPr>
      </w:pPr>
      <w:r w:rsidRPr="00AF3EC6">
        <w:t>Writes results to both a CSV (temporary) and a styled Excel (.xlsx) file summarizing:</w:t>
      </w:r>
    </w:p>
    <w:p w14:paraId="257ABC01" w14:textId="77777777" w:rsidR="00AF3EC6" w:rsidRPr="00AF3EC6" w:rsidRDefault="00AF3EC6" w:rsidP="00AF3EC6">
      <w:pPr>
        <w:numPr>
          <w:ilvl w:val="1"/>
          <w:numId w:val="23"/>
        </w:numPr>
      </w:pPr>
      <w:r w:rsidRPr="00AF3EC6">
        <w:t>Full watershed ECA stats.</w:t>
      </w:r>
    </w:p>
    <w:p w14:paraId="708B3BDE" w14:textId="77777777" w:rsidR="00AF3EC6" w:rsidRPr="00AF3EC6" w:rsidRDefault="00AF3EC6" w:rsidP="00AF3EC6">
      <w:pPr>
        <w:numPr>
          <w:ilvl w:val="1"/>
          <w:numId w:val="23"/>
        </w:numPr>
      </w:pPr>
      <w:r w:rsidRPr="00AF3EC6">
        <w:t>(If applicable) Sub-basin-level ECA stats.</w:t>
      </w:r>
    </w:p>
    <w:p w14:paraId="288494C2" w14:textId="77777777" w:rsidR="00AF3EC6" w:rsidRPr="00AF3EC6" w:rsidRDefault="00AF3EC6" w:rsidP="00AF3EC6">
      <w:pPr>
        <w:numPr>
          <w:ilvl w:val="0"/>
          <w:numId w:val="23"/>
        </w:numPr>
      </w:pPr>
      <w:r w:rsidRPr="00AF3EC6">
        <w:t>Deletes the CSV after saving the Excel file.</w:t>
      </w:r>
    </w:p>
    <w:p w14:paraId="6EFBCC96" w14:textId="77777777" w:rsidR="007221A6" w:rsidRPr="004465C2" w:rsidRDefault="007221A6" w:rsidP="00206C7A"/>
    <w:p w14:paraId="0DB0C07A" w14:textId="7BFA75AB" w:rsidR="007F7E1C" w:rsidRPr="008311FE" w:rsidRDefault="002412EB" w:rsidP="008311FE">
      <w:pPr>
        <w:pStyle w:val="Heading2"/>
        <w:rPr>
          <w:color w:val="1F497D" w:themeColor="text2"/>
          <w:sz w:val="24"/>
          <w:szCs w:val="36"/>
        </w:rPr>
      </w:pPr>
      <w:bookmarkStart w:id="6" w:name="_Toc203566248"/>
      <w:r>
        <w:rPr>
          <w:color w:val="1F497D" w:themeColor="text2"/>
          <w:sz w:val="24"/>
          <w:szCs w:val="36"/>
        </w:rPr>
        <w:t>Things that were Tricky</w:t>
      </w:r>
      <w:bookmarkEnd w:id="6"/>
    </w:p>
    <w:p w14:paraId="383612C3" w14:textId="3C68A040" w:rsidR="00CD6337" w:rsidRDefault="00676686" w:rsidP="00CD6337">
      <w:pPr>
        <w:pStyle w:val="ListParagraph"/>
        <w:numPr>
          <w:ilvl w:val="0"/>
          <w:numId w:val="24"/>
        </w:numPr>
      </w:pPr>
      <w:r>
        <w:t xml:space="preserve">The </w:t>
      </w:r>
      <w:r w:rsidRPr="007F7E1C">
        <w:t xml:space="preserve">curve referenced </w:t>
      </w:r>
      <w:r>
        <w:t xml:space="preserve">in the Foresite Deliverable (Bryant 2023) by Winkler and Boon (2015) provided a basic equation with varying variables.  </w:t>
      </w:r>
      <w:r w:rsidR="00A4105D" w:rsidRPr="00A4105D">
        <w:t xml:space="preserve">The values for the three variables were determined through trial and error, refining the equation in ChatGPT until it produced matching results </w:t>
      </w:r>
      <w:r>
        <w:t>(</w:t>
      </w:r>
      <w:r w:rsidRPr="00E94104">
        <w:t>OpenAI, 2025)</w:t>
      </w:r>
    </w:p>
    <w:p w14:paraId="3B8AAC6C" w14:textId="77777777" w:rsidR="00CD6337" w:rsidRDefault="00CD6337" w:rsidP="00CD6337">
      <w:pPr>
        <w:pStyle w:val="ListParagraph"/>
      </w:pPr>
    </w:p>
    <w:p w14:paraId="1D854DBF" w14:textId="08A515C5" w:rsidR="00F762BA" w:rsidRDefault="00CD6337" w:rsidP="00F762BA">
      <w:pPr>
        <w:pStyle w:val="ListParagraph"/>
        <w:numPr>
          <w:ilvl w:val="0"/>
          <w:numId w:val="24"/>
        </w:numPr>
      </w:pPr>
      <w:r w:rsidRPr="00CD6337">
        <w:t xml:space="preserve">To incorporate feature classes with a starting percentage below 100%—such as areas affected by burn severity or pests—I converted the initial ECA percentage (e.g., 10% for low burn severity) to height in meters using the inverse ECA curve. The stand was then grown from this height, and the current ECA percentage was calculated by converting back using the </w:t>
      </w:r>
      <w:r w:rsidRPr="001A5700">
        <w:rPr>
          <w:i/>
          <w:iCs/>
        </w:rPr>
        <w:t>calculateECApercentage()</w:t>
      </w:r>
      <w:r w:rsidRPr="00CD6337">
        <w:t xml:space="preserve"> </w:t>
      </w:r>
      <w:r w:rsidR="001A5700">
        <w:t>method</w:t>
      </w:r>
      <w:r w:rsidRPr="00CD6337">
        <w:t>. In summary: percentage to meters, grow, then meters back to percentage.</w:t>
      </w:r>
    </w:p>
    <w:p w14:paraId="1E0467AA" w14:textId="77777777" w:rsidR="00F762BA" w:rsidRDefault="00F762BA" w:rsidP="00F762BA">
      <w:pPr>
        <w:pStyle w:val="ListParagraph"/>
      </w:pPr>
    </w:p>
    <w:p w14:paraId="728BA8C0" w14:textId="0B00172A" w:rsidR="00F762BA" w:rsidRDefault="00F762BA" w:rsidP="00F762BA">
      <w:pPr>
        <w:pStyle w:val="ListParagraph"/>
        <w:numPr>
          <w:ilvl w:val="0"/>
          <w:numId w:val="24"/>
        </w:numPr>
      </w:pPr>
      <w:r w:rsidRPr="00F762BA">
        <w:t>Null values were as prevalent as expected, requiring numerous code snippets to handle them effectively. For example:</w:t>
      </w:r>
    </w:p>
    <w:p w14:paraId="41C4ABE0" w14:textId="76F6BBB3" w:rsidR="00324C67" w:rsidRDefault="00A9382A" w:rsidP="0004633E">
      <w:pPr>
        <w:ind w:left="1440" w:firstLine="720"/>
      </w:pPr>
      <w:r>
        <w:rPr>
          <w:noProof/>
        </w:rPr>
        <w:drawing>
          <wp:inline distT="0" distB="0" distL="0" distR="0" wp14:anchorId="1AA0A681" wp14:editId="1B267C35">
            <wp:extent cx="1038225" cy="398866"/>
            <wp:effectExtent l="0" t="0" r="0" b="1270"/>
            <wp:docPr id="913374250" name="Picture 1" descr="A black background with blu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74250" name="Picture 1" descr="A black background with blue and white text&#10;&#10;Description automatically generated"/>
                    <pic:cNvPicPr/>
                  </pic:nvPicPr>
                  <pic:blipFill>
                    <a:blip r:embed="rId13"/>
                    <a:stretch>
                      <a:fillRect/>
                    </a:stretch>
                  </pic:blipFill>
                  <pic:spPr>
                    <a:xfrm>
                      <a:off x="0" y="0"/>
                      <a:ext cx="1049910" cy="403355"/>
                    </a:xfrm>
                    <a:prstGeom prst="rect">
                      <a:avLst/>
                    </a:prstGeom>
                  </pic:spPr>
                </pic:pic>
              </a:graphicData>
            </a:graphic>
          </wp:inline>
        </w:drawing>
      </w:r>
    </w:p>
    <w:p w14:paraId="1A121831" w14:textId="07668F6C" w:rsidR="00C545CD" w:rsidRDefault="001A5700" w:rsidP="007F7E1C">
      <w:pPr>
        <w:pStyle w:val="ListParagraph"/>
        <w:numPr>
          <w:ilvl w:val="0"/>
          <w:numId w:val="24"/>
        </w:numPr>
      </w:pPr>
      <w:r w:rsidRPr="001A5700">
        <w:t xml:space="preserve">The script frequently crashed when calling the Slice tool in Spatial Analyst to create the H60 data, but the issue was resolved by </w:t>
      </w:r>
      <w:r>
        <w:t>calling</w:t>
      </w:r>
      <w:r w:rsidRPr="001A5700">
        <w:t xml:space="preserve"> </w:t>
      </w:r>
      <w:r w:rsidRPr="001A5700">
        <w:rPr>
          <w:i/>
          <w:iCs/>
        </w:rPr>
        <w:t>createH60</w:t>
      </w:r>
      <w:r>
        <w:rPr>
          <w:i/>
          <w:iCs/>
        </w:rPr>
        <w:t xml:space="preserve"> </w:t>
      </w:r>
      <w:r w:rsidR="009B4463">
        <w:t>first.</w:t>
      </w:r>
    </w:p>
    <w:p w14:paraId="4A6EA6CA" w14:textId="77777777" w:rsidR="00324C67" w:rsidRDefault="00324C67" w:rsidP="00324C67">
      <w:pPr>
        <w:pStyle w:val="ListParagraph"/>
      </w:pPr>
    </w:p>
    <w:p w14:paraId="6780634E" w14:textId="237DE2BF" w:rsidR="006423F5" w:rsidRDefault="009C3DC0" w:rsidP="007F7E1C">
      <w:pPr>
        <w:pStyle w:val="ListParagraph"/>
        <w:numPr>
          <w:ilvl w:val="0"/>
          <w:numId w:val="24"/>
        </w:numPr>
      </w:pPr>
      <w:r w:rsidRPr="009C3DC0">
        <w:t>To address overlapping disturbances and determine which to count, I merged all non-recovering areas and erased these from the recovering factors, based on the assumption that non-recovering disturbances represent a higher ECA value (70–100%). The ECA areas from recovering factors were then combined by summing their values when merging all factors at the end. Thus, if a fire and pest infection affected the same area, their ECA effects would be added together.</w:t>
      </w:r>
    </w:p>
    <w:p w14:paraId="03840479" w14:textId="77777777" w:rsidR="00F35D7B" w:rsidRDefault="00F35D7B" w:rsidP="00706AFD"/>
    <w:p w14:paraId="4523514B" w14:textId="2F524EA2" w:rsidR="004B47B8" w:rsidRPr="008311FE" w:rsidRDefault="00F35D7B" w:rsidP="008311FE">
      <w:pPr>
        <w:pStyle w:val="Heading2"/>
        <w:rPr>
          <w:color w:val="1F497D" w:themeColor="text2"/>
          <w:sz w:val="24"/>
          <w:szCs w:val="36"/>
        </w:rPr>
      </w:pPr>
      <w:bookmarkStart w:id="7" w:name="_Toc203566249"/>
      <w:r w:rsidRPr="008311FE">
        <w:rPr>
          <w:color w:val="1F497D" w:themeColor="text2"/>
          <w:sz w:val="24"/>
          <w:szCs w:val="36"/>
        </w:rPr>
        <w:t>Results</w:t>
      </w:r>
      <w:bookmarkEnd w:id="7"/>
    </w:p>
    <w:p w14:paraId="16AA5E6B" w14:textId="604E4AF3" w:rsidR="00DE6532" w:rsidRDefault="006A469C" w:rsidP="006349F1">
      <w:pPr>
        <w:ind w:firstLine="720"/>
      </w:pPr>
      <w:r>
        <w:t xml:space="preserve">The following two figures </w:t>
      </w:r>
      <w:r w:rsidR="007B2578">
        <w:t xml:space="preserve">show the difference in ECA percentages </w:t>
      </w:r>
      <w:r w:rsidR="00120A56">
        <w:t xml:space="preserve">for two different watersheds.  The first being the initial watershed that prompted this change, and the second being an area more influenced by anthropogenic factors.  </w:t>
      </w:r>
      <w:r w:rsidR="00F72A3A" w:rsidRPr="006349F1">
        <w:rPr>
          <w:i/>
          <w:iCs/>
        </w:rPr>
        <w:t xml:space="preserve">Note: </w:t>
      </w:r>
      <w:r w:rsidR="006559F2">
        <w:rPr>
          <w:i/>
          <w:iCs/>
        </w:rPr>
        <w:t>t</w:t>
      </w:r>
      <w:r w:rsidR="006559F2" w:rsidRPr="006559F2">
        <w:rPr>
          <w:i/>
          <w:iCs/>
        </w:rPr>
        <w:t xml:space="preserve">he VRI polygons in the western region appearing in Foresite’s results were not present in our </w:t>
      </w:r>
      <w:r w:rsidR="00866D99">
        <w:rPr>
          <w:i/>
          <w:iCs/>
        </w:rPr>
        <w:t>query for areas where</w:t>
      </w:r>
      <w:r w:rsidR="006559F2" w:rsidRPr="006559F2">
        <w:rPr>
          <w:i/>
          <w:iCs/>
        </w:rPr>
        <w:t xml:space="preserve"> PROJ_AGE &lt; 40</w:t>
      </w:r>
    </w:p>
    <w:p w14:paraId="5018274E" w14:textId="03414BD2" w:rsidR="00AD58F4" w:rsidRDefault="00120A56">
      <w:pPr>
        <w:rPr>
          <w:noProof/>
        </w:rPr>
      </w:pPr>
      <w:r>
        <w:rPr>
          <w:noProof/>
        </w:rPr>
        <w:drawing>
          <wp:inline distT="0" distB="0" distL="0" distR="0" wp14:anchorId="7B0671CE" wp14:editId="5B49CC1D">
            <wp:extent cx="5943600" cy="2199005"/>
            <wp:effectExtent l="0" t="0" r="0" b="0"/>
            <wp:docPr id="510179136" name="Picture 1"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79136" name="Picture 1" descr="A screenshot of a map&#10;&#10;Description automatically generated"/>
                    <pic:cNvPicPr/>
                  </pic:nvPicPr>
                  <pic:blipFill>
                    <a:blip r:embed="rId14"/>
                    <a:stretch>
                      <a:fillRect/>
                    </a:stretch>
                  </pic:blipFill>
                  <pic:spPr>
                    <a:xfrm>
                      <a:off x="0" y="0"/>
                      <a:ext cx="5943600" cy="2199005"/>
                    </a:xfrm>
                    <a:prstGeom prst="rect">
                      <a:avLst/>
                    </a:prstGeom>
                  </pic:spPr>
                </pic:pic>
              </a:graphicData>
            </a:graphic>
          </wp:inline>
        </w:drawing>
      </w:r>
    </w:p>
    <w:p w14:paraId="542A7567" w14:textId="005B7C72" w:rsidR="00266F56" w:rsidRDefault="0091790D">
      <w:r>
        <w:rPr>
          <w:noProof/>
        </w:rPr>
        <w:lastRenderedPageBreak/>
        <w:drawing>
          <wp:inline distT="0" distB="0" distL="0" distR="0" wp14:anchorId="50C1C441" wp14:editId="38B8D3FE">
            <wp:extent cx="5943600" cy="2275205"/>
            <wp:effectExtent l="0" t="0" r="0" b="0"/>
            <wp:docPr id="2120816777" name="Picture 1" descr="A map of the water and the wa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16777" name="Picture 1" descr="A map of the water and the water&#10;&#10;Description automatically generated with medium confidence"/>
                    <pic:cNvPicPr/>
                  </pic:nvPicPr>
                  <pic:blipFill>
                    <a:blip r:embed="rId15"/>
                    <a:stretch>
                      <a:fillRect/>
                    </a:stretch>
                  </pic:blipFill>
                  <pic:spPr>
                    <a:xfrm>
                      <a:off x="0" y="0"/>
                      <a:ext cx="5943600" cy="2275205"/>
                    </a:xfrm>
                    <a:prstGeom prst="rect">
                      <a:avLst/>
                    </a:prstGeom>
                  </pic:spPr>
                </pic:pic>
              </a:graphicData>
            </a:graphic>
          </wp:inline>
        </w:drawing>
      </w:r>
    </w:p>
    <w:p w14:paraId="3E863242" w14:textId="1BA397BD" w:rsidR="00120A56" w:rsidRDefault="00F72A3A" w:rsidP="006349F1">
      <w:pPr>
        <w:pStyle w:val="Heading3"/>
      </w:pPr>
      <w:bookmarkStart w:id="8" w:name="_Toc203566250"/>
      <w:r>
        <w:t xml:space="preserve">Figure </w:t>
      </w:r>
      <w:r w:rsidR="004C187C">
        <w:t>3</w:t>
      </w:r>
      <w:r w:rsidR="006349F1">
        <w:t>: ECA results across methods compared</w:t>
      </w:r>
      <w:bookmarkEnd w:id="8"/>
    </w:p>
    <w:p w14:paraId="29B70961" w14:textId="2F1FB926" w:rsidR="00AD58F4" w:rsidRDefault="00AD58F4">
      <w:pPr>
        <w:rPr>
          <w:noProof/>
        </w:rPr>
      </w:pPr>
    </w:p>
    <w:p w14:paraId="61487274" w14:textId="5CE9EF40" w:rsidR="00336AC3" w:rsidRDefault="00336AC3"/>
    <w:p w14:paraId="31295F14" w14:textId="77777777" w:rsidR="00FD6BF2" w:rsidRDefault="00FD6BF2">
      <w:pPr>
        <w:rPr>
          <w:rFonts w:asciiTheme="majorHAnsi" w:eastAsiaTheme="majorEastAsia" w:hAnsiTheme="majorHAnsi" w:cstheme="majorBidi"/>
          <w:b/>
          <w:color w:val="000000" w:themeColor="text1"/>
          <w:sz w:val="28"/>
          <w:szCs w:val="32"/>
        </w:rPr>
      </w:pPr>
      <w:r>
        <w:br w:type="page"/>
      </w:r>
    </w:p>
    <w:p w14:paraId="149BDD64" w14:textId="750454AC" w:rsidR="00512DBC" w:rsidRDefault="00512DBC" w:rsidP="00BA637B">
      <w:pPr>
        <w:pStyle w:val="Heading1"/>
      </w:pPr>
      <w:bookmarkStart w:id="9" w:name="_Toc203566251"/>
      <w:r>
        <w:lastRenderedPageBreak/>
        <w:t>Conclusion</w:t>
      </w:r>
      <w:bookmarkEnd w:id="9"/>
    </w:p>
    <w:p w14:paraId="6A72C5E6" w14:textId="77777777" w:rsidR="00BA637B" w:rsidRDefault="00BA637B" w:rsidP="00512DBC">
      <w:pPr>
        <w:spacing w:line="360" w:lineRule="auto"/>
        <w:rPr>
          <w:rFonts w:ascii="Calibri" w:hAnsi="Calibri" w:cs="Calibri"/>
        </w:rPr>
      </w:pPr>
    </w:p>
    <w:p w14:paraId="76FD7345" w14:textId="68B3E9A2" w:rsidR="00D03225" w:rsidRDefault="00D03225" w:rsidP="00AA1C33">
      <w:pPr>
        <w:spacing w:line="360" w:lineRule="auto"/>
        <w:ind w:firstLine="720"/>
        <w:rPr>
          <w:rFonts w:ascii="Calibri" w:hAnsi="Calibri" w:cs="Calibri"/>
        </w:rPr>
      </w:pPr>
      <w:r>
        <w:rPr>
          <w:rFonts w:ascii="Calibri" w:hAnsi="Calibri" w:cs="Calibri"/>
        </w:rPr>
        <w:t>This pr</w:t>
      </w:r>
      <w:r w:rsidR="00E76BEC">
        <w:rPr>
          <w:rFonts w:ascii="Calibri" w:hAnsi="Calibri" w:cs="Calibri"/>
        </w:rPr>
        <w:t>oject</w:t>
      </w:r>
      <w:r>
        <w:rPr>
          <w:rFonts w:ascii="Calibri" w:hAnsi="Calibri" w:cs="Calibri"/>
        </w:rPr>
        <w:t xml:space="preserve"> w</w:t>
      </w:r>
      <w:r w:rsidR="007A73E6">
        <w:rPr>
          <w:rFonts w:ascii="Calibri" w:hAnsi="Calibri" w:cs="Calibri"/>
        </w:rPr>
        <w:t>as</w:t>
      </w:r>
      <w:r>
        <w:rPr>
          <w:rFonts w:ascii="Calibri" w:hAnsi="Calibri" w:cs="Calibri"/>
        </w:rPr>
        <w:t xml:space="preserve"> focused on revitalizing </w:t>
      </w:r>
      <w:r w:rsidR="00E76BEC">
        <w:rPr>
          <w:rFonts w:ascii="Calibri" w:hAnsi="Calibri" w:cs="Calibri"/>
        </w:rPr>
        <w:t xml:space="preserve">the NGSC’s </w:t>
      </w:r>
      <w:r>
        <w:rPr>
          <w:rFonts w:ascii="Calibri" w:hAnsi="Calibri" w:cs="Calibri"/>
        </w:rPr>
        <w:t xml:space="preserve">ECA script to bring analyses </w:t>
      </w:r>
      <w:r w:rsidR="00BA637B">
        <w:rPr>
          <w:rFonts w:ascii="Calibri" w:hAnsi="Calibri" w:cs="Calibri"/>
        </w:rPr>
        <w:t>in-house</w:t>
      </w:r>
      <w:r>
        <w:rPr>
          <w:rFonts w:ascii="Calibri" w:hAnsi="Calibri" w:cs="Calibri"/>
        </w:rPr>
        <w:t xml:space="preserve">.  I </w:t>
      </w:r>
      <w:r w:rsidR="007A73E6">
        <w:rPr>
          <w:rFonts w:ascii="Calibri" w:hAnsi="Calibri" w:cs="Calibri"/>
        </w:rPr>
        <w:t>incorporated</w:t>
      </w:r>
      <w:r w:rsidR="00512DBC">
        <w:rPr>
          <w:rFonts w:ascii="Calibri" w:hAnsi="Calibri" w:cs="Calibri"/>
        </w:rPr>
        <w:t xml:space="preserve"> several </w:t>
      </w:r>
      <w:r>
        <w:rPr>
          <w:rFonts w:ascii="Calibri" w:hAnsi="Calibri" w:cs="Calibri"/>
        </w:rPr>
        <w:t>vari</w:t>
      </w:r>
      <w:r w:rsidR="00512DBC">
        <w:rPr>
          <w:rFonts w:ascii="Calibri" w:hAnsi="Calibri" w:cs="Calibri"/>
        </w:rPr>
        <w:t xml:space="preserve">ables to meet the Foresite standard including burn severity, missed harvested polygons and an updated </w:t>
      </w:r>
      <w:r w:rsidR="007A73E6">
        <w:rPr>
          <w:rFonts w:ascii="Calibri" w:hAnsi="Calibri" w:cs="Calibri"/>
        </w:rPr>
        <w:t>ECA curve</w:t>
      </w:r>
      <w:r w:rsidR="00512DBC">
        <w:rPr>
          <w:rFonts w:ascii="Calibri" w:hAnsi="Calibri" w:cs="Calibri"/>
        </w:rPr>
        <w:t xml:space="preserve">.  </w:t>
      </w:r>
      <w:r w:rsidR="007A73E6">
        <w:rPr>
          <w:rFonts w:ascii="Calibri" w:hAnsi="Calibri" w:cs="Calibri"/>
        </w:rPr>
        <w:t>I bettered their approach by</w:t>
      </w:r>
      <w:r w:rsidR="00114E40">
        <w:rPr>
          <w:rFonts w:ascii="Calibri" w:hAnsi="Calibri" w:cs="Calibri"/>
        </w:rPr>
        <w:t xml:space="preserve">: (1) </w:t>
      </w:r>
      <w:r w:rsidR="005D2028">
        <w:rPr>
          <w:rFonts w:ascii="Calibri" w:hAnsi="Calibri" w:cs="Calibri"/>
        </w:rPr>
        <w:t xml:space="preserve">adding </w:t>
      </w:r>
      <w:r w:rsidR="00210E83">
        <w:rPr>
          <w:rFonts w:ascii="Calibri" w:hAnsi="Calibri" w:cs="Calibri"/>
        </w:rPr>
        <w:t xml:space="preserve">forest health factors from all pest species and </w:t>
      </w:r>
      <w:r w:rsidR="00114E40">
        <w:rPr>
          <w:rFonts w:ascii="Calibri" w:hAnsi="Calibri" w:cs="Calibri"/>
        </w:rPr>
        <w:t xml:space="preserve">(2) </w:t>
      </w:r>
      <w:r w:rsidR="00210E83">
        <w:rPr>
          <w:rFonts w:ascii="Calibri" w:hAnsi="Calibri" w:cs="Calibri"/>
        </w:rPr>
        <w:t xml:space="preserve">including disturbance from </w:t>
      </w:r>
      <w:r w:rsidR="00512DBC">
        <w:rPr>
          <w:rFonts w:ascii="Calibri" w:hAnsi="Calibri" w:cs="Calibri"/>
        </w:rPr>
        <w:t>pipelines, railways</w:t>
      </w:r>
      <w:r w:rsidR="007A73E6">
        <w:rPr>
          <w:rFonts w:ascii="Calibri" w:hAnsi="Calibri" w:cs="Calibri"/>
        </w:rPr>
        <w:t xml:space="preserve"> and transmission lines</w:t>
      </w:r>
      <w:r w:rsidR="00512DBC">
        <w:rPr>
          <w:rFonts w:ascii="Calibri" w:hAnsi="Calibri" w:cs="Calibri"/>
        </w:rPr>
        <w:t xml:space="preserve">.  </w:t>
      </w:r>
      <w:r w:rsidR="00512DBC" w:rsidRPr="001736E1">
        <w:rPr>
          <w:rFonts w:ascii="Calibri" w:hAnsi="Calibri" w:cs="Calibri"/>
        </w:rPr>
        <w:t xml:space="preserve"> </w:t>
      </w:r>
    </w:p>
    <w:p w14:paraId="6DA2E7FD" w14:textId="47FA7A95" w:rsidR="008A42EA" w:rsidRDefault="008A42EA" w:rsidP="00AA1C33">
      <w:pPr>
        <w:spacing w:line="360" w:lineRule="auto"/>
        <w:ind w:firstLine="720"/>
        <w:rPr>
          <w:rFonts w:ascii="Calibri" w:hAnsi="Calibri" w:cs="Calibri"/>
        </w:rPr>
      </w:pPr>
      <w:r>
        <w:rPr>
          <w:rFonts w:ascii="Calibri" w:hAnsi="Calibri" w:cs="Calibri"/>
        </w:rPr>
        <w:t xml:space="preserve">Remaining work not yet updated includes the tool metadata and quick reference guide, which is referenced by GIS staff before running an </w:t>
      </w:r>
      <w:r w:rsidR="00290EB6">
        <w:rPr>
          <w:rFonts w:ascii="Calibri" w:hAnsi="Calibri" w:cs="Calibri"/>
        </w:rPr>
        <w:t xml:space="preserve">analysis.  </w:t>
      </w:r>
    </w:p>
    <w:p w14:paraId="480A853B" w14:textId="4C97C6A7" w:rsidR="002D4EF3" w:rsidRPr="006C072F" w:rsidRDefault="006C072F" w:rsidP="002D4EF3">
      <w:pPr>
        <w:spacing w:line="360" w:lineRule="auto"/>
        <w:rPr>
          <w:rFonts w:ascii="Calibri" w:hAnsi="Calibri" w:cs="Calibri"/>
          <w:b/>
          <w:bCs/>
        </w:rPr>
      </w:pPr>
      <w:r w:rsidRPr="006C072F">
        <w:rPr>
          <w:rFonts w:ascii="Calibri" w:hAnsi="Calibri" w:cs="Calibri"/>
          <w:b/>
          <w:bCs/>
        </w:rPr>
        <w:t xml:space="preserve">Opportunities for improvement </w:t>
      </w:r>
    </w:p>
    <w:p w14:paraId="7ED6A36B" w14:textId="684548DA" w:rsidR="00CB5E3C" w:rsidRDefault="006C072F" w:rsidP="002D4EF3">
      <w:pPr>
        <w:spacing w:line="360" w:lineRule="auto"/>
        <w:ind w:firstLine="720"/>
        <w:rPr>
          <w:rFonts w:ascii="Calibri" w:hAnsi="Calibri" w:cs="Calibri"/>
        </w:rPr>
      </w:pPr>
      <w:r w:rsidRPr="006C072F">
        <w:rPr>
          <w:rFonts w:ascii="Calibri" w:hAnsi="Calibri" w:cs="Calibri"/>
        </w:rPr>
        <w:t>Potential Improvements</w:t>
      </w:r>
      <w:r w:rsidRPr="00290EB6">
        <w:rPr>
          <w:rFonts w:ascii="Calibri" w:hAnsi="Calibri" w:cs="Calibri"/>
        </w:rPr>
        <w:t xml:space="preserve"> </w:t>
      </w:r>
      <w:r w:rsidR="004B0466" w:rsidRPr="00290EB6">
        <w:rPr>
          <w:rFonts w:ascii="Calibri" w:hAnsi="Calibri" w:cs="Calibri"/>
        </w:rPr>
        <w:t>include</w:t>
      </w:r>
      <w:r w:rsidR="004B0466" w:rsidRPr="004B0466">
        <w:rPr>
          <w:rFonts w:ascii="Calibri" w:hAnsi="Calibri" w:cs="Calibri"/>
        </w:rPr>
        <w:t xml:space="preserve"> replacing the current growth factor with more accurate growth curves, as is done on the Coast, where region-specific curves are available for each BEC zone.</w:t>
      </w:r>
      <w:r w:rsidR="002D4EF3">
        <w:rPr>
          <w:rFonts w:ascii="Calibri" w:hAnsi="Calibri" w:cs="Calibri"/>
        </w:rPr>
        <w:t xml:space="preserve">  </w:t>
      </w:r>
    </w:p>
    <w:p w14:paraId="6D85D058" w14:textId="77777777" w:rsidR="00CB5E3C" w:rsidRDefault="002575FF" w:rsidP="002D4EF3">
      <w:pPr>
        <w:spacing w:line="360" w:lineRule="auto"/>
        <w:ind w:firstLine="720"/>
        <w:rPr>
          <w:rFonts w:ascii="Calibri" w:hAnsi="Calibri" w:cs="Calibri"/>
        </w:rPr>
      </w:pPr>
      <w:r w:rsidRPr="002575FF">
        <w:rPr>
          <w:rFonts w:ascii="Calibri" w:hAnsi="Calibri" w:cs="Calibri"/>
        </w:rPr>
        <w:t>Given that BCTS has LiDAR coverage for nearly all operating areas, it would be worthwhile to explore the use of LiDAR-derived canopy height estimates as an alternative to relying on VRI data</w:t>
      </w:r>
      <w:r>
        <w:rPr>
          <w:rFonts w:ascii="Calibri" w:hAnsi="Calibri" w:cs="Calibri"/>
        </w:rPr>
        <w:t>.</w:t>
      </w:r>
    </w:p>
    <w:p w14:paraId="148CD428" w14:textId="1CF57DD3" w:rsidR="00F53C15" w:rsidRDefault="00F53C15" w:rsidP="002D4EF3">
      <w:pPr>
        <w:spacing w:line="360" w:lineRule="auto"/>
        <w:ind w:firstLine="720"/>
        <w:rPr>
          <w:rFonts w:ascii="Calibri" w:hAnsi="Calibri" w:cs="Calibri"/>
        </w:rPr>
      </w:pPr>
      <w:r>
        <w:rPr>
          <w:rFonts w:ascii="Calibri" w:hAnsi="Calibri" w:cs="Calibri"/>
        </w:rPr>
        <w:t>Batch runs would be useful, for multiple watersheds, or even a before/after harvest for the same watershed.</w:t>
      </w:r>
    </w:p>
    <w:p w14:paraId="4194D294" w14:textId="4D9F261C" w:rsidR="008A42EA" w:rsidRPr="008A42EA" w:rsidRDefault="008A42EA" w:rsidP="002D4EF3">
      <w:pPr>
        <w:spacing w:line="360" w:lineRule="auto"/>
        <w:ind w:firstLine="720"/>
        <w:rPr>
          <w:rFonts w:ascii="Calibri" w:hAnsi="Calibri" w:cs="Calibri"/>
        </w:rPr>
      </w:pPr>
      <w:r w:rsidRPr="008A42EA">
        <w:rPr>
          <w:rFonts w:ascii="Calibri" w:hAnsi="Calibri" w:cs="Calibri"/>
        </w:rPr>
        <w:t>Another opportunity for improvement is the incorporation of burn severity data for wildfires not captured within the FAIB dataset. This would require access to remote sensing imagery that includes both near-infrared (NIR) and shortwave infrared (SWIR) bands, acquired both before and after the fire event, to accurately assess burn severity.</w:t>
      </w:r>
    </w:p>
    <w:p w14:paraId="41C97045" w14:textId="055F4492" w:rsidR="00DE7B55" w:rsidRDefault="00DE7B55" w:rsidP="007976A2">
      <w:pPr>
        <w:spacing w:line="360" w:lineRule="auto"/>
        <w:ind w:firstLine="720"/>
        <w:rPr>
          <w:rFonts w:ascii="Calibri" w:hAnsi="Calibri" w:cs="Calibri"/>
        </w:rPr>
      </w:pPr>
    </w:p>
    <w:p w14:paraId="4FF45437" w14:textId="77777777" w:rsidR="00DE7B55" w:rsidRDefault="00DE7B55" w:rsidP="00AA1C33">
      <w:pPr>
        <w:spacing w:line="360" w:lineRule="auto"/>
        <w:ind w:firstLine="720"/>
        <w:rPr>
          <w:rFonts w:ascii="Calibri" w:hAnsi="Calibri" w:cs="Calibri"/>
        </w:rPr>
      </w:pPr>
    </w:p>
    <w:p w14:paraId="008D03F9" w14:textId="77777777" w:rsidR="009846A2" w:rsidRDefault="009846A2">
      <w:pPr>
        <w:rPr>
          <w:rFonts w:asciiTheme="majorHAnsi" w:eastAsiaTheme="majorEastAsia" w:hAnsiTheme="majorHAnsi" w:cstheme="majorBidi"/>
          <w:b/>
          <w:color w:val="000000" w:themeColor="text1"/>
          <w:sz w:val="28"/>
          <w:szCs w:val="32"/>
        </w:rPr>
      </w:pPr>
      <w:r>
        <w:br w:type="page"/>
      </w:r>
    </w:p>
    <w:p w14:paraId="33702C00" w14:textId="183BC8BA" w:rsidR="00512DBC" w:rsidRPr="00BD4F82" w:rsidRDefault="00EF5FC3" w:rsidP="00EF5FC3">
      <w:pPr>
        <w:pStyle w:val="Heading1"/>
      </w:pPr>
      <w:bookmarkStart w:id="10" w:name="_Toc203566252"/>
      <w:r>
        <w:lastRenderedPageBreak/>
        <w:t>References</w:t>
      </w:r>
      <w:bookmarkEnd w:id="10"/>
    </w:p>
    <w:p w14:paraId="6A4F4407" w14:textId="77777777" w:rsidR="00EF5FC3" w:rsidRDefault="00EF5FC3" w:rsidP="00512DBC">
      <w:pPr>
        <w:spacing w:line="360" w:lineRule="auto"/>
        <w:rPr>
          <w:sz w:val="20"/>
          <w:szCs w:val="20"/>
        </w:rPr>
      </w:pPr>
    </w:p>
    <w:p w14:paraId="0B76DA16" w14:textId="77777777" w:rsidR="00512DBC" w:rsidRDefault="00512DBC" w:rsidP="00512DBC">
      <w:pPr>
        <w:spacing w:line="360" w:lineRule="auto"/>
        <w:rPr>
          <w:i/>
          <w:iCs/>
          <w:sz w:val="20"/>
          <w:szCs w:val="20"/>
        </w:rPr>
      </w:pPr>
      <w:r w:rsidRPr="006F5435">
        <w:rPr>
          <w:sz w:val="20"/>
          <w:szCs w:val="20"/>
        </w:rPr>
        <w:t xml:space="preserve">Bryant, P., May 2023. Landbase Assessments for the Cariboo Region. Version 1.0. </w:t>
      </w:r>
      <w:r w:rsidRPr="006F5435">
        <w:rPr>
          <w:i/>
          <w:iCs/>
          <w:sz w:val="20"/>
          <w:szCs w:val="20"/>
        </w:rPr>
        <w:t>Foresite Consultants Ltd.</w:t>
      </w:r>
    </w:p>
    <w:p w14:paraId="3BA95C95" w14:textId="77777777" w:rsidR="00A925D5" w:rsidRPr="006F5435" w:rsidRDefault="00A925D5" w:rsidP="00512DBC">
      <w:pPr>
        <w:spacing w:line="360" w:lineRule="auto"/>
        <w:rPr>
          <w:i/>
          <w:iCs/>
          <w:sz w:val="20"/>
          <w:szCs w:val="20"/>
        </w:rPr>
      </w:pPr>
    </w:p>
    <w:p w14:paraId="32284C50" w14:textId="297AC015" w:rsidR="00A925D5" w:rsidRDefault="001842D7" w:rsidP="00512DBC">
      <w:pPr>
        <w:spacing w:line="360" w:lineRule="auto"/>
        <w:rPr>
          <w:i/>
          <w:iCs/>
          <w:sz w:val="20"/>
          <w:szCs w:val="20"/>
        </w:rPr>
      </w:pPr>
      <w:r w:rsidRPr="001842D7">
        <w:rPr>
          <w:i/>
          <w:iCs/>
          <w:sz w:val="20"/>
          <w:szCs w:val="20"/>
        </w:rPr>
        <w:t xml:space="preserve">OpenAI, 2025. ChatGPT response on ECA summary script. May 26, 2025. Available at: </w:t>
      </w:r>
      <w:hyperlink r:id="rId16" w:tgtFrame="_new" w:history="1">
        <w:r w:rsidRPr="001842D7">
          <w:rPr>
            <w:rStyle w:val="Hyperlink"/>
            <w:i/>
            <w:iCs/>
            <w:sz w:val="20"/>
            <w:szCs w:val="20"/>
          </w:rPr>
          <w:t>https://chat.openai.com</w:t>
        </w:r>
      </w:hyperlink>
    </w:p>
    <w:p w14:paraId="23B395B4" w14:textId="77777777" w:rsidR="001842D7" w:rsidRPr="006F5435" w:rsidRDefault="001842D7" w:rsidP="00512DBC">
      <w:pPr>
        <w:spacing w:line="360" w:lineRule="auto"/>
        <w:rPr>
          <w:i/>
          <w:iCs/>
          <w:sz w:val="20"/>
          <w:szCs w:val="20"/>
        </w:rPr>
      </w:pPr>
    </w:p>
    <w:p w14:paraId="1E1921CB" w14:textId="77777777" w:rsidR="00512DBC" w:rsidRPr="006F5435" w:rsidRDefault="00512DBC" w:rsidP="00512DBC">
      <w:pPr>
        <w:spacing w:line="360" w:lineRule="auto"/>
        <w:rPr>
          <w:sz w:val="20"/>
          <w:szCs w:val="20"/>
        </w:rPr>
      </w:pPr>
      <w:r w:rsidRPr="006F5435">
        <w:rPr>
          <w:sz w:val="20"/>
          <w:szCs w:val="20"/>
        </w:rPr>
        <w:t xml:space="preserve">Provincial Aquatic Ecosystems Technical Working Group – Ministry of Environment and Climate Change Strategy and Ministry of Forests, Lands and Natural Resource Operations and Rural Development, December 2020. </w:t>
      </w:r>
      <w:r w:rsidRPr="006F5435">
        <w:rPr>
          <w:i/>
          <w:iCs/>
          <w:sz w:val="20"/>
          <w:szCs w:val="20"/>
        </w:rPr>
        <w:t>Interim Assessment Protocol for Aquatic Ecosystems in British Columbia – Standards for Assessing the Condition of Aquatic Ecosystems under British Columbia’s Cumulative Effects Framework</w:t>
      </w:r>
      <w:r w:rsidRPr="006F5435">
        <w:rPr>
          <w:sz w:val="20"/>
          <w:szCs w:val="20"/>
        </w:rPr>
        <w:t>. Available from:</w:t>
      </w:r>
    </w:p>
    <w:p w14:paraId="45323566" w14:textId="77777777" w:rsidR="00512DBC" w:rsidRPr="006F5435" w:rsidRDefault="00512DBC" w:rsidP="00512DBC">
      <w:pPr>
        <w:spacing w:line="360" w:lineRule="auto"/>
        <w:rPr>
          <w:sz w:val="20"/>
          <w:szCs w:val="20"/>
        </w:rPr>
      </w:pPr>
      <w:hyperlink r:id="rId17" w:history="1">
        <w:r w:rsidRPr="006F5435">
          <w:rPr>
            <w:rStyle w:val="Hyperlink"/>
            <w:sz w:val="20"/>
            <w:szCs w:val="20"/>
          </w:rPr>
          <w:t>https://www2.gov.bc.ca/assets/gov/environment/natural-resource-stewardship/cumulative-effects/protocols/cef-aquatic-ecosystems-protocol-dec2020.pdf</w:t>
        </w:r>
      </w:hyperlink>
      <w:r w:rsidRPr="006F5435">
        <w:rPr>
          <w:sz w:val="20"/>
          <w:szCs w:val="20"/>
        </w:rPr>
        <w:t xml:space="preserve">  [Accessed </w:t>
      </w:r>
      <w:r>
        <w:rPr>
          <w:sz w:val="20"/>
          <w:szCs w:val="20"/>
        </w:rPr>
        <w:t>29</w:t>
      </w:r>
      <w:r w:rsidRPr="006F5435">
        <w:rPr>
          <w:sz w:val="20"/>
          <w:szCs w:val="20"/>
        </w:rPr>
        <w:t xml:space="preserve"> Oct 2024]</w:t>
      </w:r>
    </w:p>
    <w:p w14:paraId="32375CED" w14:textId="77777777" w:rsidR="00512DBC" w:rsidRPr="006F5435" w:rsidRDefault="00512DBC" w:rsidP="00512DBC">
      <w:pPr>
        <w:spacing w:line="360" w:lineRule="auto"/>
        <w:rPr>
          <w:sz w:val="20"/>
          <w:szCs w:val="20"/>
        </w:rPr>
      </w:pPr>
    </w:p>
    <w:p w14:paraId="10F4C5E5" w14:textId="77777777" w:rsidR="00512DBC" w:rsidRPr="006F5435" w:rsidRDefault="00512DBC" w:rsidP="00512DBC">
      <w:pPr>
        <w:spacing w:line="360" w:lineRule="auto"/>
        <w:rPr>
          <w:sz w:val="20"/>
          <w:szCs w:val="20"/>
        </w:rPr>
      </w:pPr>
      <w:r w:rsidRPr="006F5435">
        <w:rPr>
          <w:sz w:val="20"/>
          <w:szCs w:val="20"/>
        </w:rPr>
        <w:t>Winkler, R. and S. Boon, 2015. Revised snow recovery estimates for pine-dominated forests in interior British Columbia. Province of B.C., Victoria, B.C.</w:t>
      </w:r>
    </w:p>
    <w:p w14:paraId="195894D8" w14:textId="77777777" w:rsidR="00512DBC" w:rsidRPr="006F5435" w:rsidRDefault="00512DBC" w:rsidP="00512DBC">
      <w:pPr>
        <w:spacing w:line="360" w:lineRule="auto"/>
        <w:rPr>
          <w:sz w:val="20"/>
          <w:szCs w:val="20"/>
        </w:rPr>
      </w:pPr>
      <w:r w:rsidRPr="006F5435">
        <w:rPr>
          <w:sz w:val="20"/>
          <w:szCs w:val="20"/>
        </w:rPr>
        <w:t>Available from:</w:t>
      </w:r>
    </w:p>
    <w:p w14:paraId="7652F436" w14:textId="797A9143" w:rsidR="001F7B64" w:rsidRDefault="00512DBC" w:rsidP="00512DBC">
      <w:pPr>
        <w:spacing w:line="360" w:lineRule="auto"/>
        <w:rPr>
          <w:sz w:val="20"/>
          <w:szCs w:val="20"/>
        </w:rPr>
      </w:pPr>
      <w:hyperlink r:id="rId18" w:history="1">
        <w:r w:rsidRPr="006F5435">
          <w:rPr>
            <w:rStyle w:val="Hyperlink"/>
            <w:sz w:val="20"/>
            <w:szCs w:val="20"/>
          </w:rPr>
          <w:t>http://www.for.gov.bc.ca/hfd/pubs/docs/en/EN116.PDF</w:t>
        </w:r>
      </w:hyperlink>
      <w:r w:rsidRPr="006F5435">
        <w:rPr>
          <w:sz w:val="20"/>
          <w:szCs w:val="20"/>
        </w:rPr>
        <w:t xml:space="preserve"> [Accessed 29 Oct 2024]</w:t>
      </w:r>
    </w:p>
    <w:p w14:paraId="6E23AFE6" w14:textId="0746E04E" w:rsidR="001F7B64" w:rsidRDefault="001F7B64">
      <w:pPr>
        <w:rPr>
          <w:sz w:val="20"/>
          <w:szCs w:val="20"/>
        </w:rPr>
      </w:pPr>
    </w:p>
    <w:sectPr w:rsidR="001F7B64">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597E3" w14:textId="77777777" w:rsidR="00B6095A" w:rsidRDefault="00B6095A" w:rsidP="00B2798D">
      <w:pPr>
        <w:spacing w:after="0" w:line="240" w:lineRule="auto"/>
      </w:pPr>
      <w:r>
        <w:separator/>
      </w:r>
    </w:p>
  </w:endnote>
  <w:endnote w:type="continuationSeparator" w:id="0">
    <w:p w14:paraId="7A61A673" w14:textId="77777777" w:rsidR="00B6095A" w:rsidRDefault="00B6095A" w:rsidP="00B279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87A22" w14:textId="77777777" w:rsidR="00B6095A" w:rsidRDefault="00B6095A" w:rsidP="00B2798D">
      <w:pPr>
        <w:spacing w:after="0" w:line="240" w:lineRule="auto"/>
      </w:pPr>
      <w:r>
        <w:separator/>
      </w:r>
    </w:p>
  </w:footnote>
  <w:footnote w:type="continuationSeparator" w:id="0">
    <w:p w14:paraId="7A82506D" w14:textId="77777777" w:rsidR="00B6095A" w:rsidRDefault="00B6095A" w:rsidP="00B279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0367943"/>
      <w:docPartObj>
        <w:docPartGallery w:val="Page Numbers (Top of Page)"/>
        <w:docPartUnique/>
      </w:docPartObj>
    </w:sdtPr>
    <w:sdtEndPr>
      <w:rPr>
        <w:noProof/>
      </w:rPr>
    </w:sdtEndPr>
    <w:sdtContent>
      <w:p w14:paraId="4E1C7B56" w14:textId="0CCD48BE" w:rsidR="00967F8E" w:rsidRDefault="00967F8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547149C" w14:textId="77777777" w:rsidR="00967F8E" w:rsidRDefault="00967F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167"/>
    <w:multiLevelType w:val="hybridMultilevel"/>
    <w:tmpl w:val="E8886F50"/>
    <w:lvl w:ilvl="0" w:tplc="4702A218">
      <w:start w:val="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53236D"/>
    <w:multiLevelType w:val="hybridMultilevel"/>
    <w:tmpl w:val="9D2E9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09393D"/>
    <w:multiLevelType w:val="multilevel"/>
    <w:tmpl w:val="5596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32F4C"/>
    <w:multiLevelType w:val="hybridMultilevel"/>
    <w:tmpl w:val="4DA083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400780"/>
    <w:multiLevelType w:val="multilevel"/>
    <w:tmpl w:val="C04E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AC50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1DEF14D1"/>
    <w:multiLevelType w:val="multilevel"/>
    <w:tmpl w:val="A0EE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67256"/>
    <w:multiLevelType w:val="multilevel"/>
    <w:tmpl w:val="50B0C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A5121"/>
    <w:multiLevelType w:val="multilevel"/>
    <w:tmpl w:val="68A0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A15E7"/>
    <w:multiLevelType w:val="hybridMultilevel"/>
    <w:tmpl w:val="D47E80E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2A6E2B4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4B7046D"/>
    <w:multiLevelType w:val="hybridMultilevel"/>
    <w:tmpl w:val="538ED8AC"/>
    <w:lvl w:ilvl="0" w:tplc="368275DE">
      <w:numFmt w:val="bullet"/>
      <w:lvlText w:val="-"/>
      <w:lvlJc w:val="left"/>
      <w:pPr>
        <w:ind w:left="720" w:hanging="360"/>
      </w:pPr>
      <w:rPr>
        <w:rFonts w:ascii="Calibri" w:eastAsiaTheme="minorHAnsi" w:hAnsi="Calibri" w:cs="Calibri" w:hint="default"/>
        <w:b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6B6C95"/>
    <w:multiLevelType w:val="hybridMultilevel"/>
    <w:tmpl w:val="C9901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80730A"/>
    <w:multiLevelType w:val="hybridMultilevel"/>
    <w:tmpl w:val="75085512"/>
    <w:lvl w:ilvl="0" w:tplc="04090001">
      <w:start w:val="1"/>
      <w:numFmt w:val="bullet"/>
      <w:lvlText w:val=""/>
      <w:lvlJc w:val="left"/>
      <w:pPr>
        <w:ind w:left="1080" w:hanging="360"/>
      </w:pPr>
      <w:rPr>
        <w:rFonts w:ascii="Symbol" w:hAnsi="Symbol" w:hint="default"/>
      </w:rPr>
    </w:lvl>
    <w:lvl w:ilvl="1" w:tplc="2F44A2FE">
      <w:start w:val="25"/>
      <w:numFmt w:val="bullet"/>
      <w:lvlText w:val=""/>
      <w:lvlJc w:val="left"/>
      <w:pPr>
        <w:ind w:left="1800" w:hanging="360"/>
      </w:pPr>
      <w:rPr>
        <w:rFonts w:ascii="Wingdings" w:eastAsiaTheme="minorHAnsi" w:hAnsi="Wingdings" w:cs="Calibri"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9066A95"/>
    <w:multiLevelType w:val="hybridMultilevel"/>
    <w:tmpl w:val="05C6D480"/>
    <w:lvl w:ilvl="0" w:tplc="4702A218">
      <w:start w:val="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C3278B1"/>
    <w:multiLevelType w:val="multilevel"/>
    <w:tmpl w:val="DCF2BF0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416924B3"/>
    <w:multiLevelType w:val="hybridMultilevel"/>
    <w:tmpl w:val="24C2848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49F3D38"/>
    <w:multiLevelType w:val="multilevel"/>
    <w:tmpl w:val="A608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C44276"/>
    <w:multiLevelType w:val="multilevel"/>
    <w:tmpl w:val="CE4C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C437E5"/>
    <w:multiLevelType w:val="multilevel"/>
    <w:tmpl w:val="14160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3A4F97"/>
    <w:multiLevelType w:val="hybridMultilevel"/>
    <w:tmpl w:val="26D060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A020A9"/>
    <w:multiLevelType w:val="hybridMultilevel"/>
    <w:tmpl w:val="19E2367C"/>
    <w:lvl w:ilvl="0" w:tplc="C2D60722">
      <w:start w:val="1"/>
      <w:numFmt w:val="lowerLetter"/>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311E89"/>
    <w:multiLevelType w:val="multilevel"/>
    <w:tmpl w:val="57C0D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131C3F"/>
    <w:multiLevelType w:val="multilevel"/>
    <w:tmpl w:val="AF82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BB3D8F"/>
    <w:multiLevelType w:val="multilevel"/>
    <w:tmpl w:val="8EEA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A12DD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75812403"/>
    <w:multiLevelType w:val="multilevel"/>
    <w:tmpl w:val="76086D4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76F53C2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7DBC65F8"/>
    <w:multiLevelType w:val="hybridMultilevel"/>
    <w:tmpl w:val="6B7E4E44"/>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393693276">
    <w:abstractNumId w:val="1"/>
  </w:num>
  <w:num w:numId="2" w16cid:durableId="1115170608">
    <w:abstractNumId w:val="3"/>
  </w:num>
  <w:num w:numId="3" w16cid:durableId="1400784461">
    <w:abstractNumId w:val="13"/>
  </w:num>
  <w:num w:numId="4" w16cid:durableId="1260798250">
    <w:abstractNumId w:val="11"/>
  </w:num>
  <w:num w:numId="5" w16cid:durableId="64110513">
    <w:abstractNumId w:val="9"/>
  </w:num>
  <w:num w:numId="6" w16cid:durableId="2137332607">
    <w:abstractNumId w:val="28"/>
  </w:num>
  <w:num w:numId="7" w16cid:durableId="1180437960">
    <w:abstractNumId w:val="15"/>
  </w:num>
  <w:num w:numId="8" w16cid:durableId="402724221">
    <w:abstractNumId w:val="27"/>
  </w:num>
  <w:num w:numId="9" w16cid:durableId="978611408">
    <w:abstractNumId w:val="14"/>
  </w:num>
  <w:num w:numId="10" w16cid:durableId="1139692351">
    <w:abstractNumId w:val="5"/>
  </w:num>
  <w:num w:numId="11" w16cid:durableId="1997107576">
    <w:abstractNumId w:val="20"/>
  </w:num>
  <w:num w:numId="12" w16cid:durableId="688607513">
    <w:abstractNumId w:val="17"/>
  </w:num>
  <w:num w:numId="13" w16cid:durableId="1624458894">
    <w:abstractNumId w:val="26"/>
  </w:num>
  <w:num w:numId="14" w16cid:durableId="705257285">
    <w:abstractNumId w:val="24"/>
  </w:num>
  <w:num w:numId="15" w16cid:durableId="1949072317">
    <w:abstractNumId w:val="8"/>
  </w:num>
  <w:num w:numId="16" w16cid:durableId="1826580297">
    <w:abstractNumId w:val="18"/>
  </w:num>
  <w:num w:numId="17" w16cid:durableId="892623788">
    <w:abstractNumId w:val="6"/>
  </w:num>
  <w:num w:numId="18" w16cid:durableId="1398092618">
    <w:abstractNumId w:val="4"/>
  </w:num>
  <w:num w:numId="19" w16cid:durableId="913196800">
    <w:abstractNumId w:val="22"/>
  </w:num>
  <w:num w:numId="20" w16cid:durableId="748887907">
    <w:abstractNumId w:val="2"/>
  </w:num>
  <w:num w:numId="21" w16cid:durableId="1614945101">
    <w:abstractNumId w:val="23"/>
  </w:num>
  <w:num w:numId="22" w16cid:durableId="842742545">
    <w:abstractNumId w:val="7"/>
  </w:num>
  <w:num w:numId="23" w16cid:durableId="1463620234">
    <w:abstractNumId w:val="19"/>
  </w:num>
  <w:num w:numId="24" w16cid:durableId="898856859">
    <w:abstractNumId w:val="21"/>
  </w:num>
  <w:num w:numId="25" w16cid:durableId="1918393156">
    <w:abstractNumId w:val="0"/>
  </w:num>
  <w:num w:numId="26" w16cid:durableId="590043482">
    <w:abstractNumId w:val="16"/>
  </w:num>
  <w:num w:numId="27" w16cid:durableId="465926430">
    <w:abstractNumId w:val="10"/>
  </w:num>
  <w:num w:numId="28" w16cid:durableId="1491941940">
    <w:abstractNumId w:val="25"/>
  </w:num>
  <w:num w:numId="29" w16cid:durableId="12491902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1588"/>
    <w:rsid w:val="00005989"/>
    <w:rsid w:val="00011B16"/>
    <w:rsid w:val="000132C6"/>
    <w:rsid w:val="00015A16"/>
    <w:rsid w:val="000178E8"/>
    <w:rsid w:val="00026D79"/>
    <w:rsid w:val="000325FD"/>
    <w:rsid w:val="00033C9C"/>
    <w:rsid w:val="0003417B"/>
    <w:rsid w:val="00034613"/>
    <w:rsid w:val="00040B68"/>
    <w:rsid w:val="00042FE2"/>
    <w:rsid w:val="000431DA"/>
    <w:rsid w:val="00044925"/>
    <w:rsid w:val="00044A1D"/>
    <w:rsid w:val="0004633E"/>
    <w:rsid w:val="0005338D"/>
    <w:rsid w:val="00056C35"/>
    <w:rsid w:val="00063279"/>
    <w:rsid w:val="00071000"/>
    <w:rsid w:val="00071CA6"/>
    <w:rsid w:val="0007777C"/>
    <w:rsid w:val="000844FF"/>
    <w:rsid w:val="00086070"/>
    <w:rsid w:val="000867C3"/>
    <w:rsid w:val="00086CD1"/>
    <w:rsid w:val="00091298"/>
    <w:rsid w:val="00094EB0"/>
    <w:rsid w:val="00096596"/>
    <w:rsid w:val="0009701A"/>
    <w:rsid w:val="000A094B"/>
    <w:rsid w:val="000A33EE"/>
    <w:rsid w:val="000B132B"/>
    <w:rsid w:val="000B26DB"/>
    <w:rsid w:val="000B68C5"/>
    <w:rsid w:val="000B6F9F"/>
    <w:rsid w:val="000C0C60"/>
    <w:rsid w:val="000C0C61"/>
    <w:rsid w:val="000C25C2"/>
    <w:rsid w:val="000C465E"/>
    <w:rsid w:val="000D562F"/>
    <w:rsid w:val="000D79D5"/>
    <w:rsid w:val="000D7EFE"/>
    <w:rsid w:val="000E1198"/>
    <w:rsid w:val="000E751D"/>
    <w:rsid w:val="000F2E6A"/>
    <w:rsid w:val="000F4E87"/>
    <w:rsid w:val="00101935"/>
    <w:rsid w:val="001065F5"/>
    <w:rsid w:val="00107AF5"/>
    <w:rsid w:val="0011242B"/>
    <w:rsid w:val="00114E40"/>
    <w:rsid w:val="00115BBE"/>
    <w:rsid w:val="00120A56"/>
    <w:rsid w:val="001230FE"/>
    <w:rsid w:val="00123760"/>
    <w:rsid w:val="0013168D"/>
    <w:rsid w:val="00134F53"/>
    <w:rsid w:val="001351E5"/>
    <w:rsid w:val="001444F2"/>
    <w:rsid w:val="00144CAE"/>
    <w:rsid w:val="00145564"/>
    <w:rsid w:val="0014618A"/>
    <w:rsid w:val="00147B59"/>
    <w:rsid w:val="00151DD4"/>
    <w:rsid w:val="0015478B"/>
    <w:rsid w:val="001653DB"/>
    <w:rsid w:val="001674CE"/>
    <w:rsid w:val="00170E7B"/>
    <w:rsid w:val="00171880"/>
    <w:rsid w:val="00174CE2"/>
    <w:rsid w:val="001808DC"/>
    <w:rsid w:val="00180ACB"/>
    <w:rsid w:val="001838D3"/>
    <w:rsid w:val="00183C63"/>
    <w:rsid w:val="001842D7"/>
    <w:rsid w:val="001861E1"/>
    <w:rsid w:val="00191E51"/>
    <w:rsid w:val="00192F10"/>
    <w:rsid w:val="001A21D7"/>
    <w:rsid w:val="001A3804"/>
    <w:rsid w:val="001A5700"/>
    <w:rsid w:val="001A7BE6"/>
    <w:rsid w:val="001B024C"/>
    <w:rsid w:val="001B7D2D"/>
    <w:rsid w:val="001C141D"/>
    <w:rsid w:val="001E17DE"/>
    <w:rsid w:val="001E48FE"/>
    <w:rsid w:val="001F49E3"/>
    <w:rsid w:val="001F7B64"/>
    <w:rsid w:val="00202289"/>
    <w:rsid w:val="00205454"/>
    <w:rsid w:val="00206C7A"/>
    <w:rsid w:val="00210E83"/>
    <w:rsid w:val="00211CD5"/>
    <w:rsid w:val="0021448B"/>
    <w:rsid w:val="0021555A"/>
    <w:rsid w:val="00217183"/>
    <w:rsid w:val="00222415"/>
    <w:rsid w:val="00223DCD"/>
    <w:rsid w:val="002412EB"/>
    <w:rsid w:val="0024407D"/>
    <w:rsid w:val="00245534"/>
    <w:rsid w:val="002518F8"/>
    <w:rsid w:val="002575FF"/>
    <w:rsid w:val="00266739"/>
    <w:rsid w:val="00266F56"/>
    <w:rsid w:val="00272BA7"/>
    <w:rsid w:val="002757F5"/>
    <w:rsid w:val="00275DE2"/>
    <w:rsid w:val="00281E21"/>
    <w:rsid w:val="00290387"/>
    <w:rsid w:val="00290EB6"/>
    <w:rsid w:val="0029202C"/>
    <w:rsid w:val="00294349"/>
    <w:rsid w:val="002A0CC8"/>
    <w:rsid w:val="002A3206"/>
    <w:rsid w:val="002B3B8B"/>
    <w:rsid w:val="002B6152"/>
    <w:rsid w:val="002C0B98"/>
    <w:rsid w:val="002C2A25"/>
    <w:rsid w:val="002C2BD9"/>
    <w:rsid w:val="002C44CF"/>
    <w:rsid w:val="002C4A06"/>
    <w:rsid w:val="002D4EF3"/>
    <w:rsid w:val="002E1925"/>
    <w:rsid w:val="002F2285"/>
    <w:rsid w:val="00316414"/>
    <w:rsid w:val="003234DD"/>
    <w:rsid w:val="00324C67"/>
    <w:rsid w:val="0032722C"/>
    <w:rsid w:val="00330396"/>
    <w:rsid w:val="00332B56"/>
    <w:rsid w:val="00335655"/>
    <w:rsid w:val="00336AC3"/>
    <w:rsid w:val="003477AE"/>
    <w:rsid w:val="003535AC"/>
    <w:rsid w:val="0035458E"/>
    <w:rsid w:val="00354D73"/>
    <w:rsid w:val="003562B9"/>
    <w:rsid w:val="00356D4A"/>
    <w:rsid w:val="00357E1D"/>
    <w:rsid w:val="00362A8D"/>
    <w:rsid w:val="00366742"/>
    <w:rsid w:val="00367918"/>
    <w:rsid w:val="00371BA3"/>
    <w:rsid w:val="00377130"/>
    <w:rsid w:val="0038122E"/>
    <w:rsid w:val="003A7E6F"/>
    <w:rsid w:val="003B0EFC"/>
    <w:rsid w:val="003B1864"/>
    <w:rsid w:val="003B3C51"/>
    <w:rsid w:val="003C20E8"/>
    <w:rsid w:val="003C45DF"/>
    <w:rsid w:val="003C4D06"/>
    <w:rsid w:val="003C5EAB"/>
    <w:rsid w:val="003C732F"/>
    <w:rsid w:val="003D0B57"/>
    <w:rsid w:val="003D27A2"/>
    <w:rsid w:val="003E1697"/>
    <w:rsid w:val="003E6225"/>
    <w:rsid w:val="003E62AA"/>
    <w:rsid w:val="003E7667"/>
    <w:rsid w:val="003F22CF"/>
    <w:rsid w:val="003F3FB0"/>
    <w:rsid w:val="003F4265"/>
    <w:rsid w:val="003F4958"/>
    <w:rsid w:val="003F4962"/>
    <w:rsid w:val="004019D1"/>
    <w:rsid w:val="0040257A"/>
    <w:rsid w:val="00405A03"/>
    <w:rsid w:val="0041146B"/>
    <w:rsid w:val="004157EB"/>
    <w:rsid w:val="00416C5C"/>
    <w:rsid w:val="004252E6"/>
    <w:rsid w:val="004264FA"/>
    <w:rsid w:val="00426715"/>
    <w:rsid w:val="00435D0F"/>
    <w:rsid w:val="00441526"/>
    <w:rsid w:val="00445A65"/>
    <w:rsid w:val="004465C2"/>
    <w:rsid w:val="00450773"/>
    <w:rsid w:val="00456582"/>
    <w:rsid w:val="0046091D"/>
    <w:rsid w:val="00460E01"/>
    <w:rsid w:val="00461DB2"/>
    <w:rsid w:val="004645A1"/>
    <w:rsid w:val="0047729D"/>
    <w:rsid w:val="004775FA"/>
    <w:rsid w:val="004909A4"/>
    <w:rsid w:val="0049461B"/>
    <w:rsid w:val="0049565C"/>
    <w:rsid w:val="00497CEA"/>
    <w:rsid w:val="004A1182"/>
    <w:rsid w:val="004A22C3"/>
    <w:rsid w:val="004A6029"/>
    <w:rsid w:val="004B01F0"/>
    <w:rsid w:val="004B0466"/>
    <w:rsid w:val="004B47B8"/>
    <w:rsid w:val="004C187C"/>
    <w:rsid w:val="004C2B43"/>
    <w:rsid w:val="004C3C3A"/>
    <w:rsid w:val="004C77B3"/>
    <w:rsid w:val="004D1F1F"/>
    <w:rsid w:val="004D4F2A"/>
    <w:rsid w:val="004D53F0"/>
    <w:rsid w:val="004E2646"/>
    <w:rsid w:val="004E4E1E"/>
    <w:rsid w:val="00504411"/>
    <w:rsid w:val="00504C48"/>
    <w:rsid w:val="00512DBC"/>
    <w:rsid w:val="0051476A"/>
    <w:rsid w:val="005202BA"/>
    <w:rsid w:val="00524B00"/>
    <w:rsid w:val="0052503A"/>
    <w:rsid w:val="005268F8"/>
    <w:rsid w:val="00533365"/>
    <w:rsid w:val="00541751"/>
    <w:rsid w:val="00544A5C"/>
    <w:rsid w:val="00545F6D"/>
    <w:rsid w:val="005538B7"/>
    <w:rsid w:val="00554CE0"/>
    <w:rsid w:val="00564977"/>
    <w:rsid w:val="0057285D"/>
    <w:rsid w:val="00573B6B"/>
    <w:rsid w:val="005772D9"/>
    <w:rsid w:val="00583D2A"/>
    <w:rsid w:val="005878A9"/>
    <w:rsid w:val="00590F89"/>
    <w:rsid w:val="0059483C"/>
    <w:rsid w:val="005966DA"/>
    <w:rsid w:val="00596C64"/>
    <w:rsid w:val="005A1B02"/>
    <w:rsid w:val="005A414B"/>
    <w:rsid w:val="005A5F1A"/>
    <w:rsid w:val="005A7655"/>
    <w:rsid w:val="005B39D6"/>
    <w:rsid w:val="005C119D"/>
    <w:rsid w:val="005C7005"/>
    <w:rsid w:val="005C785B"/>
    <w:rsid w:val="005D163F"/>
    <w:rsid w:val="005D2028"/>
    <w:rsid w:val="005D41CF"/>
    <w:rsid w:val="005E3667"/>
    <w:rsid w:val="005E43FA"/>
    <w:rsid w:val="005E78DD"/>
    <w:rsid w:val="005F2885"/>
    <w:rsid w:val="005F4773"/>
    <w:rsid w:val="00600D7B"/>
    <w:rsid w:val="00602E84"/>
    <w:rsid w:val="00604598"/>
    <w:rsid w:val="00606921"/>
    <w:rsid w:val="00614B11"/>
    <w:rsid w:val="00615945"/>
    <w:rsid w:val="00617D1E"/>
    <w:rsid w:val="00627D0B"/>
    <w:rsid w:val="0063025C"/>
    <w:rsid w:val="006349F1"/>
    <w:rsid w:val="00634CCE"/>
    <w:rsid w:val="006423F5"/>
    <w:rsid w:val="00645649"/>
    <w:rsid w:val="006465C4"/>
    <w:rsid w:val="0065295C"/>
    <w:rsid w:val="006559F2"/>
    <w:rsid w:val="00656DA0"/>
    <w:rsid w:val="00664117"/>
    <w:rsid w:val="006704A6"/>
    <w:rsid w:val="006704C3"/>
    <w:rsid w:val="00673717"/>
    <w:rsid w:val="00673E8E"/>
    <w:rsid w:val="00675B18"/>
    <w:rsid w:val="00676686"/>
    <w:rsid w:val="00686A48"/>
    <w:rsid w:val="00686D6C"/>
    <w:rsid w:val="006907FF"/>
    <w:rsid w:val="006923AA"/>
    <w:rsid w:val="006929B6"/>
    <w:rsid w:val="0069396E"/>
    <w:rsid w:val="00697C71"/>
    <w:rsid w:val="006A24F2"/>
    <w:rsid w:val="006A31E4"/>
    <w:rsid w:val="006A469C"/>
    <w:rsid w:val="006B04AF"/>
    <w:rsid w:val="006B0980"/>
    <w:rsid w:val="006C072F"/>
    <w:rsid w:val="006C0963"/>
    <w:rsid w:val="006C2166"/>
    <w:rsid w:val="006C2C6B"/>
    <w:rsid w:val="006C2E66"/>
    <w:rsid w:val="006D0121"/>
    <w:rsid w:val="006D1F41"/>
    <w:rsid w:val="006D2645"/>
    <w:rsid w:val="006E072B"/>
    <w:rsid w:val="006F1B47"/>
    <w:rsid w:val="007011D5"/>
    <w:rsid w:val="00706AFD"/>
    <w:rsid w:val="00716396"/>
    <w:rsid w:val="007221A6"/>
    <w:rsid w:val="00727483"/>
    <w:rsid w:val="00727EBC"/>
    <w:rsid w:val="00731B4C"/>
    <w:rsid w:val="0074055F"/>
    <w:rsid w:val="00740961"/>
    <w:rsid w:val="0076124C"/>
    <w:rsid w:val="0076593C"/>
    <w:rsid w:val="00772265"/>
    <w:rsid w:val="00776AEE"/>
    <w:rsid w:val="00781C46"/>
    <w:rsid w:val="00785A21"/>
    <w:rsid w:val="0079168A"/>
    <w:rsid w:val="00791A9D"/>
    <w:rsid w:val="00791FEC"/>
    <w:rsid w:val="007928D8"/>
    <w:rsid w:val="00792ED4"/>
    <w:rsid w:val="00796709"/>
    <w:rsid w:val="007976A2"/>
    <w:rsid w:val="007A1E20"/>
    <w:rsid w:val="007A5063"/>
    <w:rsid w:val="007A73E6"/>
    <w:rsid w:val="007A7AD2"/>
    <w:rsid w:val="007B2578"/>
    <w:rsid w:val="007B7CF6"/>
    <w:rsid w:val="007C1988"/>
    <w:rsid w:val="007C3670"/>
    <w:rsid w:val="007D0F8A"/>
    <w:rsid w:val="007D6914"/>
    <w:rsid w:val="007E2EDB"/>
    <w:rsid w:val="007E3448"/>
    <w:rsid w:val="007E3B3F"/>
    <w:rsid w:val="007E601F"/>
    <w:rsid w:val="007F2197"/>
    <w:rsid w:val="007F2FE1"/>
    <w:rsid w:val="007F7E1C"/>
    <w:rsid w:val="0080129E"/>
    <w:rsid w:val="008034CB"/>
    <w:rsid w:val="00807934"/>
    <w:rsid w:val="00807B51"/>
    <w:rsid w:val="00811B83"/>
    <w:rsid w:val="008157CF"/>
    <w:rsid w:val="00815DF8"/>
    <w:rsid w:val="00816932"/>
    <w:rsid w:val="008216A5"/>
    <w:rsid w:val="00823EA9"/>
    <w:rsid w:val="00825FF6"/>
    <w:rsid w:val="008311FE"/>
    <w:rsid w:val="00831358"/>
    <w:rsid w:val="008336FC"/>
    <w:rsid w:val="00837042"/>
    <w:rsid w:val="00842EA0"/>
    <w:rsid w:val="0084528E"/>
    <w:rsid w:val="00847B28"/>
    <w:rsid w:val="00853298"/>
    <w:rsid w:val="008625FC"/>
    <w:rsid w:val="00865D86"/>
    <w:rsid w:val="00866D99"/>
    <w:rsid w:val="008715A2"/>
    <w:rsid w:val="00874394"/>
    <w:rsid w:val="00876329"/>
    <w:rsid w:val="00881728"/>
    <w:rsid w:val="00886461"/>
    <w:rsid w:val="008A42EA"/>
    <w:rsid w:val="008B64F3"/>
    <w:rsid w:val="008B66ED"/>
    <w:rsid w:val="008C20F9"/>
    <w:rsid w:val="008C5B7D"/>
    <w:rsid w:val="008C6DA4"/>
    <w:rsid w:val="008C6E22"/>
    <w:rsid w:val="008D04D2"/>
    <w:rsid w:val="008D518B"/>
    <w:rsid w:val="008D6E92"/>
    <w:rsid w:val="008D7F16"/>
    <w:rsid w:val="008E12A5"/>
    <w:rsid w:val="008E70FC"/>
    <w:rsid w:val="008F26EE"/>
    <w:rsid w:val="008F71F2"/>
    <w:rsid w:val="00902459"/>
    <w:rsid w:val="00914B4B"/>
    <w:rsid w:val="0091790D"/>
    <w:rsid w:val="009251FF"/>
    <w:rsid w:val="00930BE1"/>
    <w:rsid w:val="00935200"/>
    <w:rsid w:val="009357D7"/>
    <w:rsid w:val="00945700"/>
    <w:rsid w:val="00945F8F"/>
    <w:rsid w:val="00947847"/>
    <w:rsid w:val="00957087"/>
    <w:rsid w:val="009570BD"/>
    <w:rsid w:val="00963F3E"/>
    <w:rsid w:val="009650C4"/>
    <w:rsid w:val="00967D7A"/>
    <w:rsid w:val="00967F8E"/>
    <w:rsid w:val="00973D90"/>
    <w:rsid w:val="00976843"/>
    <w:rsid w:val="00976AAE"/>
    <w:rsid w:val="00977403"/>
    <w:rsid w:val="009846A2"/>
    <w:rsid w:val="00985CF7"/>
    <w:rsid w:val="0099167C"/>
    <w:rsid w:val="00991D2B"/>
    <w:rsid w:val="0099210C"/>
    <w:rsid w:val="0099305B"/>
    <w:rsid w:val="009A1CC1"/>
    <w:rsid w:val="009A1D89"/>
    <w:rsid w:val="009A4D63"/>
    <w:rsid w:val="009A5F1B"/>
    <w:rsid w:val="009B4463"/>
    <w:rsid w:val="009C1150"/>
    <w:rsid w:val="009C3DC0"/>
    <w:rsid w:val="009C6BAA"/>
    <w:rsid w:val="009D1515"/>
    <w:rsid w:val="009D2838"/>
    <w:rsid w:val="009E02B4"/>
    <w:rsid w:val="009E1AB9"/>
    <w:rsid w:val="009E4B95"/>
    <w:rsid w:val="009E53CC"/>
    <w:rsid w:val="009E6AA6"/>
    <w:rsid w:val="009F04CA"/>
    <w:rsid w:val="009F1745"/>
    <w:rsid w:val="00A006CD"/>
    <w:rsid w:val="00A011F9"/>
    <w:rsid w:val="00A0141A"/>
    <w:rsid w:val="00A0561C"/>
    <w:rsid w:val="00A123B4"/>
    <w:rsid w:val="00A15B81"/>
    <w:rsid w:val="00A2165B"/>
    <w:rsid w:val="00A27B53"/>
    <w:rsid w:val="00A312C0"/>
    <w:rsid w:val="00A3132D"/>
    <w:rsid w:val="00A36422"/>
    <w:rsid w:val="00A37ADD"/>
    <w:rsid w:val="00A4105D"/>
    <w:rsid w:val="00A41C50"/>
    <w:rsid w:val="00A42971"/>
    <w:rsid w:val="00A47AA3"/>
    <w:rsid w:val="00A52A49"/>
    <w:rsid w:val="00A539CC"/>
    <w:rsid w:val="00A54EFD"/>
    <w:rsid w:val="00A60C39"/>
    <w:rsid w:val="00A61C22"/>
    <w:rsid w:val="00A62209"/>
    <w:rsid w:val="00A62EB8"/>
    <w:rsid w:val="00A70E8B"/>
    <w:rsid w:val="00A7190E"/>
    <w:rsid w:val="00A72758"/>
    <w:rsid w:val="00A72FDB"/>
    <w:rsid w:val="00A750B0"/>
    <w:rsid w:val="00A87ECA"/>
    <w:rsid w:val="00A925D5"/>
    <w:rsid w:val="00A9382A"/>
    <w:rsid w:val="00AA1C33"/>
    <w:rsid w:val="00AA5C10"/>
    <w:rsid w:val="00AA7578"/>
    <w:rsid w:val="00AB3190"/>
    <w:rsid w:val="00AB6EA4"/>
    <w:rsid w:val="00AB7213"/>
    <w:rsid w:val="00AC410E"/>
    <w:rsid w:val="00AC552A"/>
    <w:rsid w:val="00AC5FE8"/>
    <w:rsid w:val="00AC6238"/>
    <w:rsid w:val="00AC68B6"/>
    <w:rsid w:val="00AD2A5E"/>
    <w:rsid w:val="00AD58F4"/>
    <w:rsid w:val="00AE0D2C"/>
    <w:rsid w:val="00AE0E5E"/>
    <w:rsid w:val="00AE1588"/>
    <w:rsid w:val="00AE621A"/>
    <w:rsid w:val="00AF1EAD"/>
    <w:rsid w:val="00AF3EC6"/>
    <w:rsid w:val="00AF5A5C"/>
    <w:rsid w:val="00B119BC"/>
    <w:rsid w:val="00B14027"/>
    <w:rsid w:val="00B20DF8"/>
    <w:rsid w:val="00B23093"/>
    <w:rsid w:val="00B246FD"/>
    <w:rsid w:val="00B25DB7"/>
    <w:rsid w:val="00B2626C"/>
    <w:rsid w:val="00B2798D"/>
    <w:rsid w:val="00B30846"/>
    <w:rsid w:val="00B34F9D"/>
    <w:rsid w:val="00B35DF8"/>
    <w:rsid w:val="00B463D8"/>
    <w:rsid w:val="00B5008C"/>
    <w:rsid w:val="00B53002"/>
    <w:rsid w:val="00B5432C"/>
    <w:rsid w:val="00B55DD6"/>
    <w:rsid w:val="00B6095A"/>
    <w:rsid w:val="00B70D07"/>
    <w:rsid w:val="00B714E8"/>
    <w:rsid w:val="00B72EF3"/>
    <w:rsid w:val="00B80998"/>
    <w:rsid w:val="00B86895"/>
    <w:rsid w:val="00B86B3D"/>
    <w:rsid w:val="00B90767"/>
    <w:rsid w:val="00B91F77"/>
    <w:rsid w:val="00B97BB0"/>
    <w:rsid w:val="00BA4DA7"/>
    <w:rsid w:val="00BA637B"/>
    <w:rsid w:val="00BB2BAD"/>
    <w:rsid w:val="00BB5E68"/>
    <w:rsid w:val="00BB65EA"/>
    <w:rsid w:val="00BC400D"/>
    <w:rsid w:val="00BD06F7"/>
    <w:rsid w:val="00BD0A96"/>
    <w:rsid w:val="00BD1BB8"/>
    <w:rsid w:val="00BD5977"/>
    <w:rsid w:val="00BD663C"/>
    <w:rsid w:val="00BD6801"/>
    <w:rsid w:val="00BE149D"/>
    <w:rsid w:val="00BE1F9F"/>
    <w:rsid w:val="00BF097E"/>
    <w:rsid w:val="00BF200B"/>
    <w:rsid w:val="00BF669F"/>
    <w:rsid w:val="00C000E1"/>
    <w:rsid w:val="00C042D3"/>
    <w:rsid w:val="00C117CD"/>
    <w:rsid w:val="00C11973"/>
    <w:rsid w:val="00C13376"/>
    <w:rsid w:val="00C13935"/>
    <w:rsid w:val="00C15B41"/>
    <w:rsid w:val="00C161F3"/>
    <w:rsid w:val="00C21212"/>
    <w:rsid w:val="00C25ED0"/>
    <w:rsid w:val="00C265A6"/>
    <w:rsid w:val="00C32F22"/>
    <w:rsid w:val="00C44262"/>
    <w:rsid w:val="00C50CFD"/>
    <w:rsid w:val="00C54071"/>
    <w:rsid w:val="00C545CD"/>
    <w:rsid w:val="00C60F2F"/>
    <w:rsid w:val="00C63A8F"/>
    <w:rsid w:val="00C70B49"/>
    <w:rsid w:val="00C740AE"/>
    <w:rsid w:val="00C76AE2"/>
    <w:rsid w:val="00C812E7"/>
    <w:rsid w:val="00C830CF"/>
    <w:rsid w:val="00C846D4"/>
    <w:rsid w:val="00C86427"/>
    <w:rsid w:val="00C86EE1"/>
    <w:rsid w:val="00C94347"/>
    <w:rsid w:val="00C97E0B"/>
    <w:rsid w:val="00CA0F44"/>
    <w:rsid w:val="00CA4BBD"/>
    <w:rsid w:val="00CB32BE"/>
    <w:rsid w:val="00CB4EE8"/>
    <w:rsid w:val="00CB5E3C"/>
    <w:rsid w:val="00CB65A8"/>
    <w:rsid w:val="00CC3C9A"/>
    <w:rsid w:val="00CC5C5A"/>
    <w:rsid w:val="00CD07E1"/>
    <w:rsid w:val="00CD34A0"/>
    <w:rsid w:val="00CD3765"/>
    <w:rsid w:val="00CD46FF"/>
    <w:rsid w:val="00CD6337"/>
    <w:rsid w:val="00CE073F"/>
    <w:rsid w:val="00CF1239"/>
    <w:rsid w:val="00CF4087"/>
    <w:rsid w:val="00CF757F"/>
    <w:rsid w:val="00D01694"/>
    <w:rsid w:val="00D03225"/>
    <w:rsid w:val="00D069F6"/>
    <w:rsid w:val="00D13FFB"/>
    <w:rsid w:val="00D224F3"/>
    <w:rsid w:val="00D22C57"/>
    <w:rsid w:val="00D244D8"/>
    <w:rsid w:val="00D277E5"/>
    <w:rsid w:val="00D30122"/>
    <w:rsid w:val="00D348EF"/>
    <w:rsid w:val="00D35CE5"/>
    <w:rsid w:val="00D407E1"/>
    <w:rsid w:val="00D43F4E"/>
    <w:rsid w:val="00D534E6"/>
    <w:rsid w:val="00D63D4C"/>
    <w:rsid w:val="00D65AC4"/>
    <w:rsid w:val="00D71890"/>
    <w:rsid w:val="00D81498"/>
    <w:rsid w:val="00D92F50"/>
    <w:rsid w:val="00D93ADC"/>
    <w:rsid w:val="00D96058"/>
    <w:rsid w:val="00D97A07"/>
    <w:rsid w:val="00DA13FC"/>
    <w:rsid w:val="00DC554B"/>
    <w:rsid w:val="00DC5A92"/>
    <w:rsid w:val="00DD7CFF"/>
    <w:rsid w:val="00DE4064"/>
    <w:rsid w:val="00DE4F82"/>
    <w:rsid w:val="00DE6532"/>
    <w:rsid w:val="00DE7914"/>
    <w:rsid w:val="00DE7B55"/>
    <w:rsid w:val="00DE7CD6"/>
    <w:rsid w:val="00DF3853"/>
    <w:rsid w:val="00DF45E8"/>
    <w:rsid w:val="00E00113"/>
    <w:rsid w:val="00E009DD"/>
    <w:rsid w:val="00E07412"/>
    <w:rsid w:val="00E17ABD"/>
    <w:rsid w:val="00E17BD5"/>
    <w:rsid w:val="00E17CF2"/>
    <w:rsid w:val="00E26A80"/>
    <w:rsid w:val="00E33E57"/>
    <w:rsid w:val="00E41CC5"/>
    <w:rsid w:val="00E439DF"/>
    <w:rsid w:val="00E45106"/>
    <w:rsid w:val="00E54255"/>
    <w:rsid w:val="00E54D7A"/>
    <w:rsid w:val="00E601AD"/>
    <w:rsid w:val="00E634DB"/>
    <w:rsid w:val="00E65C3A"/>
    <w:rsid w:val="00E729FE"/>
    <w:rsid w:val="00E72FED"/>
    <w:rsid w:val="00E74895"/>
    <w:rsid w:val="00E76BEC"/>
    <w:rsid w:val="00E81ED5"/>
    <w:rsid w:val="00E90FC1"/>
    <w:rsid w:val="00E94104"/>
    <w:rsid w:val="00E9646A"/>
    <w:rsid w:val="00E96936"/>
    <w:rsid w:val="00EA12B9"/>
    <w:rsid w:val="00EA1D96"/>
    <w:rsid w:val="00EA480E"/>
    <w:rsid w:val="00EB1F86"/>
    <w:rsid w:val="00EB498C"/>
    <w:rsid w:val="00EC1695"/>
    <w:rsid w:val="00EC1D4F"/>
    <w:rsid w:val="00EC24CE"/>
    <w:rsid w:val="00EC3753"/>
    <w:rsid w:val="00EC4F3D"/>
    <w:rsid w:val="00ED4F45"/>
    <w:rsid w:val="00EE047C"/>
    <w:rsid w:val="00EE1D2D"/>
    <w:rsid w:val="00EE2BF2"/>
    <w:rsid w:val="00EE6001"/>
    <w:rsid w:val="00EE681E"/>
    <w:rsid w:val="00EE7028"/>
    <w:rsid w:val="00EF18E2"/>
    <w:rsid w:val="00EF3692"/>
    <w:rsid w:val="00EF52A2"/>
    <w:rsid w:val="00EF5FC3"/>
    <w:rsid w:val="00EF76BE"/>
    <w:rsid w:val="00F06719"/>
    <w:rsid w:val="00F11A7E"/>
    <w:rsid w:val="00F1213F"/>
    <w:rsid w:val="00F12A71"/>
    <w:rsid w:val="00F20207"/>
    <w:rsid w:val="00F208AB"/>
    <w:rsid w:val="00F25E82"/>
    <w:rsid w:val="00F25FAA"/>
    <w:rsid w:val="00F27B4B"/>
    <w:rsid w:val="00F30AC6"/>
    <w:rsid w:val="00F30C69"/>
    <w:rsid w:val="00F30CB6"/>
    <w:rsid w:val="00F34B20"/>
    <w:rsid w:val="00F35D7B"/>
    <w:rsid w:val="00F40A34"/>
    <w:rsid w:val="00F42DEB"/>
    <w:rsid w:val="00F5315D"/>
    <w:rsid w:val="00F53C15"/>
    <w:rsid w:val="00F57C62"/>
    <w:rsid w:val="00F634DE"/>
    <w:rsid w:val="00F647F5"/>
    <w:rsid w:val="00F709DA"/>
    <w:rsid w:val="00F72A3A"/>
    <w:rsid w:val="00F73F03"/>
    <w:rsid w:val="00F762BA"/>
    <w:rsid w:val="00F77E8E"/>
    <w:rsid w:val="00F80C62"/>
    <w:rsid w:val="00F87C2A"/>
    <w:rsid w:val="00F90000"/>
    <w:rsid w:val="00F92248"/>
    <w:rsid w:val="00F96889"/>
    <w:rsid w:val="00F96F23"/>
    <w:rsid w:val="00FA7A09"/>
    <w:rsid w:val="00FB291B"/>
    <w:rsid w:val="00FB5F67"/>
    <w:rsid w:val="00FD3604"/>
    <w:rsid w:val="00FD635C"/>
    <w:rsid w:val="00FD6BF2"/>
    <w:rsid w:val="00FE3A41"/>
    <w:rsid w:val="00FE3AD8"/>
    <w:rsid w:val="00FE6C10"/>
    <w:rsid w:val="00FE75E1"/>
    <w:rsid w:val="00FF38F7"/>
    <w:rsid w:val="00FF3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90684"/>
  <w15:docId w15:val="{8C9678B5-2F8B-4B09-9CDA-90FD83F75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935"/>
  </w:style>
  <w:style w:type="paragraph" w:styleId="Heading1">
    <w:name w:val="heading 1"/>
    <w:basedOn w:val="Normal"/>
    <w:next w:val="Normal"/>
    <w:link w:val="Heading1Char"/>
    <w:uiPriority w:val="9"/>
    <w:qFormat/>
    <w:rsid w:val="00C76AE2"/>
    <w:pPr>
      <w:keepNext/>
      <w:keepLines/>
      <w:pBdr>
        <w:top w:val="single" w:sz="4" w:space="1" w:color="auto"/>
        <w:left w:val="single" w:sz="4" w:space="4" w:color="auto"/>
        <w:bottom w:val="single" w:sz="4" w:space="1" w:color="auto"/>
        <w:right w:val="single" w:sz="4" w:space="4" w:color="auto"/>
      </w:pBdr>
      <w:spacing w:before="240" w:after="0"/>
      <w:outlineLvl w:val="0"/>
    </w:pPr>
    <w:rPr>
      <w:rFonts w:asciiTheme="majorHAnsi" w:eastAsiaTheme="majorEastAsia" w:hAnsiTheme="majorHAnsi" w:cstheme="majorBidi"/>
      <w:b/>
      <w:color w:val="000000" w:themeColor="text1"/>
      <w:sz w:val="28"/>
      <w:szCs w:val="32"/>
    </w:rPr>
  </w:style>
  <w:style w:type="paragraph" w:styleId="Heading2">
    <w:name w:val="heading 2"/>
    <w:basedOn w:val="Normal"/>
    <w:next w:val="Normal"/>
    <w:link w:val="Heading2Char"/>
    <w:uiPriority w:val="9"/>
    <w:unhideWhenUsed/>
    <w:qFormat/>
    <w:rsid w:val="00371BA3"/>
    <w:pPr>
      <w:keepNext/>
      <w:keepLines/>
      <w:spacing w:before="280" w:line="278" w:lineRule="auto"/>
      <w:outlineLvl w:val="1"/>
    </w:pPr>
    <w:rPr>
      <w:rFonts w:ascii="Calibri" w:eastAsiaTheme="majorEastAsia" w:hAnsi="Calibri" w:cstheme="majorBidi"/>
      <w:b/>
      <w:color w:val="000000" w:themeColor="text1"/>
      <w:kern w:val="2"/>
      <w:szCs w:val="32"/>
      <w14:ligatures w14:val="standardContextual"/>
    </w:rPr>
  </w:style>
  <w:style w:type="paragraph" w:styleId="Heading3">
    <w:name w:val="heading 3"/>
    <w:basedOn w:val="Normal"/>
    <w:next w:val="Normal"/>
    <w:link w:val="Heading3Char"/>
    <w:uiPriority w:val="9"/>
    <w:unhideWhenUsed/>
    <w:qFormat/>
    <w:rsid w:val="00EE2BF2"/>
    <w:pPr>
      <w:keepNext/>
      <w:keepLines/>
      <w:spacing w:after="0" w:line="240" w:lineRule="auto"/>
      <w:outlineLvl w:val="2"/>
    </w:pPr>
    <w:rPr>
      <w:rFonts w:ascii="Calibri" w:eastAsiaTheme="majorEastAsia" w:hAnsi="Calibri" w:cstheme="majorBidi"/>
      <w:sz w:val="20"/>
      <w:szCs w:val="24"/>
    </w:rPr>
  </w:style>
  <w:style w:type="paragraph" w:styleId="Heading4">
    <w:name w:val="heading 4"/>
    <w:basedOn w:val="Normal"/>
    <w:next w:val="Normal"/>
    <w:link w:val="Heading4Char"/>
    <w:uiPriority w:val="9"/>
    <w:unhideWhenUsed/>
    <w:qFormat/>
    <w:rsid w:val="00281E2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AE2"/>
    <w:rPr>
      <w:rFonts w:asciiTheme="majorHAnsi" w:eastAsiaTheme="majorEastAsia" w:hAnsiTheme="majorHAnsi" w:cstheme="majorBidi"/>
      <w:b/>
      <w:color w:val="000000" w:themeColor="text1"/>
      <w:sz w:val="28"/>
      <w:szCs w:val="32"/>
    </w:rPr>
  </w:style>
  <w:style w:type="paragraph" w:styleId="ListParagraph">
    <w:name w:val="List Paragraph"/>
    <w:basedOn w:val="Normal"/>
    <w:uiPriority w:val="34"/>
    <w:qFormat/>
    <w:rsid w:val="001444F2"/>
    <w:pPr>
      <w:ind w:left="720"/>
      <w:contextualSpacing/>
    </w:pPr>
  </w:style>
  <w:style w:type="character" w:customStyle="1" w:styleId="Heading2Char">
    <w:name w:val="Heading 2 Char"/>
    <w:basedOn w:val="DefaultParagraphFont"/>
    <w:link w:val="Heading2"/>
    <w:uiPriority w:val="9"/>
    <w:rsid w:val="00371BA3"/>
    <w:rPr>
      <w:rFonts w:ascii="Calibri" w:eastAsiaTheme="majorEastAsia" w:hAnsi="Calibri" w:cstheme="majorBidi"/>
      <w:b/>
      <w:color w:val="000000" w:themeColor="text1"/>
      <w:kern w:val="2"/>
      <w:szCs w:val="32"/>
      <w14:ligatures w14:val="standardContextual"/>
    </w:rPr>
  </w:style>
  <w:style w:type="character" w:styleId="Hyperlink">
    <w:name w:val="Hyperlink"/>
    <w:basedOn w:val="DefaultParagraphFont"/>
    <w:uiPriority w:val="99"/>
    <w:unhideWhenUsed/>
    <w:rsid w:val="00512DBC"/>
    <w:rPr>
      <w:color w:val="0000FF" w:themeColor="hyperlink"/>
      <w:u w:val="single"/>
    </w:rPr>
  </w:style>
  <w:style w:type="paragraph" w:styleId="NoSpacing">
    <w:name w:val="No Spacing"/>
    <w:uiPriority w:val="1"/>
    <w:qFormat/>
    <w:rsid w:val="00512DBC"/>
    <w:pPr>
      <w:spacing w:after="0" w:line="240" w:lineRule="auto"/>
    </w:pPr>
    <w:rPr>
      <w:kern w:val="2"/>
      <w14:ligatures w14:val="standardContextual"/>
    </w:rPr>
  </w:style>
  <w:style w:type="table" w:styleId="ListTable3-Accent4">
    <w:name w:val="List Table 3 Accent 4"/>
    <w:basedOn w:val="TableNormal"/>
    <w:uiPriority w:val="48"/>
    <w:rsid w:val="00512DBC"/>
    <w:pPr>
      <w:spacing w:after="0" w:line="240" w:lineRule="auto"/>
    </w:pPr>
    <w:rPr>
      <w:kern w:val="2"/>
      <w:sz w:val="24"/>
      <w:szCs w:val="24"/>
      <w14:ligatures w14:val="standardContextual"/>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eGridLight">
    <w:name w:val="Grid Table Light"/>
    <w:basedOn w:val="TableNormal"/>
    <w:uiPriority w:val="40"/>
    <w:rsid w:val="00512DBC"/>
    <w:pPr>
      <w:spacing w:after="0" w:line="240" w:lineRule="auto"/>
    </w:pPr>
    <w:rPr>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973D90"/>
    <w:pPr>
      <w:pBdr>
        <w:top w:val="none" w:sz="0" w:space="0" w:color="auto"/>
        <w:left w:val="none" w:sz="0" w:space="0" w:color="auto"/>
        <w:bottom w:val="none" w:sz="0" w:space="0" w:color="auto"/>
        <w:right w:val="none" w:sz="0" w:space="0" w:color="auto"/>
      </w:pBdr>
      <w:spacing w:line="259" w:lineRule="auto"/>
      <w:outlineLvl w:val="9"/>
    </w:pPr>
    <w:rPr>
      <w:b w:val="0"/>
      <w:color w:val="365F91" w:themeColor="accent1" w:themeShade="BF"/>
      <w:sz w:val="32"/>
    </w:rPr>
  </w:style>
  <w:style w:type="paragraph" w:styleId="TOC2">
    <w:name w:val="toc 2"/>
    <w:basedOn w:val="Normal"/>
    <w:next w:val="Normal"/>
    <w:autoRedefine/>
    <w:uiPriority w:val="39"/>
    <w:unhideWhenUsed/>
    <w:rsid w:val="00973D90"/>
    <w:pPr>
      <w:spacing w:after="100" w:line="259" w:lineRule="auto"/>
      <w:ind w:left="220"/>
    </w:pPr>
    <w:rPr>
      <w:rFonts w:eastAsiaTheme="minorEastAsia" w:cs="Times New Roman"/>
    </w:rPr>
  </w:style>
  <w:style w:type="paragraph" w:styleId="TOC1">
    <w:name w:val="toc 1"/>
    <w:basedOn w:val="Normal"/>
    <w:next w:val="Normal"/>
    <w:autoRedefine/>
    <w:uiPriority w:val="39"/>
    <w:unhideWhenUsed/>
    <w:rsid w:val="00973D90"/>
    <w:pPr>
      <w:spacing w:after="100" w:line="259" w:lineRule="auto"/>
    </w:pPr>
    <w:rPr>
      <w:rFonts w:eastAsiaTheme="minorEastAsia" w:cs="Times New Roman"/>
    </w:rPr>
  </w:style>
  <w:style w:type="paragraph" w:styleId="TOC3">
    <w:name w:val="toc 3"/>
    <w:basedOn w:val="Normal"/>
    <w:next w:val="Normal"/>
    <w:autoRedefine/>
    <w:uiPriority w:val="39"/>
    <w:unhideWhenUsed/>
    <w:rsid w:val="00973D90"/>
    <w:pPr>
      <w:spacing w:after="100" w:line="259" w:lineRule="auto"/>
      <w:ind w:left="440"/>
    </w:pPr>
    <w:rPr>
      <w:rFonts w:eastAsiaTheme="minorEastAsia" w:cs="Times New Roman"/>
    </w:rPr>
  </w:style>
  <w:style w:type="paragraph" w:styleId="Header">
    <w:name w:val="header"/>
    <w:basedOn w:val="Normal"/>
    <w:link w:val="HeaderChar"/>
    <w:uiPriority w:val="99"/>
    <w:unhideWhenUsed/>
    <w:rsid w:val="00B279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798D"/>
  </w:style>
  <w:style w:type="paragraph" w:styleId="Footer">
    <w:name w:val="footer"/>
    <w:basedOn w:val="Normal"/>
    <w:link w:val="FooterChar"/>
    <w:uiPriority w:val="99"/>
    <w:unhideWhenUsed/>
    <w:rsid w:val="00B279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798D"/>
  </w:style>
  <w:style w:type="table" w:styleId="ListTable3-Accent5">
    <w:name w:val="List Table 3 Accent 5"/>
    <w:basedOn w:val="TableNormal"/>
    <w:uiPriority w:val="48"/>
    <w:rsid w:val="00727483"/>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2">
    <w:name w:val="List Table 3 Accent 2"/>
    <w:basedOn w:val="TableNormal"/>
    <w:uiPriority w:val="48"/>
    <w:rsid w:val="00837042"/>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leGrid">
    <w:name w:val="Table Grid"/>
    <w:basedOn w:val="TableNormal"/>
    <w:uiPriority w:val="59"/>
    <w:rsid w:val="00914B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A72FDB"/>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Heading3Char">
    <w:name w:val="Heading 3 Char"/>
    <w:basedOn w:val="DefaultParagraphFont"/>
    <w:link w:val="Heading3"/>
    <w:uiPriority w:val="9"/>
    <w:rsid w:val="00EE2BF2"/>
    <w:rPr>
      <w:rFonts w:ascii="Calibri" w:eastAsiaTheme="majorEastAsia" w:hAnsi="Calibri" w:cstheme="majorBidi"/>
      <w:sz w:val="20"/>
      <w:szCs w:val="24"/>
    </w:rPr>
  </w:style>
  <w:style w:type="character" w:customStyle="1" w:styleId="Heading4Char">
    <w:name w:val="Heading 4 Char"/>
    <w:basedOn w:val="DefaultParagraphFont"/>
    <w:link w:val="Heading4"/>
    <w:uiPriority w:val="9"/>
    <w:rsid w:val="00281E21"/>
    <w:rPr>
      <w:rFonts w:asciiTheme="majorHAnsi" w:eastAsiaTheme="majorEastAsia" w:hAnsiTheme="majorHAnsi" w:cstheme="majorBidi"/>
      <w:i/>
      <w:iCs/>
      <w:color w:val="365F91" w:themeColor="accent1" w:themeShade="BF"/>
    </w:rPr>
  </w:style>
  <w:style w:type="paragraph" w:customStyle="1" w:styleId="Default">
    <w:name w:val="Default"/>
    <w:rsid w:val="00504C48"/>
    <w:pPr>
      <w:autoSpaceDE w:val="0"/>
      <w:autoSpaceDN w:val="0"/>
      <w:adjustRightInd w:val="0"/>
      <w:spacing w:after="0" w:line="240" w:lineRule="auto"/>
    </w:pPr>
    <w:rPr>
      <w:rFonts w:ascii="Arial" w:hAnsi="Arial" w:cs="Arial"/>
      <w:color w:val="000000"/>
      <w:sz w:val="24"/>
      <w:szCs w:val="24"/>
    </w:rPr>
  </w:style>
  <w:style w:type="table" w:styleId="GridTable1Light-Accent1">
    <w:name w:val="Grid Table 1 Light Accent 1"/>
    <w:basedOn w:val="TableNormal"/>
    <w:uiPriority w:val="46"/>
    <w:rsid w:val="00D35CE5"/>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52503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UnresolvedMention">
    <w:name w:val="Unresolved Mention"/>
    <w:basedOn w:val="DefaultParagraphFont"/>
    <w:uiPriority w:val="99"/>
    <w:semiHidden/>
    <w:unhideWhenUsed/>
    <w:rsid w:val="00A925D5"/>
    <w:rPr>
      <w:color w:val="605E5C"/>
      <w:shd w:val="clear" w:color="auto" w:fill="E1DFDD"/>
    </w:rPr>
  </w:style>
  <w:style w:type="paragraph" w:styleId="NormalWeb">
    <w:name w:val="Normal (Web)"/>
    <w:basedOn w:val="Normal"/>
    <w:uiPriority w:val="99"/>
    <w:semiHidden/>
    <w:unhideWhenUsed/>
    <w:rsid w:val="008A42E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6435">
      <w:bodyDiv w:val="1"/>
      <w:marLeft w:val="0"/>
      <w:marRight w:val="0"/>
      <w:marTop w:val="0"/>
      <w:marBottom w:val="0"/>
      <w:divBdr>
        <w:top w:val="none" w:sz="0" w:space="0" w:color="auto"/>
        <w:left w:val="none" w:sz="0" w:space="0" w:color="auto"/>
        <w:bottom w:val="none" w:sz="0" w:space="0" w:color="auto"/>
        <w:right w:val="none" w:sz="0" w:space="0" w:color="auto"/>
      </w:divBdr>
    </w:div>
    <w:div w:id="114250914">
      <w:bodyDiv w:val="1"/>
      <w:marLeft w:val="0"/>
      <w:marRight w:val="0"/>
      <w:marTop w:val="0"/>
      <w:marBottom w:val="0"/>
      <w:divBdr>
        <w:top w:val="none" w:sz="0" w:space="0" w:color="auto"/>
        <w:left w:val="none" w:sz="0" w:space="0" w:color="auto"/>
        <w:bottom w:val="none" w:sz="0" w:space="0" w:color="auto"/>
        <w:right w:val="none" w:sz="0" w:space="0" w:color="auto"/>
      </w:divBdr>
    </w:div>
    <w:div w:id="316030429">
      <w:bodyDiv w:val="1"/>
      <w:marLeft w:val="0"/>
      <w:marRight w:val="0"/>
      <w:marTop w:val="0"/>
      <w:marBottom w:val="0"/>
      <w:divBdr>
        <w:top w:val="none" w:sz="0" w:space="0" w:color="auto"/>
        <w:left w:val="none" w:sz="0" w:space="0" w:color="auto"/>
        <w:bottom w:val="none" w:sz="0" w:space="0" w:color="auto"/>
        <w:right w:val="none" w:sz="0" w:space="0" w:color="auto"/>
      </w:divBdr>
    </w:div>
    <w:div w:id="360861491">
      <w:bodyDiv w:val="1"/>
      <w:marLeft w:val="0"/>
      <w:marRight w:val="0"/>
      <w:marTop w:val="0"/>
      <w:marBottom w:val="0"/>
      <w:divBdr>
        <w:top w:val="none" w:sz="0" w:space="0" w:color="auto"/>
        <w:left w:val="none" w:sz="0" w:space="0" w:color="auto"/>
        <w:bottom w:val="none" w:sz="0" w:space="0" w:color="auto"/>
        <w:right w:val="none" w:sz="0" w:space="0" w:color="auto"/>
      </w:divBdr>
    </w:div>
    <w:div w:id="396172229">
      <w:bodyDiv w:val="1"/>
      <w:marLeft w:val="0"/>
      <w:marRight w:val="0"/>
      <w:marTop w:val="0"/>
      <w:marBottom w:val="0"/>
      <w:divBdr>
        <w:top w:val="none" w:sz="0" w:space="0" w:color="auto"/>
        <w:left w:val="none" w:sz="0" w:space="0" w:color="auto"/>
        <w:bottom w:val="none" w:sz="0" w:space="0" w:color="auto"/>
        <w:right w:val="none" w:sz="0" w:space="0" w:color="auto"/>
      </w:divBdr>
      <w:divsChild>
        <w:div w:id="2147041982">
          <w:marLeft w:val="274"/>
          <w:marRight w:val="0"/>
          <w:marTop w:val="0"/>
          <w:marBottom w:val="0"/>
          <w:divBdr>
            <w:top w:val="none" w:sz="0" w:space="0" w:color="auto"/>
            <w:left w:val="none" w:sz="0" w:space="0" w:color="auto"/>
            <w:bottom w:val="none" w:sz="0" w:space="0" w:color="auto"/>
            <w:right w:val="none" w:sz="0" w:space="0" w:color="auto"/>
          </w:divBdr>
        </w:div>
      </w:divsChild>
    </w:div>
    <w:div w:id="791288987">
      <w:bodyDiv w:val="1"/>
      <w:marLeft w:val="0"/>
      <w:marRight w:val="0"/>
      <w:marTop w:val="0"/>
      <w:marBottom w:val="0"/>
      <w:divBdr>
        <w:top w:val="none" w:sz="0" w:space="0" w:color="auto"/>
        <w:left w:val="none" w:sz="0" w:space="0" w:color="auto"/>
        <w:bottom w:val="none" w:sz="0" w:space="0" w:color="auto"/>
        <w:right w:val="none" w:sz="0" w:space="0" w:color="auto"/>
      </w:divBdr>
    </w:div>
    <w:div w:id="1044868980">
      <w:bodyDiv w:val="1"/>
      <w:marLeft w:val="0"/>
      <w:marRight w:val="0"/>
      <w:marTop w:val="0"/>
      <w:marBottom w:val="0"/>
      <w:divBdr>
        <w:top w:val="none" w:sz="0" w:space="0" w:color="auto"/>
        <w:left w:val="none" w:sz="0" w:space="0" w:color="auto"/>
        <w:bottom w:val="none" w:sz="0" w:space="0" w:color="auto"/>
        <w:right w:val="none" w:sz="0" w:space="0" w:color="auto"/>
      </w:divBdr>
    </w:div>
    <w:div w:id="1309700810">
      <w:bodyDiv w:val="1"/>
      <w:marLeft w:val="0"/>
      <w:marRight w:val="0"/>
      <w:marTop w:val="0"/>
      <w:marBottom w:val="0"/>
      <w:divBdr>
        <w:top w:val="none" w:sz="0" w:space="0" w:color="auto"/>
        <w:left w:val="none" w:sz="0" w:space="0" w:color="auto"/>
        <w:bottom w:val="none" w:sz="0" w:space="0" w:color="auto"/>
        <w:right w:val="none" w:sz="0" w:space="0" w:color="auto"/>
      </w:divBdr>
    </w:div>
    <w:div w:id="1564172811">
      <w:bodyDiv w:val="1"/>
      <w:marLeft w:val="0"/>
      <w:marRight w:val="0"/>
      <w:marTop w:val="0"/>
      <w:marBottom w:val="0"/>
      <w:divBdr>
        <w:top w:val="none" w:sz="0" w:space="0" w:color="auto"/>
        <w:left w:val="none" w:sz="0" w:space="0" w:color="auto"/>
        <w:bottom w:val="none" w:sz="0" w:space="0" w:color="auto"/>
        <w:right w:val="none" w:sz="0" w:space="0" w:color="auto"/>
      </w:divBdr>
    </w:div>
    <w:div w:id="1641617249">
      <w:bodyDiv w:val="1"/>
      <w:marLeft w:val="0"/>
      <w:marRight w:val="0"/>
      <w:marTop w:val="0"/>
      <w:marBottom w:val="0"/>
      <w:divBdr>
        <w:top w:val="none" w:sz="0" w:space="0" w:color="auto"/>
        <w:left w:val="none" w:sz="0" w:space="0" w:color="auto"/>
        <w:bottom w:val="none" w:sz="0" w:space="0" w:color="auto"/>
        <w:right w:val="none" w:sz="0" w:space="0" w:color="auto"/>
      </w:divBdr>
    </w:div>
    <w:div w:id="1794668946">
      <w:bodyDiv w:val="1"/>
      <w:marLeft w:val="0"/>
      <w:marRight w:val="0"/>
      <w:marTop w:val="0"/>
      <w:marBottom w:val="0"/>
      <w:divBdr>
        <w:top w:val="none" w:sz="0" w:space="0" w:color="auto"/>
        <w:left w:val="none" w:sz="0" w:space="0" w:color="auto"/>
        <w:bottom w:val="none" w:sz="0" w:space="0" w:color="auto"/>
        <w:right w:val="none" w:sz="0" w:space="0" w:color="auto"/>
      </w:divBdr>
    </w:div>
    <w:div w:id="1886721154">
      <w:bodyDiv w:val="1"/>
      <w:marLeft w:val="0"/>
      <w:marRight w:val="0"/>
      <w:marTop w:val="0"/>
      <w:marBottom w:val="0"/>
      <w:divBdr>
        <w:top w:val="none" w:sz="0" w:space="0" w:color="auto"/>
        <w:left w:val="none" w:sz="0" w:space="0" w:color="auto"/>
        <w:bottom w:val="none" w:sz="0" w:space="0" w:color="auto"/>
        <w:right w:val="none" w:sz="0" w:space="0" w:color="auto"/>
      </w:divBdr>
    </w:div>
    <w:div w:id="1970893667">
      <w:bodyDiv w:val="1"/>
      <w:marLeft w:val="0"/>
      <w:marRight w:val="0"/>
      <w:marTop w:val="0"/>
      <w:marBottom w:val="0"/>
      <w:divBdr>
        <w:top w:val="none" w:sz="0" w:space="0" w:color="auto"/>
        <w:left w:val="none" w:sz="0" w:space="0" w:color="auto"/>
        <w:bottom w:val="none" w:sz="0" w:space="0" w:color="auto"/>
        <w:right w:val="none" w:sz="0" w:space="0" w:color="auto"/>
      </w:divBdr>
    </w:div>
    <w:div w:id="1995328701">
      <w:bodyDiv w:val="1"/>
      <w:marLeft w:val="0"/>
      <w:marRight w:val="0"/>
      <w:marTop w:val="0"/>
      <w:marBottom w:val="0"/>
      <w:divBdr>
        <w:top w:val="none" w:sz="0" w:space="0" w:color="auto"/>
        <w:left w:val="none" w:sz="0" w:space="0" w:color="auto"/>
        <w:bottom w:val="none" w:sz="0" w:space="0" w:color="auto"/>
        <w:right w:val="none" w:sz="0" w:space="0" w:color="auto"/>
      </w:divBdr>
    </w:div>
    <w:div w:id="2022851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www.for.gov.bc.ca/hfd/pubs/docs/en/EN116.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2.gov.bc.ca/assets/gov/environment/natural-resource-stewardship/cumulative-effects/protocols/cef-aquatic-ecosystems-protocol-dec2020.pdf" TargetMode="External"/><Relationship Id="rId2" Type="http://schemas.openxmlformats.org/officeDocument/2006/relationships/numbering" Target="numbering.xml"/><Relationship Id="rId16" Type="http://schemas.openxmlformats.org/officeDocument/2006/relationships/hyperlink" Target="https://chat.openai.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C0859-9214-4570-A67B-31385A564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12</Pages>
  <Words>1826</Words>
  <Characters>10410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BCIT</Company>
  <LinksUpToDate>false</LinksUpToDate>
  <CharactersWithSpaces>12212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A00033806</dc:creator>
  <cp:lastModifiedBy>Marr, Jennifer FOR:EX</cp:lastModifiedBy>
  <cp:revision>17</cp:revision>
  <cp:lastPrinted>2024-11-21T23:02:00Z</cp:lastPrinted>
  <dcterms:created xsi:type="dcterms:W3CDTF">2025-07-16T20:33:00Z</dcterms:created>
  <dcterms:modified xsi:type="dcterms:W3CDTF">2026-06-10T16:38:00Z</dcterms:modified>
</cp:coreProperties>
</file>