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heading=h.ts2i2fdxd6v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Arquitectura de Software </w:t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heading=h.vwqpcthepyz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Plataforma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heading=h.xzzqhyz0s453" w:id="2"/>
      <w:bookmarkEnd w:id="2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“La Picá de la Chabelita”</w:t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heading=h.fktg0xtmbia" w:id="3"/>
      <w:bookmarkEnd w:id="3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Vista De Escenarios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el sistema de ventas del restaurante “La Picá de la Chabelita”, se han identificado varios casos de uso que abarcan las funcionalidades principales requeridas por los clientes y administradores. Estos casos de uso incluyen actividades como iniciar sesión, realizar pedidos, gestionar el menú, y administrar el inventario, entre otros. La documentación de estos casos de uso se ha realizado utilizando la herramienta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CodeToUML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que facilita la creación de diagramas de casos de uso detallados y estructurados. Estos diagramas permiten visualizar claramente las interacciones entre los actores y el sistema, proporcionando una base sólida para el desarrollo y la implementación del software.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Explicaciones de Relaciones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Include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Indica que un caso de uso incluye siempre el comportamiento de otro caso de uso como parte de su funcionalidad.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Muestra que un caso de uso puede opcionalmente extender el comportamiento de otro caso de uso.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Iniciar sesión (Cliente y 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992880" cy="1866900"/>
            <wp:effectExtent b="0" l="0" r="0" t="0"/>
            <wp:docPr id="15992624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Realizar pedido (Cliente)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608320" cy="1729740"/>
            <wp:effectExtent b="0" l="0" r="0" t="0"/>
            <wp:docPr id="15992624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72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pago (Cliente)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08320" cy="1668780"/>
            <wp:effectExtent b="0" l="0" r="0" t="0"/>
            <wp:docPr id="15992624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66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reserva (Cliente)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512820" cy="1813560"/>
            <wp:effectExtent b="0" l="0" r="0" t="0"/>
            <wp:docPr id="15992624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81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 y actualizar perfil (Cliente)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608320" cy="1577340"/>
            <wp:effectExtent b="0" l="0" r="0" t="0"/>
            <wp:docPr id="15992624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57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Consultar historial de pedidos (Cliente)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3604260" cy="1112520"/>
            <wp:effectExtent b="0" l="0" r="0" t="0"/>
            <wp:docPr id="15992624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Consultar servicios (Cliente)</w:t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608320" cy="1684020"/>
            <wp:effectExtent b="0" l="0" r="0" t="0"/>
            <wp:docPr id="15992624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68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Consultar información del restaurante (Cliente)</w:t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608320" cy="929640"/>
            <wp:effectExtent b="0" l="0" r="0" t="0"/>
            <wp:docPr id="15992624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92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Gestionar pedidos (Administrador)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398698</wp:posOffset>
            </wp:positionH>
            <wp:positionV relativeFrom="paragraph">
              <wp:posOffset>340955</wp:posOffset>
            </wp:positionV>
            <wp:extent cx="5608320" cy="1485900"/>
            <wp:effectExtent b="0" l="0" r="0" t="0"/>
            <wp:wrapSquare wrapText="bothSides" distB="0" distT="0" distL="114300" distR="114300"/>
            <wp:docPr id="15992624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Acceder al panel administrativo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4198620" cy="1135380"/>
            <wp:effectExtent b="0" l="0" r="0" t="0"/>
            <wp:docPr id="15992624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13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Gestionar perfiles de administradores (Administrador)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08320" cy="1950720"/>
            <wp:effectExtent b="0" l="0" r="0" t="0"/>
            <wp:docPr descr="Diagrama&#10;&#10;Descripción generada automáticamente" id="1599262425" name="image5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95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Administrar menú (Administrador)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08320" cy="2133600"/>
            <wp:effectExtent b="0" l="0" r="0" t="0"/>
            <wp:docPr descr="Diagrama&#10;&#10;Descripción generada automáticamente" id="1599262426" name="image6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Consultar ventas (Administrador)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08320" cy="1569720"/>
            <wp:effectExtent b="0" l="0" r="0" t="0"/>
            <wp:docPr descr="Diagrama&#10;&#10;Descripción generada automáticamente" id="1599262428" name="image15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Gestionar métodos de pago (Administrador)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08320" cy="2065020"/>
            <wp:effectExtent b="0" l="0" r="0" t="0"/>
            <wp:docPr descr="Diagrama&#10;&#10;Descripción generada automáticamente" id="1599262429" name="image10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06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Emitir recibos de pagos (Administrador)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992880" cy="1036320"/>
            <wp:effectExtent b="0" l="0" r="0" t="0"/>
            <wp:docPr descr="Diagrama&#10;&#10;Descripción generada automáticamente" id="1599262430" name="image12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0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Gestionar stock (Administrador)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992880" cy="960120"/>
            <wp:effectExtent b="0" l="0" r="0" t="0"/>
            <wp:docPr descr="Diagrama&#10;&#10;Descripción generada automáticamente" id="1599262431" name="image19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Gestionar inventario (Administrador)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08320" cy="2110740"/>
            <wp:effectExtent b="0" l="0" r="0" t="0"/>
            <wp:docPr descr="Diagrama&#10;&#10;Descripción generada automáticamente" id="1599262432" name="image7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110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-775334</wp:posOffset>
          </wp:positionH>
          <wp:positionV relativeFrom="paragraph">
            <wp:posOffset>-228599</wp:posOffset>
          </wp:positionV>
          <wp:extent cx="1562100" cy="502920"/>
          <wp:effectExtent b="0" l="0" r="0" t="0"/>
          <wp:wrapNone/>
          <wp:docPr descr="Logotipo&#10;&#10;Descripción generada automáticamente con confianza media" id="1599262416" name="image11.png"/>
          <a:graphic>
            <a:graphicData uri="http://schemas.openxmlformats.org/drawingml/2006/picture">
              <pic:pic>
                <pic:nvPicPr>
                  <pic:cNvPr descr="Logotipo&#10;&#10;Descripción generada automáticamente con confianza media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100" cy="5029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5671185</wp:posOffset>
          </wp:positionH>
          <wp:positionV relativeFrom="paragraph">
            <wp:posOffset>-236219</wp:posOffset>
          </wp:positionV>
          <wp:extent cx="685800" cy="685800"/>
          <wp:effectExtent b="0" l="0" r="0" t="0"/>
          <wp:wrapNone/>
          <wp:docPr descr="Logotipo&#10;&#10;Descripción generada automáticamente" id="1599262415" name="image18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C299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C299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C299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C299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C299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C299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C29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C29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C29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C299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C299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C299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C299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C299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C299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C299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C299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C299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C299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C29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C299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C29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C29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C299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C299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C299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C29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C299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C299B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1940E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940E4"/>
  </w:style>
  <w:style w:type="paragraph" w:styleId="Piedepgina">
    <w:name w:val="footer"/>
    <w:basedOn w:val="Normal"/>
    <w:link w:val="PiedepginaCar"/>
    <w:uiPriority w:val="99"/>
    <w:unhideWhenUsed w:val="1"/>
    <w:rsid w:val="001940E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940E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6.png"/><Relationship Id="rId22" Type="http://schemas.openxmlformats.org/officeDocument/2006/relationships/image" Target="media/image19.png"/><Relationship Id="rId10" Type="http://schemas.openxmlformats.org/officeDocument/2006/relationships/image" Target="media/image14.png"/><Relationship Id="rId21" Type="http://schemas.openxmlformats.org/officeDocument/2006/relationships/image" Target="media/image12.png"/><Relationship Id="rId13" Type="http://schemas.openxmlformats.org/officeDocument/2006/relationships/image" Target="media/image17.png"/><Relationship Id="rId24" Type="http://schemas.openxmlformats.org/officeDocument/2006/relationships/header" Target="header1.xml"/><Relationship Id="rId12" Type="http://schemas.openxmlformats.org/officeDocument/2006/relationships/image" Target="media/image3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yPCpj4/2/4+fLV7u1iiJKcvwyg==">CgMxLjAyDmgudHMyaTJmZHhkNnYzMg5oLnZ3cXBjdGhlcHl6ZTIOaC54enpxaHl6MHM0NTMyDWguZmt0ZzB4dG1iaWE4AHIhMUIyUzNIOW8tcUJmejRjajVhUFVCancwTkY4V09PV3BI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2024-09-13T19:55:00Z</dcterms:created>
  <dc:creator>JENIFER . LOPEZ SUAREZ</dc:creator>
</cp:coreProperties>
</file>