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</w:t>
            </w:r>
            <w:r w:rsidR="008F17A3">
              <w:rPr>
                <w:b w:val="0"/>
                <w:caps w:val="0"/>
              </w:rPr>
              <w:t xml:space="preserve"> (5)</w:t>
            </w:r>
            <w:r>
              <w:rPr>
                <w:b w:val="0"/>
                <w:caps w:val="0"/>
              </w:rPr>
              <w:t>, Multi-variable calculus (</w:t>
            </w:r>
            <w:r w:rsidR="008F17A3">
              <w:rPr>
                <w:b w:val="0"/>
                <w:caps w:val="0"/>
              </w:rPr>
              <w:t>in progress</w:t>
            </w:r>
            <w:r>
              <w:rPr>
                <w:b w:val="0"/>
                <w:caps w:val="0"/>
              </w:rP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</w:t>
            </w:r>
            <w:r w:rsidR="008F17A3">
              <w:t>H.</w:t>
            </w:r>
            <w:r>
              <w:t xml:space="preserve"> Physics, AP Chemistry (</w:t>
            </w:r>
            <w:r w:rsidR="008F17A3">
              <w:t>in progress</w:t>
            </w:r>
            <w:r>
              <w:t>), AP Biology</w:t>
            </w:r>
            <w:r w:rsidR="008F17A3">
              <w:t xml:space="preserve"> (5)</w:t>
            </w:r>
            <w:r>
              <w:t>, Anatomy and Physiology (</w:t>
            </w:r>
            <w:r w:rsidR="008F17A3">
              <w:t>in progress</w:t>
            </w:r>
            <w: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</w:t>
            </w:r>
            <w:r w:rsidR="008F17A3">
              <w:t xml:space="preserve"> (5)</w:t>
            </w:r>
            <w:r>
              <w:t>, AP Micro/Macroeconomics</w:t>
            </w:r>
            <w:r w:rsidR="008F17A3">
              <w:t xml:space="preserve"> (5, 5)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</w:t>
            </w:r>
            <w:r w:rsidR="008F17A3">
              <w:t>in progress</w:t>
            </w:r>
            <w:r>
              <w:t>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Default="007434CA" w:rsidP="00CB7215">
                    <w:pPr>
                      <w:pStyle w:val="ResumeText"/>
                      <w:spacing w:before="0" w:after="0" w:line="240" w:lineRule="auto"/>
                    </w:pPr>
                    <w: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  <w:r w:rsidR="00CB7215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CB7215" w:rsidP="00CB7215">
                <w:pPr>
                  <w:pStyle w:val="ResumeText"/>
                  <w:spacing w:before="0" w:line="240" w:lineRule="auto"/>
                  <w:ind w:right="54"/>
                </w:pPr>
                <w:r>
                  <w:t xml:space="preserve">A month in a mock start-up environment. We designed a mobile medical Android application using the agile software development process and entrepreneurial strategies.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for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, both of whom specialize in treating neuromuscular disease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.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Assisted doctors with patient care and EMG nerve studies.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>Future Doctors of America (2016-</w:t>
                </w:r>
                <w:r w:rsidR="00431502">
                  <w:t>2018</w:t>
                </w:r>
                <w:r>
                  <w:t xml:space="preserve">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5E3F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C</w:t>
                    </w:r>
                    <w:r w:rsidR="00FF1594">
                      <w:rPr>
                        <w:b w:val="0"/>
                        <w:caps w:val="0"/>
                      </w:rPr>
                      <w:t xml:space="preserve">urrent focus is on penetration testing with Kali </w:t>
                    </w:r>
                    <w:r>
                      <w:rPr>
                        <w:b w:val="0"/>
                        <w:caps w:val="0"/>
                      </w:rPr>
                      <w:t xml:space="preserve">and Parrot Security </w:t>
                    </w:r>
                    <w:r w:rsidR="00FF1594">
                      <w:rPr>
                        <w:b w:val="0"/>
                        <w:caps w:val="0"/>
                      </w:rPr>
                      <w:t xml:space="preserve">Linux. </w:t>
                    </w:r>
                  </w:p>
                  <w:p w:rsidR="0004465C" w:rsidRPr="00FF1594" w:rsidRDefault="008D32FD" w:rsidP="00FF1594">
                    <w:hyperlink r:id="rId11" w:history="1">
                      <w:r w:rsidRPr="008D32FD">
                        <w:rPr>
                          <w:rStyle w:val="Hyperlink"/>
                        </w:rPr>
                        <w:t>https://</w:t>
                      </w:r>
                      <w:bookmarkStart w:id="0" w:name="_GoBack"/>
                      <w:bookmarkEnd w:id="0"/>
                      <w:r w:rsidRPr="008D32FD">
                        <w:rPr>
                          <w:rStyle w:val="Hyperlink"/>
                        </w:rPr>
                        <w:t>t</w:t>
                      </w:r>
                      <w:r w:rsidRPr="008D32FD">
                        <w:rPr>
                          <w:rStyle w:val="Hyperlink"/>
                        </w:rPr>
                        <w:t>wlinux.github.io/</w:t>
                      </w:r>
                    </w:hyperlink>
                    <w:r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JavaScript</w:t>
            </w:r>
            <w:r w:rsidR="005E3FCA">
              <w:rPr>
                <w:b w:val="0"/>
                <w:caps w:val="0"/>
              </w:rPr>
              <w:t xml:space="preserve"> (ES6, asynchronous programming)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</w:t>
                            </w:r>
                            <w:r w:rsidR="00CB7215">
                              <w:rPr>
                                <w:b w:val="0"/>
                                <w:caps w:val="0"/>
                              </w:rPr>
                              <w:t xml:space="preserve"> using the density functional theory to discover theoretical applications of nanotechnology to reducing air pollution.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DF7" w:rsidRDefault="005B6DF7">
      <w:pPr>
        <w:spacing w:before="0" w:after="0" w:line="240" w:lineRule="auto"/>
      </w:pPr>
      <w:r>
        <w:separator/>
      </w:r>
    </w:p>
  </w:endnote>
  <w:endnote w:type="continuationSeparator" w:id="0">
    <w:p w:rsidR="005B6DF7" w:rsidRDefault="005B6D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DF7" w:rsidRDefault="005B6DF7">
      <w:pPr>
        <w:spacing w:before="0" w:after="0" w:line="240" w:lineRule="auto"/>
      </w:pPr>
      <w:r>
        <w:separator/>
      </w:r>
    </w:p>
  </w:footnote>
  <w:footnote w:type="continuationSeparator" w:id="0">
    <w:p w:rsidR="005B6DF7" w:rsidRDefault="005B6DF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1D2B18"/>
    <w:rsid w:val="00252757"/>
    <w:rsid w:val="00297282"/>
    <w:rsid w:val="003054D4"/>
    <w:rsid w:val="00354FAC"/>
    <w:rsid w:val="003C1D8B"/>
    <w:rsid w:val="00431502"/>
    <w:rsid w:val="00502D04"/>
    <w:rsid w:val="005B6DF7"/>
    <w:rsid w:val="005E3FCA"/>
    <w:rsid w:val="006316F8"/>
    <w:rsid w:val="007434CA"/>
    <w:rsid w:val="008A0AA8"/>
    <w:rsid w:val="008D32FD"/>
    <w:rsid w:val="008F17A3"/>
    <w:rsid w:val="00A37366"/>
    <w:rsid w:val="00B3132E"/>
    <w:rsid w:val="00B91161"/>
    <w:rsid w:val="00BA19BD"/>
    <w:rsid w:val="00CB7215"/>
    <w:rsid w:val="00CE5A3D"/>
    <w:rsid w:val="00D269AF"/>
    <w:rsid w:val="00DD62E8"/>
    <w:rsid w:val="00DF2354"/>
    <w:rsid w:val="00E4780F"/>
    <w:rsid w:val="00EE65D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1C700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linux.github.io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11C6D"/>
    <w:rsid w:val="00364238"/>
    <w:rsid w:val="0059376A"/>
    <w:rsid w:val="00855E56"/>
    <w:rsid w:val="00881293"/>
    <w:rsid w:val="008A0C39"/>
    <w:rsid w:val="00A45721"/>
    <w:rsid w:val="00A77E63"/>
    <w:rsid w:val="00AB3618"/>
    <w:rsid w:val="00B50649"/>
    <w:rsid w:val="00C07849"/>
    <w:rsid w:val="00CD1FFD"/>
    <w:rsid w:val="00D60127"/>
    <w:rsid w:val="00DD03A5"/>
    <w:rsid w:val="00E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63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12</cp:revision>
  <cp:lastPrinted>2017-11-15T03:22:00Z</cp:lastPrinted>
  <dcterms:created xsi:type="dcterms:W3CDTF">2017-10-15T16:32:00Z</dcterms:created>
  <dcterms:modified xsi:type="dcterms:W3CDTF">2017-12-17T17:04:00Z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