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rPr>
          <w:rFonts w:ascii="Calibri" w:cs="Calibri" w:eastAsia="Calibri" w:hAnsi="Calibri"/>
          <w:b w:val="1"/>
          <w:bCs w:val="1"/>
          <w:sz w:val="22"/>
          <w:szCs w:val="22"/>
        </w:rPr>
      </w:pPr>
      <w:bookmarkStart w:colFirst="0" w:colLast="0" w:name="_bv5qy7gaz59" w:id="0"/>
      <w:bookmarkEnd w:id="0"/>
      <w:r w:rsidDel="00000000" w:rsidR="00000000" w:rsidRPr="00000000">
        <w:rPr>
          <w:rFonts w:ascii="Calibri" w:cs="Calibri" w:eastAsia="Calibri" w:hAnsi="Calibri"/>
          <w:b w:val="1"/>
          <w:bCs w:val="1"/>
          <w:sz w:val="22"/>
          <w:szCs w:val="22"/>
          <w:rtl w:val="0"/>
        </w:rPr>
        <w:t xml:space="preserve">Jenny Happas, MBA, CLSSBB</w:t>
      </w:r>
    </w:p>
    <w:p w:rsidR="00000000" w:rsidDel="00000000" w:rsidP="00000000" w:rsidRDefault="00000000" w:rsidRPr="00000000" w14:paraId="00000002">
      <w:pPr>
        <w:spacing w:after="0" w:before="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Jenny.Happas@gmail.com| 917-993-1824 | Springfield, PA | </w:t>
      </w:r>
      <w:hyperlink r:id="rId6">
        <w:r w:rsidDel="00000000" w:rsidR="00000000" w:rsidRPr="00000000">
          <w:rPr>
            <w:rFonts w:ascii="Calibri" w:cs="Calibri" w:eastAsia="Calibri" w:hAnsi="Calibri"/>
            <w:color w:val="1155cc"/>
            <w:u w:val="single"/>
            <w:rtl w:val="0"/>
          </w:rPr>
          <w:t xml:space="preserve">linkedin.com/in/jennyhappas</w:t>
        </w:r>
      </w:hyperlink>
      <w:r w:rsidDel="00000000" w:rsidR="00000000" w:rsidRPr="00000000">
        <w:rPr>
          <w:rtl w:val="0"/>
        </w:rPr>
      </w:r>
    </w:p>
    <w:p w:rsidR="00000000" w:rsidDel="00000000" w:rsidP="00000000" w:rsidRDefault="00000000" w:rsidRPr="00000000" w14:paraId="00000003">
      <w:pPr>
        <w:spacing w:after="0" w:before="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240" w:lineRule="auto"/>
        <w:rPr>
          <w:rFonts w:ascii="Calibri" w:cs="Calibri" w:eastAsia="Calibri" w:hAnsi="Calibri"/>
          <w:b w:val="1"/>
          <w:bCs w:val="1"/>
          <w:color w:val="222325"/>
          <w:highlight w:val="white"/>
        </w:rPr>
      </w:pPr>
      <w:r w:rsidDel="00000000" w:rsidR="00000000" w:rsidRPr="00000000">
        <w:rPr>
          <w:rFonts w:ascii="Calibri" w:cs="Calibri" w:eastAsia="Calibri" w:hAnsi="Calibri"/>
          <w:b w:val="1"/>
          <w:bCs w:val="1"/>
          <w:color w:val="222325"/>
          <w:highlight w:val="white"/>
          <w:rtl w:val="0"/>
        </w:rPr>
        <w:t xml:space="preserve">Portfolio Summary | AI Program &amp; Transformation Leader</w:t>
      </w:r>
    </w:p>
    <w:p w:rsidR="00000000" w:rsidDel="00000000" w:rsidP="00000000" w:rsidRDefault="00000000" w:rsidRPr="00000000" w14:paraId="00000005">
      <w:pPr>
        <w:spacing w:after="240" w:before="240" w:line="240" w:lineRule="auto"/>
        <w:rPr>
          <w:rFonts w:ascii="Calibri" w:cs="Calibri" w:eastAsia="Calibri" w:hAnsi="Calibri"/>
          <w:color w:val="222325"/>
          <w:highlight w:val="white"/>
        </w:rPr>
      </w:pPr>
      <w:r w:rsidDel="00000000" w:rsidR="00000000" w:rsidRPr="00000000">
        <w:rPr>
          <w:rFonts w:ascii="Calibri" w:cs="Calibri" w:eastAsia="Calibri" w:hAnsi="Calibri"/>
          <w:b w:val="1"/>
          <w:bCs w:val="1"/>
          <w:color w:val="222325"/>
          <w:highlight w:val="white"/>
          <w:rtl w:val="0"/>
        </w:rPr>
        <w:t xml:space="preserve">Strategic Leadership &amp; Governance</w:t>
        <w:br w:type="textWrapping"/>
      </w:r>
      <w:r w:rsidDel="00000000" w:rsidR="00000000" w:rsidRPr="00000000">
        <w:rPr>
          <w:rFonts w:ascii="Calibri" w:cs="Calibri" w:eastAsia="Calibri" w:hAnsi="Calibri"/>
          <w:color w:val="222325"/>
          <w:highlight w:val="white"/>
          <w:rtl w:val="0"/>
        </w:rPr>
        <w:t xml:space="preserve"> Directed enterprise transformation and governance across Finance, Operations, and IT at Saint-Gobain North America, overseeing a 180+ person Finance &amp; Accounting CoE outsourced through a BPO partnership. Established enterprise PMO frameworks and value management models to standardize intake, prioritization, and performance tracking across 25+ global initiatives annually.</w:t>
      </w:r>
    </w:p>
    <w:p w:rsidR="00000000" w:rsidDel="00000000" w:rsidP="00000000" w:rsidRDefault="00000000" w:rsidRPr="00000000" w14:paraId="00000006">
      <w:pPr>
        <w:spacing w:line="240" w:lineRule="auto"/>
        <w:rPr>
          <w:rFonts w:ascii="Calibri" w:cs="Calibri" w:eastAsia="Calibri" w:hAnsi="Calibri"/>
          <w:color w:val="222325"/>
          <w:highlight w:val="white"/>
        </w:rPr>
      </w:pPr>
      <w:r w:rsidDel="00000000" w:rsidR="00000000" w:rsidRPr="00000000">
        <w:rPr>
          <w:rFonts w:ascii="Calibri" w:cs="Calibri" w:eastAsia="Calibri" w:hAnsi="Calibri"/>
          <w:b w:val="1"/>
          <w:bCs w:val="1"/>
          <w:color w:val="222325"/>
          <w:highlight w:val="white"/>
          <w:rtl w:val="0"/>
        </w:rPr>
        <w:t xml:space="preserve">Core Competencies</w:t>
        <w:br w:type="textWrapping"/>
      </w:r>
      <w:r w:rsidDel="00000000" w:rsidR="00000000" w:rsidRPr="00000000">
        <w:rPr>
          <w:rFonts w:ascii="Calibri" w:cs="Calibri" w:eastAsia="Calibri" w:hAnsi="Calibri"/>
          <w:color w:val="222325"/>
          <w:highlight w:val="white"/>
          <w:rtl w:val="0"/>
        </w:rPr>
        <w:t xml:space="preserve"> AI/ML Strategy &amp; Governance | Enterprise PMO &amp; Portfolio Management | CoE &amp; VMO Leadership | Global Delivery Operations | Lean Six Sigma | Process Optimization | Change Management | Finance Transformation | Strategic Roadmaps | Cross Funactional Stakeholder Engagement | Power BI | Jira | Monday.com | Power App &amp; Automate | Automation Anywhere, UiPath | Service Now | Azure | PSAT</w:t>
      </w:r>
    </w:p>
    <w:p w:rsidR="00000000" w:rsidDel="00000000" w:rsidP="00000000" w:rsidRDefault="00000000" w:rsidRPr="00000000" w14:paraId="00000007">
      <w:pPr>
        <w:spacing w:after="240" w:before="240" w:line="240" w:lineRule="auto"/>
        <w:rPr>
          <w:rFonts w:ascii="Calibri" w:cs="Calibri" w:eastAsia="Calibri" w:hAnsi="Calibri"/>
          <w:color w:val="222325"/>
          <w:highlight w:val="white"/>
        </w:rPr>
      </w:pPr>
      <w:r w:rsidDel="00000000" w:rsidR="00000000" w:rsidRPr="00000000">
        <w:rPr>
          <w:rFonts w:ascii="Calibri" w:cs="Calibri" w:eastAsia="Calibri" w:hAnsi="Calibri"/>
          <w:b w:val="1"/>
          <w:bCs w:val="1"/>
          <w:color w:val="222325"/>
          <w:highlight w:val="white"/>
          <w:rtl w:val="0"/>
        </w:rPr>
        <w:t xml:space="preserve">AI &amp; Innovation Program Management</w:t>
        <w:br w:type="textWrapping"/>
      </w:r>
      <w:r w:rsidDel="00000000" w:rsidR="00000000" w:rsidRPr="00000000">
        <w:rPr>
          <w:rFonts w:ascii="Calibri" w:cs="Calibri" w:eastAsia="Calibri" w:hAnsi="Calibri"/>
          <w:color w:val="222325"/>
          <w:highlight w:val="white"/>
          <w:rtl w:val="0"/>
        </w:rPr>
        <w:t xml:space="preserve"> At Maple Street Advisory, led an end-to-end AI strategy discovery initiative for a multinational enterprise. Led the full lifecycle of the AI Cases transformation initiative in partnership with the CIO, CDO, and Regional CFOs. Oversaw all phases from initial interviews and AI case identification (45 total) to project planning, ultimately validating 16 high-value opportunities with a projected $6M–16M in annual cost optimization (ROI). Delivered all final documentation, including AI governance frameworks, AI/ML tools/methodology selection, intro to Agentic AI, project charters, implementation roadmaps. The contract resulted in full CFO and COO executive sponsorship for scaled deployment.</w:t>
      </w:r>
    </w:p>
    <w:p w:rsidR="00000000" w:rsidDel="00000000" w:rsidP="00000000" w:rsidRDefault="00000000" w:rsidRPr="00000000" w14:paraId="00000008">
      <w:pPr>
        <w:spacing w:after="240" w:before="240" w:line="240" w:lineRule="auto"/>
        <w:rPr>
          <w:rFonts w:ascii="Calibri" w:cs="Calibri" w:eastAsia="Calibri" w:hAnsi="Calibri"/>
          <w:b w:val="1"/>
          <w:bCs w:val="1"/>
          <w:color w:val="222325"/>
          <w:highlight w:val="white"/>
        </w:rPr>
      </w:pPr>
      <w:r w:rsidDel="00000000" w:rsidR="00000000" w:rsidRPr="00000000">
        <w:rPr>
          <w:rFonts w:ascii="Calibri" w:cs="Calibri" w:eastAsia="Calibri" w:hAnsi="Calibri"/>
          <w:b w:val="1"/>
          <w:bCs w:val="1"/>
          <w:color w:val="222325"/>
          <w:highlight w:val="white"/>
          <w:rtl w:val="0"/>
        </w:rPr>
        <w:t xml:space="preserve">Saint-Gobain North America — CoE, PMO &amp; Continuous Improvement Leadership</w:t>
      </w:r>
    </w:p>
    <w:p w:rsidR="00000000" w:rsidDel="00000000" w:rsidP="00000000" w:rsidRDefault="00000000" w:rsidRPr="00000000" w14:paraId="00000009">
      <w:pPr>
        <w:spacing w:after="0" w:before="0" w:line="240" w:lineRule="auto"/>
        <w:rPr>
          <w:rFonts w:ascii="Calibri" w:cs="Calibri" w:eastAsia="Calibri" w:hAnsi="Calibri"/>
          <w:b w:val="1"/>
          <w:bCs w:val="1"/>
          <w:color w:val="222325"/>
          <w:highlight w:val="white"/>
        </w:rPr>
      </w:pPr>
      <w:r w:rsidDel="00000000" w:rsidR="00000000" w:rsidRPr="00000000">
        <w:rPr>
          <w:rFonts w:ascii="Calibri" w:cs="Calibri" w:eastAsia="Calibri" w:hAnsi="Calibri"/>
          <w:b w:val="1"/>
          <w:bCs w:val="1"/>
          <w:color w:val="222325"/>
          <w:highlight w:val="white"/>
          <w:rtl w:val="0"/>
        </w:rPr>
        <w:t xml:space="preserve">Global Delivery &amp; Stakeholder Alignment - </w:t>
      </w:r>
      <w:r w:rsidDel="00000000" w:rsidR="00000000" w:rsidRPr="00000000">
        <w:rPr>
          <w:rFonts w:ascii="Calibri" w:cs="Calibri" w:eastAsia="Calibri" w:hAnsi="Calibri"/>
          <w:color w:val="222325"/>
          <w:highlight w:val="white"/>
          <w:rtl w:val="0"/>
        </w:rPr>
        <w:t xml:space="preserve"> Served as the lead for a $15M+ outsourced F&amp;A program (180+ resources), championing the BPO relationship and ensuring continuous improvement across performance, service, and contractual obligations. Responsible for enterprise portfolio governance project delivery in collaboration with the BPO and technology vendors. Directed executive steering committees (including the COO, CFO, and VP of Shared Services) to align on strategic priorities, mitigate risk, and secure resources. SG AI Committee member and IFRS AI chatbot pilot case implementation.</w:t>
      </w:r>
      <w:r w:rsidDel="00000000" w:rsidR="00000000" w:rsidRPr="00000000">
        <w:rPr>
          <w:rtl w:val="0"/>
        </w:rPr>
      </w:r>
    </w:p>
    <w:p w:rsidR="00000000" w:rsidDel="00000000" w:rsidP="00000000" w:rsidRDefault="00000000" w:rsidRPr="00000000" w14:paraId="0000000A">
      <w:pPr>
        <w:spacing w:after="0" w:before="0" w:line="240" w:lineRule="auto"/>
        <w:rPr>
          <w:rFonts w:ascii="Calibri" w:cs="Calibri" w:eastAsia="Calibri" w:hAnsi="Calibri"/>
          <w:color w:val="222325"/>
          <w:highlight w:val="white"/>
        </w:rPr>
      </w:pPr>
      <w:r w:rsidDel="00000000" w:rsidR="00000000" w:rsidRPr="00000000">
        <w:rPr>
          <w:rFonts w:ascii="Calibri" w:cs="Calibri" w:eastAsia="Calibri" w:hAnsi="Calibri"/>
          <w:b w:val="1"/>
          <w:bCs w:val="1"/>
          <w:color w:val="222325"/>
          <w:highlight w:val="white"/>
          <w:rtl w:val="0"/>
        </w:rPr>
        <w:t xml:space="preserve">Transformation &amp; Change Enablement - </w:t>
      </w:r>
      <w:r w:rsidDel="00000000" w:rsidR="00000000" w:rsidRPr="00000000">
        <w:rPr>
          <w:rFonts w:ascii="Calibri" w:cs="Calibri" w:eastAsia="Calibri" w:hAnsi="Calibri"/>
          <w:color w:val="222325"/>
          <w:highlight w:val="white"/>
          <w:rtl w:val="0"/>
        </w:rPr>
        <w:t xml:space="preserve">Spearheaded a $5M+ transformation portfolio as the Project Champion and focal Point of Contact for all automation initiatives. Utilized RPA, Power Automate, AI &amp; Six Sigma methodologies to implement large-scale process streamlining and automation, resulting in:</w:t>
      </w:r>
    </w:p>
    <w:p w:rsidR="00000000" w:rsidDel="00000000" w:rsidP="00000000" w:rsidRDefault="00000000" w:rsidRPr="00000000" w14:paraId="0000000B">
      <w:pPr>
        <w:numPr>
          <w:ilvl w:val="0"/>
          <w:numId w:val="7"/>
        </w:numPr>
        <w:spacing w:after="0" w:before="0" w:line="240" w:lineRule="auto"/>
        <w:ind w:left="720" w:hanging="360"/>
        <w:rPr>
          <w:rFonts w:ascii="Calibri" w:cs="Calibri" w:eastAsia="Calibri" w:hAnsi="Calibri"/>
          <w:color w:val="222325"/>
          <w:highlight w:val="white"/>
        </w:rPr>
      </w:pPr>
      <w:r w:rsidDel="00000000" w:rsidR="00000000" w:rsidRPr="00000000">
        <w:rPr>
          <w:rFonts w:ascii="Calibri" w:cs="Calibri" w:eastAsia="Calibri" w:hAnsi="Calibri"/>
          <w:color w:val="222325"/>
          <w:highlight w:val="white"/>
          <w:rtl w:val="0"/>
        </w:rPr>
        <w:t xml:space="preserve">30%+ operational efficiency gains- 25% reduction in project cycle time - Millions in cost savings</w:t>
      </w:r>
    </w:p>
    <w:p w:rsidR="00000000" w:rsidDel="00000000" w:rsidP="00000000" w:rsidRDefault="00000000" w:rsidRPr="00000000" w14:paraId="0000000C">
      <w:pPr>
        <w:spacing w:after="0" w:before="0" w:line="240" w:lineRule="auto"/>
        <w:rPr>
          <w:rFonts w:ascii="Calibri" w:cs="Calibri" w:eastAsia="Calibri" w:hAnsi="Calibri"/>
          <w:color w:val="222325"/>
          <w:highlight w:val="white"/>
        </w:rPr>
      </w:pPr>
      <w:r w:rsidDel="00000000" w:rsidR="00000000" w:rsidRPr="00000000">
        <w:rPr>
          <w:rFonts w:ascii="Calibri" w:cs="Calibri" w:eastAsia="Calibri" w:hAnsi="Calibri"/>
          <w:color w:val="222325"/>
          <w:highlight w:val="white"/>
          <w:rtl w:val="0"/>
        </w:rPr>
        <w:t xml:space="preserve">Simultaneously built and launched a Continuous Improvement (CI) Office, employing Lean Six Sigma and Balanced Scorecard frameworks. Developed and deployed PMBOK and Agile-aligned templates, SOPs, intake models to accelerate delivery, enhance transparency, establish accountability across all projects. </w:t>
      </w:r>
    </w:p>
    <w:p w:rsidR="00000000" w:rsidDel="00000000" w:rsidP="00000000" w:rsidRDefault="00000000" w:rsidRPr="00000000" w14:paraId="0000000D">
      <w:pPr>
        <w:spacing w:after="0" w:before="0" w:line="240" w:lineRule="auto"/>
        <w:rPr>
          <w:rFonts w:ascii="Calibri" w:cs="Calibri" w:eastAsia="Calibri" w:hAnsi="Calibri"/>
          <w:b w:val="1"/>
          <w:bCs w:val="1"/>
          <w:color w:val="222325"/>
          <w:highlight w:val="white"/>
        </w:rPr>
      </w:pPr>
      <w:r w:rsidDel="00000000" w:rsidR="00000000" w:rsidRPr="00000000">
        <w:rPr>
          <w:rFonts w:ascii="Calibri" w:cs="Calibri" w:eastAsia="Calibri" w:hAnsi="Calibri"/>
          <w:b w:val="1"/>
          <w:bCs w:val="1"/>
          <w:color w:val="222325"/>
          <w:highlight w:val="white"/>
          <w:rtl w:val="0"/>
        </w:rPr>
        <w:t xml:space="preserve">Results &amp; Impact</w:t>
      </w:r>
    </w:p>
    <w:p w:rsidR="00000000" w:rsidDel="00000000" w:rsidP="00000000" w:rsidRDefault="00000000" w:rsidRPr="00000000" w14:paraId="0000000E">
      <w:pPr>
        <w:numPr>
          <w:ilvl w:val="0"/>
          <w:numId w:val="6"/>
        </w:numPr>
        <w:spacing w:after="0" w:before="0" w:line="240" w:lineRule="auto"/>
        <w:ind w:left="360" w:hanging="180"/>
        <w:rPr>
          <w:rFonts w:ascii="Calibri" w:cs="Calibri" w:eastAsia="Calibri" w:hAnsi="Calibri"/>
          <w:color w:val="222325"/>
          <w:highlight w:val="white"/>
        </w:rPr>
      </w:pPr>
      <w:r w:rsidDel="00000000" w:rsidR="00000000" w:rsidRPr="00000000">
        <w:rPr>
          <w:rFonts w:ascii="Calibri" w:cs="Calibri" w:eastAsia="Calibri" w:hAnsi="Calibri"/>
          <w:color w:val="222325"/>
          <w:highlight w:val="white"/>
          <w:rtl w:val="0"/>
        </w:rPr>
        <w:t xml:space="preserve">Delivered measurable cost and efficiency gains through governance, AI, and automation initiatives.</w:t>
      </w:r>
    </w:p>
    <w:p w:rsidR="00000000" w:rsidDel="00000000" w:rsidP="00000000" w:rsidRDefault="00000000" w:rsidRPr="00000000" w14:paraId="0000000F">
      <w:pPr>
        <w:numPr>
          <w:ilvl w:val="0"/>
          <w:numId w:val="6"/>
        </w:numPr>
        <w:spacing w:after="0" w:before="0" w:line="240" w:lineRule="auto"/>
        <w:ind w:left="360" w:hanging="180"/>
        <w:rPr>
          <w:rFonts w:ascii="Calibri" w:cs="Calibri" w:eastAsia="Calibri" w:hAnsi="Calibri"/>
          <w:color w:val="222325"/>
          <w:highlight w:val="white"/>
        </w:rPr>
      </w:pPr>
      <w:r w:rsidDel="00000000" w:rsidR="00000000" w:rsidRPr="00000000">
        <w:rPr>
          <w:rFonts w:ascii="Calibri" w:cs="Calibri" w:eastAsia="Calibri" w:hAnsi="Calibri"/>
          <w:color w:val="222325"/>
          <w:highlight w:val="white"/>
          <w:rtl w:val="0"/>
        </w:rPr>
        <w:t xml:space="preserve">Standardized governance and reporting processes adopted across multiple regions.</w:t>
      </w:r>
    </w:p>
    <w:p w:rsidR="00000000" w:rsidDel="00000000" w:rsidP="00000000" w:rsidRDefault="00000000" w:rsidRPr="00000000" w14:paraId="00000010">
      <w:pPr>
        <w:numPr>
          <w:ilvl w:val="0"/>
          <w:numId w:val="6"/>
        </w:numPr>
        <w:spacing w:after="0" w:before="0" w:line="240" w:lineRule="auto"/>
        <w:ind w:left="360" w:hanging="180"/>
        <w:rPr>
          <w:rFonts w:ascii="Calibri" w:cs="Calibri" w:eastAsia="Calibri" w:hAnsi="Calibri"/>
          <w:color w:val="222325"/>
          <w:highlight w:val="white"/>
        </w:rPr>
      </w:pPr>
      <w:r w:rsidDel="00000000" w:rsidR="00000000" w:rsidRPr="00000000">
        <w:rPr>
          <w:rFonts w:ascii="Calibri" w:cs="Calibri" w:eastAsia="Calibri" w:hAnsi="Calibri"/>
          <w:color w:val="222325"/>
          <w:highlight w:val="white"/>
          <w:rtl w:val="0"/>
        </w:rPr>
        <w:t xml:space="preserve">Integrated Power BI dashboards and KPIs for enterprise visibility and value realization.</w:t>
      </w:r>
    </w:p>
    <w:p w:rsidR="00000000" w:rsidDel="00000000" w:rsidP="00000000" w:rsidRDefault="00000000" w:rsidRPr="00000000" w14:paraId="00000011">
      <w:pPr>
        <w:numPr>
          <w:ilvl w:val="0"/>
          <w:numId w:val="6"/>
        </w:numPr>
        <w:spacing w:after="0" w:before="0" w:line="240" w:lineRule="auto"/>
        <w:ind w:left="360" w:hanging="180"/>
        <w:rPr>
          <w:rFonts w:ascii="Calibri" w:cs="Calibri" w:eastAsia="Calibri" w:hAnsi="Calibri"/>
          <w:color w:val="222325"/>
          <w:highlight w:val="white"/>
        </w:rPr>
      </w:pPr>
      <w:r w:rsidDel="00000000" w:rsidR="00000000" w:rsidRPr="00000000">
        <w:rPr>
          <w:rFonts w:ascii="Calibri" w:cs="Calibri" w:eastAsia="Calibri" w:hAnsi="Calibri"/>
          <w:color w:val="222325"/>
          <w:highlight w:val="white"/>
          <w:rtl w:val="0"/>
        </w:rPr>
        <w:t xml:space="preserve">Introduced AI-enabled SOP/DTP tools to centralize documentation and knowledge management.</w:t>
      </w:r>
    </w:p>
    <w:p w:rsidR="00000000" w:rsidDel="00000000" w:rsidP="00000000" w:rsidRDefault="00000000" w:rsidRPr="00000000" w14:paraId="00000012">
      <w:pPr>
        <w:spacing w:after="0" w:before="0" w:line="240" w:lineRule="auto"/>
        <w:rPr>
          <w:rFonts w:ascii="Calibri" w:cs="Calibri" w:eastAsia="Calibri" w:hAnsi="Calibri"/>
          <w:color w:val="222325"/>
          <w:highlight w:val="white"/>
        </w:rPr>
      </w:pPr>
      <w:r w:rsidDel="00000000" w:rsidR="00000000" w:rsidRPr="00000000">
        <w:rPr>
          <w:rtl w:val="0"/>
        </w:rPr>
      </w:r>
    </w:p>
    <w:p w:rsidR="00000000" w:rsidDel="00000000" w:rsidP="00000000" w:rsidRDefault="00000000" w:rsidRPr="00000000" w14:paraId="00000013">
      <w:pPr>
        <w:pStyle w:val="Heading1"/>
        <w:keepNext w:val="0"/>
        <w:keepLines w:val="0"/>
        <w:spacing w:after="0" w:before="0" w:line="240" w:lineRule="auto"/>
        <w:rPr>
          <w:rFonts w:ascii="Calibri" w:cs="Calibri" w:eastAsia="Calibri" w:hAnsi="Calibri"/>
          <w:b w:val="1"/>
          <w:bCs w:val="1"/>
          <w:color w:val="222325"/>
          <w:sz w:val="21"/>
          <w:szCs w:val="21"/>
          <w:highlight w:val="white"/>
        </w:rPr>
      </w:pPr>
      <w:bookmarkStart w:colFirst="0" w:colLast="0" w:name="_oz5gqwsz2sa0" w:id="1"/>
      <w:bookmarkEnd w:id="1"/>
      <w:r w:rsidDel="00000000" w:rsidR="00000000" w:rsidRPr="00000000">
        <w:rPr>
          <w:rFonts w:ascii="Calibri" w:cs="Calibri" w:eastAsia="Calibri" w:hAnsi="Calibri"/>
          <w:b w:val="1"/>
          <w:bCs w:val="1"/>
          <w:color w:val="222325"/>
          <w:sz w:val="22"/>
          <w:szCs w:val="22"/>
          <w:highlight w:val="white"/>
          <w:rtl w:val="0"/>
        </w:rPr>
        <w:t xml:space="preserve">Transformation &amp; Operations Portfolio – </w:t>
      </w:r>
      <w:r w:rsidDel="00000000" w:rsidR="00000000" w:rsidRPr="00000000">
        <w:rPr>
          <w:rFonts w:ascii="Calibri" w:cs="Calibri" w:eastAsia="Calibri" w:hAnsi="Calibri"/>
          <w:b w:val="1"/>
          <w:bCs w:val="1"/>
          <w:color w:val="222325"/>
          <w:sz w:val="21"/>
          <w:szCs w:val="21"/>
          <w:highlight w:val="white"/>
          <w:rtl w:val="0"/>
        </w:rPr>
        <w:t xml:space="preserve">Program &amp; Portfolio Management (PMO) </w:t>
      </w:r>
    </w:p>
    <w:p w:rsidR="00000000" w:rsidDel="00000000" w:rsidP="00000000" w:rsidRDefault="00000000" w:rsidRPr="00000000" w14:paraId="00000014">
      <w:pPr>
        <w:pStyle w:val="Heading1"/>
        <w:keepNext w:val="0"/>
        <w:keepLines w:val="0"/>
        <w:spacing w:after="0" w:before="0" w:line="240" w:lineRule="auto"/>
        <w:rPr>
          <w:rFonts w:ascii="Calibri" w:cs="Calibri" w:eastAsia="Calibri" w:hAnsi="Calibri"/>
          <w:color w:val="222325"/>
          <w:sz w:val="21"/>
          <w:szCs w:val="21"/>
          <w:highlight w:val="white"/>
        </w:rPr>
      </w:pPr>
      <w:bookmarkStart w:colFirst="0" w:colLast="0" w:name="_nrbi39g6mfxi" w:id="2"/>
      <w:bookmarkEnd w:id="2"/>
      <w:r w:rsidDel="00000000" w:rsidR="00000000" w:rsidRPr="00000000">
        <w:rPr>
          <w:rFonts w:ascii="Calibri" w:cs="Calibri" w:eastAsia="Calibri" w:hAnsi="Calibri"/>
          <w:color w:val="222325"/>
          <w:sz w:val="21"/>
          <w:szCs w:val="21"/>
          <w:highlight w:val="white"/>
          <w:rtl w:val="0"/>
        </w:rPr>
        <w:t xml:space="preserve">Led a cross-functional portfolio of transformation, automation, data, IT, and compliance initiatives across PTP, RTR, CA, HR, Payroll and Shared Services.</w:t>
      </w:r>
    </w:p>
    <w:p w:rsidR="00000000" w:rsidDel="00000000" w:rsidP="00000000" w:rsidRDefault="00000000" w:rsidRPr="00000000" w14:paraId="00000015">
      <w:pPr>
        <w:numPr>
          <w:ilvl w:val="0"/>
          <w:numId w:val="9"/>
        </w:numPr>
        <w:spacing w:after="0" w:before="0" w:line="240" w:lineRule="auto"/>
        <w:ind w:left="360" w:hanging="180"/>
        <w:rPr>
          <w:rFonts w:ascii="Calibri" w:cs="Calibri" w:eastAsia="Calibri" w:hAnsi="Calibri"/>
          <w:color w:val="222325"/>
          <w:sz w:val="21"/>
          <w:szCs w:val="21"/>
          <w:highlight w:val="white"/>
        </w:rPr>
      </w:pPr>
      <w:r w:rsidDel="00000000" w:rsidR="00000000" w:rsidRPr="00000000">
        <w:rPr>
          <w:rFonts w:ascii="Calibri" w:cs="Calibri" w:eastAsia="Calibri" w:hAnsi="Calibri"/>
          <w:color w:val="222325"/>
          <w:sz w:val="21"/>
          <w:szCs w:val="21"/>
          <w:highlight w:val="white"/>
          <w:rtl w:val="0"/>
        </w:rPr>
        <w:t xml:space="preserve">Managed annual governance routines, reporting streamlining, and project prioritization.</w:t>
      </w:r>
    </w:p>
    <w:p w:rsidR="00000000" w:rsidDel="00000000" w:rsidP="00000000" w:rsidRDefault="00000000" w:rsidRPr="00000000" w14:paraId="00000016">
      <w:pPr>
        <w:numPr>
          <w:ilvl w:val="0"/>
          <w:numId w:val="9"/>
        </w:numPr>
        <w:spacing w:after="0" w:before="0" w:line="240" w:lineRule="auto"/>
        <w:ind w:left="360" w:hanging="180"/>
        <w:rPr>
          <w:rFonts w:ascii="Calibri" w:cs="Calibri" w:eastAsia="Calibri" w:hAnsi="Calibri"/>
          <w:color w:val="222325"/>
          <w:sz w:val="21"/>
          <w:szCs w:val="21"/>
          <w:highlight w:val="white"/>
        </w:rPr>
      </w:pPr>
      <w:r w:rsidDel="00000000" w:rsidR="00000000" w:rsidRPr="00000000">
        <w:rPr>
          <w:rFonts w:ascii="Calibri" w:cs="Calibri" w:eastAsia="Calibri" w:hAnsi="Calibri"/>
          <w:color w:val="222325"/>
          <w:sz w:val="21"/>
          <w:szCs w:val="21"/>
          <w:highlight w:val="white"/>
          <w:rtl w:val="0"/>
        </w:rPr>
        <w:t xml:space="preserve">Oversaw relocation of the outsourced program team to the Accounting &amp; Finance office and coordinated annual travel to India for vendor governance and capability alignment.</w:t>
      </w:r>
    </w:p>
    <w:p w:rsidR="00000000" w:rsidDel="00000000" w:rsidP="00000000" w:rsidRDefault="00000000" w:rsidRPr="00000000" w14:paraId="00000017">
      <w:pPr>
        <w:numPr>
          <w:ilvl w:val="0"/>
          <w:numId w:val="9"/>
        </w:numPr>
        <w:spacing w:after="0" w:before="0" w:line="240" w:lineRule="auto"/>
        <w:ind w:left="360" w:hanging="180"/>
        <w:rPr>
          <w:rFonts w:ascii="Calibri" w:cs="Calibri" w:eastAsia="Calibri" w:hAnsi="Calibri"/>
          <w:color w:val="222325"/>
          <w:sz w:val="21"/>
          <w:szCs w:val="21"/>
          <w:highlight w:val="white"/>
        </w:rPr>
      </w:pPr>
      <w:r w:rsidDel="00000000" w:rsidR="00000000" w:rsidRPr="00000000">
        <w:rPr>
          <w:rFonts w:ascii="Calibri" w:cs="Calibri" w:eastAsia="Calibri" w:hAnsi="Calibri"/>
          <w:color w:val="222325"/>
          <w:sz w:val="21"/>
          <w:szCs w:val="21"/>
          <w:highlight w:val="white"/>
          <w:rtl w:val="0"/>
        </w:rPr>
        <w:t xml:space="preserve">Drove meeting and reporting simplification initiative, reducing time spent on recurring reviews.</w:t>
      </w:r>
    </w:p>
    <w:p w:rsidR="00000000" w:rsidDel="00000000" w:rsidP="00000000" w:rsidRDefault="00000000" w:rsidRPr="00000000" w14:paraId="00000018">
      <w:pPr>
        <w:pStyle w:val="Heading1"/>
        <w:keepNext w:val="0"/>
        <w:keepLines w:val="0"/>
        <w:spacing w:after="0" w:before="0" w:line="240" w:lineRule="auto"/>
        <w:ind w:left="360" w:hanging="180"/>
        <w:rPr>
          <w:rFonts w:ascii="Calibri" w:cs="Calibri" w:eastAsia="Calibri" w:hAnsi="Calibri"/>
          <w:b w:val="1"/>
          <w:bCs w:val="1"/>
          <w:color w:val="222325"/>
          <w:sz w:val="21"/>
          <w:szCs w:val="21"/>
          <w:highlight w:val="white"/>
        </w:rPr>
      </w:pPr>
      <w:bookmarkStart w:colFirst="0" w:colLast="0" w:name="_qb4ydle67v2h" w:id="3"/>
      <w:bookmarkEnd w:id="3"/>
      <w:r w:rsidDel="00000000" w:rsidR="00000000" w:rsidRPr="00000000">
        <w:rPr>
          <w:rFonts w:ascii="Calibri" w:cs="Calibri" w:eastAsia="Calibri" w:hAnsi="Calibri"/>
          <w:b w:val="1"/>
          <w:bCs w:val="1"/>
          <w:color w:val="222325"/>
          <w:sz w:val="21"/>
          <w:szCs w:val="21"/>
          <w:highlight w:val="white"/>
          <w:rtl w:val="0"/>
        </w:rPr>
        <w:t xml:space="preserve">Process Improvement, Risk &amp; Governance</w:t>
      </w:r>
    </w:p>
    <w:p w:rsidR="00000000" w:rsidDel="00000000" w:rsidP="00000000" w:rsidRDefault="00000000" w:rsidRPr="00000000" w14:paraId="00000019">
      <w:pPr>
        <w:numPr>
          <w:ilvl w:val="0"/>
          <w:numId w:val="1"/>
        </w:numPr>
        <w:spacing w:after="0" w:before="0" w:line="240" w:lineRule="auto"/>
        <w:ind w:left="360" w:hanging="180"/>
        <w:rPr>
          <w:rFonts w:ascii="Calibri" w:cs="Calibri" w:eastAsia="Calibri" w:hAnsi="Calibri"/>
          <w:color w:val="222325"/>
          <w:sz w:val="21"/>
          <w:szCs w:val="21"/>
          <w:highlight w:val="white"/>
        </w:rPr>
      </w:pPr>
      <w:r w:rsidDel="00000000" w:rsidR="00000000" w:rsidRPr="00000000">
        <w:rPr>
          <w:rFonts w:ascii="Calibri" w:cs="Calibri" w:eastAsia="Calibri" w:hAnsi="Calibri"/>
          <w:b w:val="1"/>
          <w:bCs w:val="1"/>
          <w:color w:val="222325"/>
          <w:sz w:val="21"/>
          <w:szCs w:val="21"/>
          <w:highlight w:val="white"/>
          <w:rtl w:val="0"/>
        </w:rPr>
        <w:t xml:space="preserve">Business Continuity Process (BCP):</w:t>
      </w:r>
      <w:r w:rsidDel="00000000" w:rsidR="00000000" w:rsidRPr="00000000">
        <w:rPr>
          <w:rFonts w:ascii="Calibri" w:cs="Calibri" w:eastAsia="Calibri" w:hAnsi="Calibri"/>
          <w:color w:val="222325"/>
          <w:sz w:val="21"/>
          <w:szCs w:val="21"/>
          <w:highlight w:val="white"/>
          <w:rtl w:val="0"/>
        </w:rPr>
        <w:t xml:space="preserve"> Revalidated, updated, formalized a full BCP for Shared Services.</w:t>
      </w:r>
    </w:p>
    <w:p w:rsidR="00000000" w:rsidDel="00000000" w:rsidP="00000000" w:rsidRDefault="00000000" w:rsidRPr="00000000" w14:paraId="0000001A">
      <w:pPr>
        <w:numPr>
          <w:ilvl w:val="0"/>
          <w:numId w:val="1"/>
        </w:numPr>
        <w:spacing w:after="0" w:before="0" w:line="240" w:lineRule="auto"/>
        <w:ind w:left="360" w:hanging="180"/>
        <w:rPr>
          <w:rFonts w:ascii="Calibri" w:cs="Calibri" w:eastAsia="Calibri" w:hAnsi="Calibri"/>
          <w:color w:val="222325"/>
          <w:sz w:val="21"/>
          <w:szCs w:val="21"/>
          <w:highlight w:val="white"/>
        </w:rPr>
      </w:pPr>
      <w:r w:rsidDel="00000000" w:rsidR="00000000" w:rsidRPr="00000000">
        <w:rPr>
          <w:rFonts w:ascii="Calibri" w:cs="Calibri" w:eastAsia="Calibri" w:hAnsi="Calibri"/>
          <w:b w:val="1"/>
          <w:bCs w:val="1"/>
          <w:color w:val="222325"/>
          <w:sz w:val="21"/>
          <w:szCs w:val="21"/>
          <w:highlight w:val="white"/>
          <w:rtl w:val="0"/>
        </w:rPr>
        <w:t xml:space="preserve">Onboarding &amp; Training:</w:t>
      </w:r>
      <w:r w:rsidDel="00000000" w:rsidR="00000000" w:rsidRPr="00000000">
        <w:rPr>
          <w:rFonts w:ascii="Calibri" w:cs="Calibri" w:eastAsia="Calibri" w:hAnsi="Calibri"/>
          <w:color w:val="222325"/>
          <w:sz w:val="21"/>
          <w:szCs w:val="21"/>
          <w:highlight w:val="white"/>
          <w:rtl w:val="0"/>
        </w:rPr>
        <w:t xml:space="preserve"> Standardized onboarding and training with HR (Accenture partnership), including full documentation governance.</w:t>
      </w:r>
    </w:p>
    <w:p w:rsidR="00000000" w:rsidDel="00000000" w:rsidP="00000000" w:rsidRDefault="00000000" w:rsidRPr="00000000" w14:paraId="0000001B">
      <w:pPr>
        <w:numPr>
          <w:ilvl w:val="0"/>
          <w:numId w:val="1"/>
        </w:numPr>
        <w:spacing w:after="0" w:before="0" w:line="240" w:lineRule="auto"/>
        <w:ind w:left="360" w:hanging="180"/>
        <w:rPr>
          <w:rFonts w:ascii="Calibri" w:cs="Calibri" w:eastAsia="Calibri" w:hAnsi="Calibri"/>
          <w:color w:val="222325"/>
          <w:sz w:val="21"/>
          <w:szCs w:val="21"/>
          <w:highlight w:val="white"/>
        </w:rPr>
      </w:pPr>
      <w:r w:rsidDel="00000000" w:rsidR="00000000" w:rsidRPr="00000000">
        <w:rPr>
          <w:rFonts w:ascii="Calibri" w:cs="Calibri" w:eastAsia="Calibri" w:hAnsi="Calibri"/>
          <w:b w:val="1"/>
          <w:bCs w:val="1"/>
          <w:color w:val="222325"/>
          <w:sz w:val="21"/>
          <w:szCs w:val="21"/>
          <w:highlight w:val="white"/>
          <w:rtl w:val="0"/>
        </w:rPr>
        <w:t xml:space="preserve">Policy &amp; Controls:</w:t>
      </w:r>
      <w:r w:rsidDel="00000000" w:rsidR="00000000" w:rsidRPr="00000000">
        <w:rPr>
          <w:rFonts w:ascii="Calibri" w:cs="Calibri" w:eastAsia="Calibri" w:hAnsi="Calibri"/>
          <w:color w:val="222325"/>
          <w:sz w:val="21"/>
          <w:szCs w:val="21"/>
          <w:highlight w:val="white"/>
          <w:rtl w:val="0"/>
        </w:rPr>
        <w:t xml:space="preserve"> Recommended and supported reconciliation and journal entry policy new initiative (in scope timing, thresholds, de minimis).</w:t>
      </w:r>
    </w:p>
    <w:p w:rsidR="00000000" w:rsidDel="00000000" w:rsidP="00000000" w:rsidRDefault="00000000" w:rsidRPr="00000000" w14:paraId="0000001C">
      <w:pPr>
        <w:numPr>
          <w:ilvl w:val="0"/>
          <w:numId w:val="1"/>
        </w:numPr>
        <w:spacing w:after="0" w:before="0" w:line="240" w:lineRule="auto"/>
        <w:ind w:left="360" w:hanging="180"/>
        <w:rPr>
          <w:rFonts w:ascii="Calibri" w:cs="Calibri" w:eastAsia="Calibri" w:hAnsi="Calibri"/>
          <w:color w:val="222325"/>
          <w:sz w:val="21"/>
          <w:szCs w:val="21"/>
          <w:highlight w:val="white"/>
        </w:rPr>
      </w:pPr>
      <w:r w:rsidDel="00000000" w:rsidR="00000000" w:rsidRPr="00000000">
        <w:rPr>
          <w:rFonts w:ascii="Calibri" w:cs="Calibri" w:eastAsia="Calibri" w:hAnsi="Calibri"/>
          <w:b w:val="1"/>
          <w:bCs w:val="1"/>
          <w:color w:val="222325"/>
          <w:sz w:val="21"/>
          <w:szCs w:val="21"/>
          <w:highlight w:val="white"/>
          <w:rtl w:val="0"/>
        </w:rPr>
        <w:t xml:space="preserve">COE RTR:</w:t>
      </w:r>
      <w:r w:rsidDel="00000000" w:rsidR="00000000" w:rsidRPr="00000000">
        <w:rPr>
          <w:rFonts w:ascii="Calibri" w:cs="Calibri" w:eastAsia="Calibri" w:hAnsi="Calibri"/>
          <w:color w:val="222325"/>
          <w:sz w:val="21"/>
          <w:szCs w:val="21"/>
          <w:highlight w:val="white"/>
          <w:rtl w:val="0"/>
        </w:rPr>
        <w:t xml:space="preserve"> Established standardized accounting reconciliation processes.</w:t>
      </w:r>
    </w:p>
    <w:p w:rsidR="00000000" w:rsidDel="00000000" w:rsidP="00000000" w:rsidRDefault="00000000" w:rsidRPr="00000000" w14:paraId="0000001D">
      <w:pPr>
        <w:numPr>
          <w:ilvl w:val="0"/>
          <w:numId w:val="1"/>
        </w:numPr>
        <w:spacing w:after="0" w:before="0" w:line="240" w:lineRule="auto"/>
        <w:ind w:left="360" w:hanging="180"/>
        <w:rPr>
          <w:rFonts w:ascii="Calibri" w:cs="Calibri" w:eastAsia="Calibri" w:hAnsi="Calibri"/>
          <w:color w:val="222325"/>
          <w:sz w:val="21"/>
          <w:szCs w:val="21"/>
          <w:highlight w:val="white"/>
        </w:rPr>
      </w:pPr>
      <w:r w:rsidDel="00000000" w:rsidR="00000000" w:rsidRPr="00000000">
        <w:rPr>
          <w:rFonts w:ascii="Calibri" w:cs="Calibri" w:eastAsia="Calibri" w:hAnsi="Calibri"/>
          <w:b w:val="1"/>
          <w:bCs w:val="1"/>
          <w:color w:val="222325"/>
          <w:sz w:val="21"/>
          <w:szCs w:val="21"/>
          <w:highlight w:val="white"/>
          <w:rtl w:val="0"/>
        </w:rPr>
        <w:t xml:space="preserve">Monthly Close Optimization:</w:t>
      </w:r>
      <w:r w:rsidDel="00000000" w:rsidR="00000000" w:rsidRPr="00000000">
        <w:rPr>
          <w:rFonts w:ascii="Calibri" w:cs="Calibri" w:eastAsia="Calibri" w:hAnsi="Calibri"/>
          <w:color w:val="222325"/>
          <w:sz w:val="21"/>
          <w:szCs w:val="21"/>
          <w:highlight w:val="white"/>
          <w:rtl w:val="0"/>
        </w:rPr>
        <w:t xml:space="preserve"> Reduced overtime and cycle time through redesigned workflow and accountability structures.</w:t>
      </w:r>
    </w:p>
    <w:p w:rsidR="00000000" w:rsidDel="00000000" w:rsidP="00000000" w:rsidRDefault="00000000" w:rsidRPr="00000000" w14:paraId="0000001E">
      <w:pPr>
        <w:numPr>
          <w:ilvl w:val="0"/>
          <w:numId w:val="1"/>
        </w:numPr>
        <w:spacing w:after="0" w:before="0" w:line="240" w:lineRule="auto"/>
        <w:ind w:left="360" w:hanging="180"/>
        <w:rPr>
          <w:rFonts w:ascii="Calibri" w:cs="Calibri" w:eastAsia="Calibri" w:hAnsi="Calibri"/>
          <w:color w:val="222325"/>
          <w:sz w:val="21"/>
          <w:szCs w:val="21"/>
          <w:highlight w:val="white"/>
        </w:rPr>
      </w:pPr>
      <w:r w:rsidDel="00000000" w:rsidR="00000000" w:rsidRPr="00000000">
        <w:rPr>
          <w:rFonts w:ascii="Calibri" w:cs="Calibri" w:eastAsia="Calibri" w:hAnsi="Calibri"/>
          <w:b w:val="1"/>
          <w:bCs w:val="1"/>
          <w:color w:val="222325"/>
          <w:sz w:val="21"/>
          <w:szCs w:val="21"/>
          <w:highlight w:val="white"/>
          <w:rtl w:val="0"/>
        </w:rPr>
        <w:t xml:space="preserve">SIF Reporting:</w:t>
      </w:r>
      <w:r w:rsidDel="00000000" w:rsidR="00000000" w:rsidRPr="00000000">
        <w:rPr>
          <w:rFonts w:ascii="Calibri" w:cs="Calibri" w:eastAsia="Calibri" w:hAnsi="Calibri"/>
          <w:color w:val="222325"/>
          <w:sz w:val="21"/>
          <w:szCs w:val="21"/>
          <w:highlight w:val="white"/>
          <w:rtl w:val="0"/>
        </w:rPr>
        <w:t xml:space="preserve"> Implemented approval workflow and governance.</w:t>
      </w:r>
    </w:p>
    <w:p w:rsidR="00000000" w:rsidDel="00000000" w:rsidP="00000000" w:rsidRDefault="00000000" w:rsidRPr="00000000" w14:paraId="0000001F">
      <w:pPr>
        <w:numPr>
          <w:ilvl w:val="0"/>
          <w:numId w:val="1"/>
        </w:numPr>
        <w:spacing w:after="0" w:before="0" w:line="240" w:lineRule="auto"/>
        <w:ind w:left="360" w:hanging="180"/>
        <w:rPr>
          <w:rFonts w:ascii="Calibri" w:cs="Calibri" w:eastAsia="Calibri" w:hAnsi="Calibri"/>
          <w:b w:val="1"/>
          <w:bCs w:val="1"/>
          <w:color w:val="222325"/>
          <w:sz w:val="21"/>
          <w:szCs w:val="21"/>
          <w:highlight w:val="white"/>
        </w:rPr>
      </w:pPr>
      <w:r w:rsidDel="00000000" w:rsidR="00000000" w:rsidRPr="00000000">
        <w:rPr>
          <w:rFonts w:ascii="Calibri" w:cs="Calibri" w:eastAsia="Calibri" w:hAnsi="Calibri"/>
          <w:b w:val="1"/>
          <w:bCs w:val="1"/>
          <w:color w:val="222325"/>
          <w:sz w:val="21"/>
          <w:szCs w:val="21"/>
          <w:highlight w:val="white"/>
          <w:rtl w:val="0"/>
        </w:rPr>
        <w:t xml:space="preserve">Technology Program Ownership &amp; Automation -</w:t>
      </w:r>
      <w:r w:rsidDel="00000000" w:rsidR="00000000" w:rsidRPr="00000000">
        <w:rPr>
          <w:rFonts w:ascii="Calibri" w:cs="Calibri" w:eastAsia="Calibri" w:hAnsi="Calibri"/>
          <w:color w:val="222325"/>
          <w:sz w:val="21"/>
          <w:szCs w:val="21"/>
          <w:highlight w:val="white"/>
          <w:rtl w:val="0"/>
        </w:rPr>
        <w:t xml:space="preserve">Served as business and project owner for PSAT, Azure infrastructure, and RPA bot portfolio, managing system updates, license renewals, and continuous optimization. Oversaw automation lifecycle from design through deployment, ensuring alignment with business objectives and operational requirements.</w:t>
      </w:r>
    </w:p>
    <w:p w:rsidR="00000000" w:rsidDel="00000000" w:rsidP="00000000" w:rsidRDefault="00000000" w:rsidRPr="00000000" w14:paraId="00000020">
      <w:pPr>
        <w:pStyle w:val="Heading1"/>
        <w:keepNext w:val="0"/>
        <w:keepLines w:val="0"/>
        <w:spacing w:after="0" w:before="0" w:line="240" w:lineRule="auto"/>
        <w:rPr/>
      </w:pPr>
      <w:bookmarkStart w:colFirst="0" w:colLast="0" w:name="_5jqcth3ok7j" w:id="4"/>
      <w:bookmarkEnd w:id="4"/>
      <w:r w:rsidDel="00000000" w:rsidR="00000000" w:rsidRPr="00000000">
        <w:rPr>
          <w:rFonts w:ascii="Calibri" w:cs="Calibri" w:eastAsia="Calibri" w:hAnsi="Calibri"/>
          <w:b w:val="1"/>
          <w:bCs w:val="1"/>
          <w:color w:val="222325"/>
          <w:sz w:val="21"/>
          <w:szCs w:val="21"/>
          <w:highlight w:val="white"/>
          <w:rtl w:val="0"/>
        </w:rPr>
        <w:t xml:space="preserve">Automation &amp; RPA Delivery Process Improvement Projects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3"/>
              <w:keepNext w:val="0"/>
              <w:keepLines w:val="0"/>
              <w:spacing w:before="0" w:line="240" w:lineRule="auto"/>
              <w:rPr>
                <w:rFonts w:ascii="Calibri" w:cs="Calibri" w:eastAsia="Calibri" w:hAnsi="Calibri"/>
                <w:b w:val="1"/>
                <w:bCs w:val="1"/>
                <w:color w:val="000000"/>
                <w:sz w:val="20"/>
                <w:szCs w:val="20"/>
              </w:rPr>
            </w:pPr>
            <w:bookmarkStart w:colFirst="0" w:colLast="0" w:name="_asoxmvak7gcg" w:id="5"/>
            <w:bookmarkEnd w:id="5"/>
            <w:r w:rsidDel="00000000" w:rsidR="00000000" w:rsidRPr="00000000">
              <w:rPr>
                <w:rFonts w:ascii="Calibri" w:cs="Calibri" w:eastAsia="Calibri" w:hAnsi="Calibri"/>
                <w:b w:val="1"/>
                <w:bCs w:val="1"/>
                <w:color w:val="000000"/>
                <w:sz w:val="20"/>
                <w:szCs w:val="20"/>
                <w:rtl w:val="0"/>
              </w:rPr>
              <w:t xml:space="preserve">AUTOMATION &amp; RPA DELIVERY</w:t>
            </w:r>
          </w:p>
          <w:p w:rsidR="00000000" w:rsidDel="00000000" w:rsidP="00000000" w:rsidRDefault="00000000" w:rsidRPr="00000000" w14:paraId="00000022">
            <w:pPr>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Accounts Payable (AP):</w:t>
            </w:r>
          </w:p>
          <w:p w:rsidR="00000000" w:rsidDel="00000000" w:rsidP="00000000" w:rsidRDefault="00000000" w:rsidRPr="00000000" w14:paraId="00000023">
            <w:pPr>
              <w:numPr>
                <w:ilvl w:val="0"/>
                <w:numId w:val="5"/>
              </w:numPr>
              <w:spacing w:after="0" w:before="0" w:line="240" w:lineRule="auto"/>
              <w:ind w:left="360" w:hanging="27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SAP S/4HANA invoice approval flow </w:t>
            </w:r>
          </w:p>
          <w:p w:rsidR="00000000" w:rsidDel="00000000" w:rsidP="00000000" w:rsidRDefault="00000000" w:rsidRPr="00000000" w14:paraId="00000024">
            <w:pPr>
              <w:numPr>
                <w:ilvl w:val="0"/>
                <w:numId w:val="5"/>
              </w:numPr>
              <w:spacing w:after="0" w:before="0" w:line="240" w:lineRule="auto"/>
              <w:ind w:left="360" w:hanging="27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 statements automation </w:t>
            </w:r>
          </w:p>
          <w:p w:rsidR="00000000" w:rsidDel="00000000" w:rsidP="00000000" w:rsidRDefault="00000000" w:rsidRPr="00000000" w14:paraId="00000025">
            <w:pPr>
              <w:numPr>
                <w:ilvl w:val="0"/>
                <w:numId w:val="5"/>
              </w:numPr>
              <w:spacing w:after="0" w:before="0" w:line="240" w:lineRule="auto"/>
              <w:ind w:left="360" w:hanging="27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AI Bot translation enablement. </w:t>
            </w:r>
          </w:p>
          <w:p w:rsidR="00000000" w:rsidDel="00000000" w:rsidP="00000000" w:rsidRDefault="00000000" w:rsidRPr="00000000" w14:paraId="00000026">
            <w:pPr>
              <w:numPr>
                <w:ilvl w:val="0"/>
                <w:numId w:val="5"/>
              </w:numPr>
              <w:spacing w:after="0" w:before="0" w:line="240" w:lineRule="auto"/>
              <w:ind w:left="360" w:hanging="27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QAD invoice payment workflow</w:t>
            </w:r>
          </w:p>
          <w:p w:rsidR="00000000" w:rsidDel="00000000" w:rsidP="00000000" w:rsidRDefault="00000000" w:rsidRPr="00000000" w14:paraId="00000027">
            <w:pPr>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Cash Applications (CA):</w:t>
            </w:r>
          </w:p>
          <w:p w:rsidR="00000000" w:rsidDel="00000000" w:rsidP="00000000" w:rsidRDefault="00000000" w:rsidRPr="00000000" w14:paraId="00000028">
            <w:pPr>
              <w:numPr>
                <w:ilvl w:val="0"/>
                <w:numId w:val="10"/>
              </w:numPr>
              <w:spacing w:after="0" w:before="0" w:line="240" w:lineRule="auto"/>
              <w:ind w:left="27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Wire/Check/EFT payment archiving RPA</w:t>
            </w:r>
          </w:p>
          <w:p w:rsidR="00000000" w:rsidDel="00000000" w:rsidP="00000000" w:rsidRDefault="00000000" w:rsidRPr="00000000" w14:paraId="00000029">
            <w:pPr>
              <w:numPr>
                <w:ilvl w:val="0"/>
                <w:numId w:val="10"/>
              </w:numPr>
              <w:spacing w:after="0" w:before="0" w:line="240" w:lineRule="auto"/>
              <w:ind w:left="27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SAP payment remittance automation</w:t>
            </w:r>
          </w:p>
          <w:p w:rsidR="00000000" w:rsidDel="00000000" w:rsidP="00000000" w:rsidRDefault="00000000" w:rsidRPr="00000000" w14:paraId="0000002A">
            <w:pPr>
              <w:numPr>
                <w:ilvl w:val="0"/>
                <w:numId w:val="10"/>
              </w:numPr>
              <w:spacing w:after="0" w:before="0" w:line="240" w:lineRule="auto"/>
              <w:ind w:left="27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Treasury daily report archiving</w:t>
            </w:r>
          </w:p>
          <w:p w:rsidR="00000000" w:rsidDel="00000000" w:rsidP="00000000" w:rsidRDefault="00000000" w:rsidRPr="00000000" w14:paraId="0000002B">
            <w:pPr>
              <w:spacing w:after="0" w:before="0" w:line="240" w:lineRule="auto"/>
              <w:ind w:left="270" w:hanging="18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Record-to-Report (RTR):</w:t>
            </w:r>
          </w:p>
          <w:p w:rsidR="00000000" w:rsidDel="00000000" w:rsidP="00000000" w:rsidRDefault="00000000" w:rsidRPr="00000000" w14:paraId="0000002C">
            <w:pPr>
              <w:numPr>
                <w:ilvl w:val="0"/>
                <w:numId w:val="10"/>
              </w:numPr>
              <w:spacing w:after="0" w:before="0" w:line="240" w:lineRule="auto"/>
              <w:ind w:left="27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Cash, bank statement, and GL reconciliations automation</w:t>
            </w:r>
          </w:p>
          <w:p w:rsidR="00000000" w:rsidDel="00000000" w:rsidP="00000000" w:rsidRDefault="00000000" w:rsidRPr="00000000" w14:paraId="0000002D">
            <w:pPr>
              <w:numPr>
                <w:ilvl w:val="0"/>
                <w:numId w:val="10"/>
              </w:numPr>
              <w:spacing w:after="0" w:before="0" w:line="240" w:lineRule="auto"/>
              <w:ind w:left="27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Weekly payroll JE automation (SAP &amp; QAD)</w:t>
            </w:r>
          </w:p>
          <w:p w:rsidR="00000000" w:rsidDel="00000000" w:rsidP="00000000" w:rsidRDefault="00000000" w:rsidRPr="00000000" w14:paraId="0000002E">
            <w:pPr>
              <w:numPr>
                <w:ilvl w:val="0"/>
                <w:numId w:val="10"/>
              </w:numPr>
              <w:spacing w:after="0" w:before="0" w:line="240" w:lineRule="auto"/>
              <w:ind w:left="27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Fixed Assets workflow automation</w:t>
            </w:r>
          </w:p>
          <w:p w:rsidR="00000000" w:rsidDel="00000000" w:rsidP="00000000" w:rsidRDefault="00000000" w:rsidRPr="00000000" w14:paraId="0000002F">
            <w:pPr>
              <w:numPr>
                <w:ilvl w:val="0"/>
                <w:numId w:val="10"/>
              </w:numPr>
              <w:spacing w:after="0" w:before="0" w:line="240" w:lineRule="auto"/>
              <w:ind w:left="27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Reason codes &amp; action plan in Blackline</w:t>
            </w:r>
          </w:p>
          <w:p w:rsidR="00000000" w:rsidDel="00000000" w:rsidP="00000000" w:rsidRDefault="00000000" w:rsidRPr="00000000" w14:paraId="00000030">
            <w:pPr>
              <w:spacing w:after="0" w:before="0" w:line="240" w:lineRule="auto"/>
              <w:ind w:left="270" w:hanging="18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Cross-Functional:</w:t>
            </w:r>
          </w:p>
          <w:p w:rsidR="00000000" w:rsidDel="00000000" w:rsidP="00000000" w:rsidRDefault="00000000" w:rsidRPr="00000000" w14:paraId="00000031">
            <w:pPr>
              <w:numPr>
                <w:ilvl w:val="0"/>
                <w:numId w:val="10"/>
              </w:numPr>
              <w:spacing w:after="0" w:before="0" w:line="240" w:lineRule="auto"/>
              <w:ind w:left="27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TWS → Snowflake data ingestion</w:t>
            </w:r>
          </w:p>
          <w:p w:rsidR="00000000" w:rsidDel="00000000" w:rsidP="00000000" w:rsidRDefault="00000000" w:rsidRPr="00000000" w14:paraId="00000032">
            <w:pPr>
              <w:numPr>
                <w:ilvl w:val="0"/>
                <w:numId w:val="10"/>
              </w:numPr>
              <w:spacing w:after="0" w:before="0" w:line="240" w:lineRule="auto"/>
              <w:ind w:left="27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Balanced scorecard automation</w:t>
            </w:r>
          </w:p>
          <w:p w:rsidR="00000000" w:rsidDel="00000000" w:rsidP="00000000" w:rsidRDefault="00000000" w:rsidRPr="00000000" w14:paraId="00000033">
            <w:pPr>
              <w:numPr>
                <w:ilvl w:val="0"/>
                <w:numId w:val="10"/>
              </w:numPr>
              <w:spacing w:after="0" w:before="0" w:line="240" w:lineRule="auto"/>
              <w:ind w:left="270" w:hanging="18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 KPI &amp; metrics automation</w:t>
            </w:r>
          </w:p>
          <w:p w:rsidR="00000000" w:rsidDel="00000000" w:rsidP="00000000" w:rsidRDefault="00000000" w:rsidRPr="00000000" w14:paraId="00000034">
            <w:pPr>
              <w:pStyle w:val="Heading3"/>
              <w:keepNext w:val="0"/>
              <w:keepLines w:val="0"/>
              <w:spacing w:after="0" w:before="0" w:line="240" w:lineRule="auto"/>
              <w:ind w:left="270" w:hanging="180"/>
              <w:rPr>
                <w:rFonts w:ascii="Calibri" w:cs="Calibri" w:eastAsia="Calibri" w:hAnsi="Calibri"/>
                <w:b w:val="1"/>
                <w:bCs w:val="1"/>
                <w:color w:val="222325"/>
                <w:sz w:val="20"/>
                <w:szCs w:val="20"/>
                <w:highlight w:val="white"/>
              </w:rPr>
            </w:pPr>
            <w:bookmarkStart w:colFirst="0" w:colLast="0" w:name="_lsympx3ah5p5" w:id="6"/>
            <w:bookmarkEnd w:id="6"/>
            <w:r w:rsidDel="00000000" w:rsidR="00000000" w:rsidRPr="00000000">
              <w:rPr>
                <w:rFonts w:ascii="Calibri" w:cs="Calibri" w:eastAsia="Calibri" w:hAnsi="Calibri"/>
                <w:b w:val="1"/>
                <w:bCs w:val="1"/>
                <w:color w:val="222325"/>
                <w:sz w:val="20"/>
                <w:szCs w:val="20"/>
                <w:highlight w:val="white"/>
                <w:rtl w:val="0"/>
              </w:rPr>
              <w:t xml:space="preserve">AI, POWER PLATFORM &amp; WORKFLOW SOLUTIONS</w:t>
            </w:r>
          </w:p>
          <w:p w:rsidR="00000000" w:rsidDel="00000000" w:rsidP="00000000" w:rsidRDefault="00000000" w:rsidRPr="00000000" w14:paraId="00000035">
            <w:pPr>
              <w:numPr>
                <w:ilvl w:val="0"/>
                <w:numId w:val="4"/>
              </w:numPr>
              <w:spacing w:before="0" w:line="240" w:lineRule="auto"/>
              <w:ind w:left="270" w:hanging="180"/>
              <w:rPr>
                <w:rFonts w:ascii="Calibri" w:cs="Calibri" w:eastAsia="Calibri" w:hAnsi="Calibri"/>
                <w:color w:val="222325"/>
                <w:sz w:val="20"/>
                <w:szCs w:val="20"/>
                <w:highlight w:val="white"/>
                <w:u w:val="none"/>
              </w:rPr>
            </w:pPr>
            <w:r w:rsidDel="00000000" w:rsidR="00000000" w:rsidRPr="00000000">
              <w:rPr>
                <w:rFonts w:ascii="Calibri" w:cs="Calibri" w:eastAsia="Calibri" w:hAnsi="Calibri"/>
                <w:color w:val="222325"/>
                <w:sz w:val="20"/>
                <w:szCs w:val="20"/>
                <w:highlight w:val="white"/>
                <w:rtl w:val="0"/>
              </w:rPr>
              <w:t xml:space="preserve">User Access Provisioning </w:t>
            </w:r>
          </w:p>
          <w:p w:rsidR="00000000" w:rsidDel="00000000" w:rsidP="00000000" w:rsidRDefault="00000000" w:rsidRPr="00000000" w14:paraId="00000036">
            <w:pPr>
              <w:numPr>
                <w:ilvl w:val="0"/>
                <w:numId w:val="4"/>
              </w:numPr>
              <w:spacing w:before="0" w:line="240" w:lineRule="auto"/>
              <w:ind w:left="270" w:hanging="180"/>
              <w:rPr>
                <w:rFonts w:ascii="Calibri" w:cs="Calibri" w:eastAsia="Calibri" w:hAnsi="Calibri"/>
                <w:color w:val="222325"/>
                <w:sz w:val="20"/>
                <w:szCs w:val="20"/>
                <w:highlight w:val="white"/>
                <w:u w:val="none"/>
              </w:rPr>
            </w:pPr>
            <w:r w:rsidDel="00000000" w:rsidR="00000000" w:rsidRPr="00000000">
              <w:rPr>
                <w:rFonts w:ascii="Calibri" w:cs="Calibri" w:eastAsia="Calibri" w:hAnsi="Calibri"/>
                <w:color w:val="222325"/>
                <w:sz w:val="20"/>
                <w:szCs w:val="20"/>
                <w:highlight w:val="white"/>
                <w:rtl w:val="0"/>
              </w:rPr>
              <w:t xml:space="preserve">Recognition Program </w:t>
            </w:r>
          </w:p>
          <w:p w:rsidR="00000000" w:rsidDel="00000000" w:rsidP="00000000" w:rsidRDefault="00000000" w:rsidRPr="00000000" w14:paraId="00000037">
            <w:pPr>
              <w:numPr>
                <w:ilvl w:val="0"/>
                <w:numId w:val="4"/>
              </w:numPr>
              <w:spacing w:before="0" w:line="240" w:lineRule="auto"/>
              <w:ind w:left="270" w:hanging="180"/>
              <w:rPr>
                <w:rFonts w:ascii="Calibri" w:cs="Calibri" w:eastAsia="Calibri" w:hAnsi="Calibri"/>
                <w:color w:val="222325"/>
                <w:sz w:val="20"/>
                <w:szCs w:val="20"/>
                <w:highlight w:val="white"/>
                <w:u w:val="none"/>
              </w:rPr>
            </w:pPr>
            <w:r w:rsidDel="00000000" w:rsidR="00000000" w:rsidRPr="00000000">
              <w:rPr>
                <w:rFonts w:ascii="Calibri" w:cs="Calibri" w:eastAsia="Calibri" w:hAnsi="Calibri"/>
                <w:color w:val="222325"/>
                <w:sz w:val="20"/>
                <w:szCs w:val="20"/>
                <w:highlight w:val="white"/>
                <w:rtl w:val="0"/>
              </w:rPr>
              <w:t xml:space="preserve">IPM- Incident Problem Mgmt Error Classification</w:t>
            </w:r>
          </w:p>
          <w:p w:rsidR="00000000" w:rsidDel="00000000" w:rsidP="00000000" w:rsidRDefault="00000000" w:rsidRPr="00000000" w14:paraId="00000038">
            <w:pPr>
              <w:numPr>
                <w:ilvl w:val="0"/>
                <w:numId w:val="4"/>
              </w:numPr>
              <w:spacing w:before="0" w:line="240" w:lineRule="auto"/>
              <w:ind w:left="270" w:hanging="18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SharePoint/Power Automate workflows.</w:t>
            </w:r>
          </w:p>
          <w:p w:rsidR="00000000" w:rsidDel="00000000" w:rsidP="00000000" w:rsidRDefault="00000000" w:rsidRPr="00000000" w14:paraId="00000039">
            <w:pPr>
              <w:numPr>
                <w:ilvl w:val="0"/>
                <w:numId w:val="4"/>
              </w:numPr>
              <w:spacing w:before="0" w:line="240" w:lineRule="auto"/>
              <w:ind w:left="270" w:hanging="18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AKMS AI workflow tool onboarding.</w:t>
            </w:r>
          </w:p>
          <w:p w:rsidR="00000000" w:rsidDel="00000000" w:rsidP="00000000" w:rsidRDefault="00000000" w:rsidRPr="00000000" w14:paraId="0000003A">
            <w:pPr>
              <w:numPr>
                <w:ilvl w:val="0"/>
                <w:numId w:val="4"/>
              </w:numPr>
              <w:spacing w:before="0" w:line="240" w:lineRule="auto"/>
              <w:ind w:left="270" w:hanging="180"/>
              <w:rPr>
                <w:rFonts w:ascii="Calibri" w:cs="Calibri" w:eastAsia="Calibri" w:hAnsi="Calibri"/>
                <w:color w:val="222325"/>
                <w:sz w:val="20"/>
                <w:szCs w:val="20"/>
                <w:highlight w:val="white"/>
                <w:u w:val="none"/>
              </w:rPr>
            </w:pPr>
            <w:r w:rsidDel="00000000" w:rsidR="00000000" w:rsidRPr="00000000">
              <w:rPr>
                <w:rFonts w:ascii="Calibri" w:cs="Calibri" w:eastAsia="Calibri" w:hAnsi="Calibri"/>
                <w:color w:val="222325"/>
                <w:sz w:val="20"/>
                <w:szCs w:val="20"/>
                <w:highlight w:val="white"/>
                <w:rtl w:val="0"/>
              </w:rPr>
              <w:t xml:space="preserve">Medius non-conforming invoice reject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keepNext w:val="0"/>
              <w:keepLines w:val="0"/>
              <w:spacing w:after="0" w:before="0" w:line="240" w:lineRule="auto"/>
              <w:rPr>
                <w:rFonts w:ascii="Calibri" w:cs="Calibri" w:eastAsia="Calibri" w:hAnsi="Calibri"/>
                <w:b w:val="1"/>
                <w:bCs w:val="1"/>
                <w:color w:val="222325"/>
                <w:sz w:val="20"/>
                <w:szCs w:val="20"/>
                <w:highlight w:val="white"/>
              </w:rPr>
            </w:pPr>
            <w:bookmarkStart w:colFirst="0" w:colLast="0" w:name="_vcs4k0bdrelc" w:id="7"/>
            <w:bookmarkEnd w:id="7"/>
            <w:r w:rsidDel="00000000" w:rsidR="00000000" w:rsidRPr="00000000">
              <w:rPr>
                <w:rFonts w:ascii="Calibri" w:cs="Calibri" w:eastAsia="Calibri" w:hAnsi="Calibri"/>
                <w:b w:val="1"/>
                <w:bCs w:val="1"/>
                <w:color w:val="222325"/>
                <w:sz w:val="20"/>
                <w:szCs w:val="20"/>
                <w:highlight w:val="white"/>
                <w:rtl w:val="0"/>
              </w:rPr>
              <w:t xml:space="preserve">DATA, ANALYTICS &amp; REPORTING</w:t>
            </w:r>
          </w:p>
          <w:p w:rsidR="00000000" w:rsidDel="00000000" w:rsidP="00000000" w:rsidRDefault="00000000" w:rsidRPr="00000000" w14:paraId="0000003C">
            <w:pPr>
              <w:numPr>
                <w:ilvl w:val="0"/>
                <w:numId w:val="8"/>
              </w:numPr>
              <w:spacing w:after="0" w:before="0" w:line="240" w:lineRule="auto"/>
              <w:ind w:left="180" w:hanging="18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Power BI dashboards: Payroll, PTP, CA, RTR, T&amp;E, turnover, KPIs Reports and  Dashboards</w:t>
            </w:r>
          </w:p>
          <w:p w:rsidR="00000000" w:rsidDel="00000000" w:rsidP="00000000" w:rsidRDefault="00000000" w:rsidRPr="00000000" w14:paraId="0000003D">
            <w:pPr>
              <w:numPr>
                <w:ilvl w:val="0"/>
                <w:numId w:val="8"/>
              </w:numPr>
              <w:spacing w:after="0" w:before="0" w:line="240" w:lineRule="auto"/>
              <w:ind w:left="180" w:hanging="18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Sponsored Celonis process mining training for North America.</w:t>
            </w:r>
          </w:p>
          <w:p w:rsidR="00000000" w:rsidDel="00000000" w:rsidP="00000000" w:rsidRDefault="00000000" w:rsidRPr="00000000" w14:paraId="0000003E">
            <w:pPr>
              <w:numPr>
                <w:ilvl w:val="0"/>
                <w:numId w:val="8"/>
              </w:numPr>
              <w:spacing w:after="0" w:before="0" w:line="240" w:lineRule="auto"/>
              <w:ind w:left="180" w:hanging="18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Built SAP/QAD Snowflake Data Catalogue.</w:t>
            </w:r>
          </w:p>
          <w:p w:rsidR="00000000" w:rsidDel="00000000" w:rsidP="00000000" w:rsidRDefault="00000000" w:rsidRPr="00000000" w14:paraId="0000003F">
            <w:pPr>
              <w:numPr>
                <w:ilvl w:val="0"/>
                <w:numId w:val="8"/>
              </w:numPr>
              <w:spacing w:after="0" w:before="0" w:line="240" w:lineRule="auto"/>
              <w:ind w:left="180" w:hanging="18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Blackline → Snowflake data ingestion.</w:t>
            </w:r>
          </w:p>
          <w:p w:rsidR="00000000" w:rsidDel="00000000" w:rsidP="00000000" w:rsidRDefault="00000000" w:rsidRPr="00000000" w14:paraId="00000040">
            <w:pPr>
              <w:numPr>
                <w:ilvl w:val="0"/>
                <w:numId w:val="8"/>
              </w:numPr>
              <w:spacing w:after="0" w:before="0" w:line="240" w:lineRule="auto"/>
              <w:ind w:left="180" w:hanging="18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Footprints (AskAP) dashboard + feedback classification.</w:t>
            </w:r>
          </w:p>
          <w:p w:rsidR="00000000" w:rsidDel="00000000" w:rsidP="00000000" w:rsidRDefault="00000000" w:rsidRPr="00000000" w14:paraId="00000041">
            <w:pPr>
              <w:numPr>
                <w:ilvl w:val="0"/>
                <w:numId w:val="8"/>
              </w:numPr>
              <w:spacing w:after="0" w:before="0" w:line="240" w:lineRule="auto"/>
              <w:ind w:left="180" w:hanging="18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Medius data ingestion &amp; reason codes </w:t>
            </w:r>
          </w:p>
          <w:p w:rsidR="00000000" w:rsidDel="00000000" w:rsidP="00000000" w:rsidRDefault="00000000" w:rsidRPr="00000000" w14:paraId="00000042">
            <w:pPr>
              <w:numPr>
                <w:ilvl w:val="0"/>
                <w:numId w:val="8"/>
              </w:numPr>
              <w:spacing w:after="0" w:before="0" w:line="240" w:lineRule="auto"/>
              <w:ind w:left="180" w:hanging="18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ATCAT reporting; vendor cleanup project.</w:t>
            </w:r>
          </w:p>
          <w:p w:rsidR="00000000" w:rsidDel="00000000" w:rsidP="00000000" w:rsidRDefault="00000000" w:rsidRPr="00000000" w14:paraId="00000043">
            <w:pPr>
              <w:pStyle w:val="Heading3"/>
              <w:keepNext w:val="0"/>
              <w:keepLines w:val="0"/>
              <w:spacing w:after="0" w:before="0" w:line="240" w:lineRule="auto"/>
              <w:rPr>
                <w:rFonts w:ascii="Calibri" w:cs="Calibri" w:eastAsia="Calibri" w:hAnsi="Calibri"/>
                <w:b w:val="1"/>
                <w:bCs w:val="1"/>
                <w:color w:val="222325"/>
                <w:sz w:val="20"/>
                <w:szCs w:val="20"/>
                <w:highlight w:val="white"/>
              </w:rPr>
            </w:pPr>
            <w:bookmarkStart w:colFirst="0" w:colLast="0" w:name="_3a2no67vbol4" w:id="8"/>
            <w:bookmarkEnd w:id="8"/>
            <w:r w:rsidDel="00000000" w:rsidR="00000000" w:rsidRPr="00000000">
              <w:rPr>
                <w:rFonts w:ascii="Calibri" w:cs="Calibri" w:eastAsia="Calibri" w:hAnsi="Calibri"/>
                <w:b w:val="1"/>
                <w:bCs w:val="1"/>
                <w:color w:val="222325"/>
                <w:sz w:val="20"/>
                <w:szCs w:val="20"/>
                <w:highlight w:val="white"/>
                <w:rtl w:val="0"/>
              </w:rPr>
              <w:t xml:space="preserve">IT INFRASTRUCTURE &amp; CYBERSECURITY</w:t>
            </w:r>
          </w:p>
          <w:p w:rsidR="00000000" w:rsidDel="00000000" w:rsidP="00000000" w:rsidRDefault="00000000" w:rsidRPr="00000000" w14:paraId="00000044">
            <w:pPr>
              <w:numPr>
                <w:ilvl w:val="0"/>
                <w:numId w:val="3"/>
              </w:numPr>
              <w:spacing w:after="0" w:before="0" w:line="240" w:lineRule="auto"/>
              <w:ind w:left="270" w:hanging="27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Azure migration and SAP system update support.</w:t>
            </w:r>
          </w:p>
          <w:p w:rsidR="00000000" w:rsidDel="00000000" w:rsidP="00000000" w:rsidRDefault="00000000" w:rsidRPr="00000000" w14:paraId="00000045">
            <w:pPr>
              <w:numPr>
                <w:ilvl w:val="0"/>
                <w:numId w:val="3"/>
              </w:numPr>
              <w:spacing w:after="0" w:before="0" w:line="240" w:lineRule="auto"/>
              <w:ind w:left="270" w:hanging="27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WiFi provider transition + added firewall layer for enhanced security.</w:t>
            </w:r>
          </w:p>
          <w:p w:rsidR="00000000" w:rsidDel="00000000" w:rsidP="00000000" w:rsidRDefault="00000000" w:rsidRPr="00000000" w14:paraId="00000046">
            <w:pPr>
              <w:numPr>
                <w:ilvl w:val="0"/>
                <w:numId w:val="3"/>
              </w:numPr>
              <w:spacing w:after="0" w:before="0" w:line="240" w:lineRule="auto"/>
              <w:ind w:left="270" w:hanging="27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Implemented SSTP (replacing VPN): fully encrypted SSL/TLS, port 443, seamless always-on access.</w:t>
            </w:r>
          </w:p>
          <w:p w:rsidR="00000000" w:rsidDel="00000000" w:rsidP="00000000" w:rsidRDefault="00000000" w:rsidRPr="00000000" w14:paraId="00000047">
            <w:pPr>
              <w:numPr>
                <w:ilvl w:val="0"/>
                <w:numId w:val="3"/>
              </w:numPr>
              <w:spacing w:after="0" w:before="0" w:line="240" w:lineRule="auto"/>
              <w:ind w:left="270" w:hanging="27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VDI pilot for India program (with US &amp; France cybersecurity teams).</w:t>
            </w:r>
          </w:p>
          <w:p w:rsidR="00000000" w:rsidDel="00000000" w:rsidP="00000000" w:rsidRDefault="00000000" w:rsidRPr="00000000" w14:paraId="00000048">
            <w:pPr>
              <w:numPr>
                <w:ilvl w:val="0"/>
                <w:numId w:val="3"/>
              </w:numPr>
              <w:spacing w:after="0" w:before="0" w:line="240" w:lineRule="auto"/>
              <w:ind w:left="270" w:hanging="27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SPOL migration to North America IT environment.</w:t>
            </w:r>
          </w:p>
          <w:p w:rsidR="00000000" w:rsidDel="00000000" w:rsidP="00000000" w:rsidRDefault="00000000" w:rsidRPr="00000000" w14:paraId="00000049">
            <w:pPr>
              <w:pStyle w:val="Heading3"/>
              <w:keepNext w:val="0"/>
              <w:keepLines w:val="0"/>
              <w:spacing w:after="0" w:before="0" w:line="240" w:lineRule="auto"/>
              <w:ind w:left="270" w:hanging="270"/>
              <w:rPr>
                <w:rFonts w:ascii="Calibri" w:cs="Calibri" w:eastAsia="Calibri" w:hAnsi="Calibri"/>
                <w:b w:val="1"/>
                <w:bCs w:val="1"/>
                <w:color w:val="222325"/>
                <w:sz w:val="20"/>
                <w:szCs w:val="20"/>
                <w:highlight w:val="white"/>
              </w:rPr>
            </w:pPr>
            <w:bookmarkStart w:colFirst="0" w:colLast="0" w:name="_iisqew1yn8jj" w:id="9"/>
            <w:bookmarkEnd w:id="9"/>
            <w:r w:rsidDel="00000000" w:rsidR="00000000" w:rsidRPr="00000000">
              <w:rPr>
                <w:rFonts w:ascii="Calibri" w:cs="Calibri" w:eastAsia="Calibri" w:hAnsi="Calibri"/>
                <w:b w:val="1"/>
                <w:bCs w:val="1"/>
                <w:color w:val="222325"/>
                <w:sz w:val="20"/>
                <w:szCs w:val="20"/>
                <w:highlight w:val="white"/>
                <w:rtl w:val="0"/>
              </w:rPr>
              <w:t xml:space="preserve">STRATEGIC &amp; SPECIAL INITIATIVES</w:t>
            </w:r>
          </w:p>
          <w:p w:rsidR="00000000" w:rsidDel="00000000" w:rsidP="00000000" w:rsidRDefault="00000000" w:rsidRPr="00000000" w14:paraId="0000004A">
            <w:pPr>
              <w:numPr>
                <w:ilvl w:val="0"/>
                <w:numId w:val="2"/>
              </w:numPr>
              <w:spacing w:after="0" w:before="0" w:line="240" w:lineRule="auto"/>
              <w:ind w:left="270" w:hanging="27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Annual survey program and reporting.</w:t>
            </w:r>
          </w:p>
          <w:p w:rsidR="00000000" w:rsidDel="00000000" w:rsidP="00000000" w:rsidRDefault="00000000" w:rsidRPr="00000000" w14:paraId="0000004B">
            <w:pPr>
              <w:numPr>
                <w:ilvl w:val="0"/>
                <w:numId w:val="2"/>
              </w:numPr>
              <w:spacing w:after="0" w:before="0" w:line="240" w:lineRule="auto"/>
              <w:ind w:left="270" w:hanging="27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Contributor: AI Committee, Women’s Committee, Grants &amp; Community Outreach.</w:t>
            </w:r>
          </w:p>
          <w:p w:rsidR="00000000" w:rsidDel="00000000" w:rsidP="00000000" w:rsidRDefault="00000000" w:rsidRPr="00000000" w14:paraId="0000004C">
            <w:pPr>
              <w:numPr>
                <w:ilvl w:val="0"/>
                <w:numId w:val="2"/>
              </w:numPr>
              <w:spacing w:after="0" w:before="0" w:line="240" w:lineRule="auto"/>
              <w:ind w:left="270" w:hanging="27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Supported Grant Thornton Alteryx automation project for Tax division.</w:t>
            </w:r>
          </w:p>
          <w:p w:rsidR="00000000" w:rsidDel="00000000" w:rsidP="00000000" w:rsidRDefault="00000000" w:rsidRPr="00000000" w14:paraId="0000004D">
            <w:pPr>
              <w:numPr>
                <w:ilvl w:val="0"/>
                <w:numId w:val="2"/>
              </w:numPr>
              <w:spacing w:after="0" w:before="0" w:line="240" w:lineRule="auto"/>
              <w:ind w:left="270" w:hanging="270"/>
              <w:rPr>
                <w:rFonts w:ascii="Calibri" w:cs="Calibri" w:eastAsia="Calibri" w:hAnsi="Calibri"/>
                <w:color w:val="222325"/>
                <w:sz w:val="20"/>
                <w:szCs w:val="20"/>
                <w:highlight w:val="white"/>
              </w:rPr>
            </w:pPr>
            <w:r w:rsidDel="00000000" w:rsidR="00000000" w:rsidRPr="00000000">
              <w:rPr>
                <w:rFonts w:ascii="Calibri" w:cs="Calibri" w:eastAsia="Calibri" w:hAnsi="Calibri"/>
                <w:color w:val="222325"/>
                <w:sz w:val="20"/>
                <w:szCs w:val="20"/>
                <w:highlight w:val="white"/>
                <w:rtl w:val="0"/>
              </w:rPr>
              <w:t xml:space="preserve">Philanthropy &amp; community outreach Committee</w:t>
            </w:r>
            <w:r w:rsidDel="00000000" w:rsidR="00000000" w:rsidRPr="00000000">
              <w:rPr>
                <w:rtl w:val="0"/>
              </w:rPr>
            </w:r>
          </w:p>
        </w:tc>
      </w:tr>
    </w:tbl>
    <w:p w:rsidR="00000000" w:rsidDel="00000000" w:rsidP="00000000" w:rsidRDefault="00000000" w:rsidRPr="00000000" w14:paraId="0000004E">
      <w:pPr>
        <w:spacing w:after="0" w:before="0" w:line="240" w:lineRule="auto"/>
        <w:rPr>
          <w:rFonts w:ascii="Calibri" w:cs="Calibri" w:eastAsia="Calibri" w:hAnsi="Calibri"/>
          <w:color w:val="222325"/>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jennyhapp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