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rPr>
          <w:rFonts w:ascii="Georgia" w:cs="Georgia" w:eastAsia="Georgia" w:hAnsi="Georgia"/>
          <w:i/>
          <w:iCs/>
          <w:color w:val="A07830"/>
          <w:sz w:val="20"/>
          <w:szCs w:val="20"/>
        </w:rPr>
        <w:t xml:space="preserve">FINANCIAL NEWS × CLIENT TALK</w:t>
      </w:r>
    </w:p>
    <w:p>
      <w:pPr>
        <w:spacing w:after="60" w:before="120"/>
      </w:pPr>
      <w:r>
        <w:rPr>
          <w:rFonts w:ascii="標楷體" w:cs="標楷體" w:eastAsia="標楷體" w:hAnsi="標楷體"/>
          <w:b/>
          <w:bCs/>
          <w:color w:val="1B2A4A"/>
          <w:sz w:val="52"/>
          <w:szCs w:val="52"/>
        </w:rPr>
        <w:t xml:space="preserve">財經新聞 × 客戶對話</w:t>
      </w:r>
    </w:p>
    <w:p>
      <w:pPr>
        <w:spacing w:after="120"/>
      </w:pPr>
      <w:r>
        <w:rPr>
          <w:rFonts w:ascii="標楷體" w:cs="標楷體" w:eastAsia="標楷體" w:hAnsi="標楷體"/>
          <w:b/>
          <w:bCs/>
          <w:color w:val="1B2A4A"/>
          <w:sz w:val="40"/>
          <w:szCs w:val="40"/>
        </w:rPr>
        <w:t xml:space="preserve">客戶說明講稿</w:t>
      </w:r>
    </w:p>
    <w:p>
      <w:pPr>
        <w:pBdr>
          <w:bottom w:val="single" w:color="C9A84C" w:sz="16" w:space="8"/>
        </w:pBdr>
        <w:spacing w:after="180"/>
      </w:pPr>
      <w:r>
        <w:rPr>
          <w:rFonts w:ascii="微軟正黑體" w:cs="微軟正黑體" w:eastAsia="微軟正黑體" w:hAnsi="微軟正黑體"/>
          <w:color w:val="2E4A7A"/>
          <w:sz w:val="24"/>
          <w:szCs w:val="24"/>
        </w:rPr>
        <w:t xml:space="preserve">把讀懂的財經新聞，變成對客戶說得出口的話</w:t>
      </w:r>
    </w:p>
    <w:p>
      <w:pPr>
        <w:spacing w:after="60"/>
      </w:pPr>
      <w:r>
        <w:rPr>
          <w:rFonts w:ascii="微軟正黑體" w:cs="微軟正黑體" w:eastAsia="微軟正黑體" w:hAnsi="微軟正黑體"/>
          <w:b/>
          <w:bCs/>
          <w:color w:val="1B2A4A"/>
          <w:sz w:val="24"/>
          <w:szCs w:val="24"/>
        </w:rPr>
        <w:t xml:space="preserve">熊誠毅</w:t>
      </w:r>
      <w:r>
        <w:rPr>
          <w:rFonts w:ascii="微軟正黑體" w:cs="微軟正黑體" w:eastAsia="微軟正黑體" w:hAnsi="微軟正黑體"/>
          <w:color w:val="C9A84C"/>
          <w:sz w:val="22"/>
          <w:szCs w:val="22"/>
        </w:rPr>
        <w:t xml:space="preserve">　｜　</w:t>
      </w:r>
      <w:r>
        <w:rPr>
          <w:rFonts w:ascii="微軟正黑體" w:cs="微軟正黑體" w:eastAsia="微軟正黑體" w:hAnsi="微軟正黑體"/>
          <w:b/>
          <w:bCs/>
          <w:color w:val="D4711E"/>
          <w:sz w:val="22"/>
          <w:szCs w:val="22"/>
        </w:rPr>
        <w:t xml:space="preserve">誠毅傳承</w:t>
      </w:r>
    </w:p>
    <w:p>
      <w:pPr>
        <w:spacing w:after="60"/>
      </w:pPr>
      <w:r>
        <w:rPr>
          <w:rFonts w:ascii="微軟正黑體" w:cs="微軟正黑體" w:eastAsia="微軟正黑體" w:hAnsi="微軟正黑體"/>
          <w:b/>
          <w:bCs/>
          <w:color w:val="D4711E"/>
          <w:sz w:val="20"/>
          <w:szCs w:val="20"/>
        </w:rPr>
        <w:t xml:space="preserve">誠</w:t>
      </w:r>
      <w:r>
        <w:rPr>
          <w:rFonts w:ascii="微軟正黑體" w:cs="微軟正黑體" w:eastAsia="微軟正黑體" w:hAnsi="微軟正黑體"/>
          <w:color w:val="2E4A7A"/>
          <w:sz w:val="20"/>
          <w:szCs w:val="20"/>
        </w:rPr>
        <w:t xml:space="preserve">於心・</w:t>
      </w:r>
      <w:r>
        <w:rPr>
          <w:rFonts w:ascii="微軟正黑體" w:cs="微軟正黑體" w:eastAsia="微軟正黑體" w:hAnsi="微軟正黑體"/>
          <w:b/>
          <w:bCs/>
          <w:color w:val="D4711E"/>
          <w:sz w:val="20"/>
          <w:szCs w:val="20"/>
        </w:rPr>
        <w:t xml:space="preserve">毅</w:t>
      </w:r>
      <w:r>
        <w:rPr>
          <w:rFonts w:ascii="微軟正黑體" w:cs="微軟正黑體" w:eastAsia="微軟正黑體" w:hAnsi="微軟正黑體"/>
          <w:color w:val="2E4A7A"/>
          <w:sz w:val="20"/>
          <w:szCs w:val="20"/>
        </w:rPr>
        <w:t xml:space="preserve">於行・</w:t>
      </w:r>
      <w:r>
        <w:rPr>
          <w:rFonts w:ascii="微軟正黑體" w:cs="微軟正黑體" w:eastAsia="微軟正黑體" w:hAnsi="微軟正黑體"/>
          <w:b/>
          <w:bCs/>
          <w:color w:val="D4711E"/>
          <w:sz w:val="20"/>
          <w:szCs w:val="20"/>
        </w:rPr>
        <w:t xml:space="preserve">傳</w:t>
      </w:r>
      <w:r>
        <w:rPr>
          <w:rFonts w:ascii="微軟正黑體" w:cs="微軟正黑體" w:eastAsia="微軟正黑體" w:hAnsi="微軟正黑體"/>
          <w:color w:val="2E4A7A"/>
          <w:sz w:val="20"/>
          <w:szCs w:val="20"/>
        </w:rPr>
        <w:t xml:space="preserve">於世・</w:t>
      </w:r>
      <w:r>
        <w:rPr>
          <w:rFonts w:ascii="微軟正黑體" w:cs="微軟正黑體" w:eastAsia="微軟正黑體" w:hAnsi="微軟正黑體"/>
          <w:b/>
          <w:bCs/>
          <w:color w:val="D4711E"/>
          <w:sz w:val="20"/>
          <w:szCs w:val="20"/>
        </w:rPr>
        <w:t xml:space="preserve">承</w:t>
      </w:r>
      <w:r>
        <w:rPr>
          <w:rFonts w:ascii="微軟正黑體" w:cs="微軟正黑體" w:eastAsia="微軟正黑體" w:hAnsi="微軟正黑體"/>
          <w:color w:val="2E4A7A"/>
          <w:sz w:val="20"/>
          <w:szCs w:val="20"/>
        </w:rPr>
        <w:t xml:space="preserve">於志</w:t>
      </w:r>
    </w:p>
    <w:p>
      <w:r>
        <w:br w:type="page"/>
      </w:r>
    </w:p>
    <w:p>
      <w:pPr>
        <w:pStyle w:val="Heading1"/>
        <w:pBdr>
          <w:bottom w:val="single" w:color="C9A84C" w:sz="10" w:space="6"/>
        </w:pBdr>
        <w:spacing w:after="150" w:before="320"/>
      </w:pPr>
      <w:r>
        <w:rPr>
          <w:rFonts w:ascii="微軟正黑體" w:cs="微軟正黑體" w:eastAsia="微軟正黑體" w:hAnsi="微軟正黑體"/>
          <w:b/>
          <w:bCs/>
          <w:color w:val="1B2A4A"/>
          <w:sz w:val="30"/>
          <w:szCs w:val="30"/>
        </w:rPr>
        <w:t xml:space="preserve">這份講稿怎麼用</w:t>
      </w:r>
    </w:p>
    <w:p>
      <w:pPr>
        <w:spacing w:after="60" w:before="0" w:line="276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333333"/>
          <w:sz w:val="22"/>
          <w:szCs w:val="22"/>
        </w:rPr>
        <w:t xml:space="preserve">這不是要您背稿，而是一套「把財經新聞轉成客戶對話」的公式。核心心法只有一句——</w:t>
      </w:r>
    </w:p>
    <w:p>
      <w:pPr>
        <w:spacing w:after="140" w:before="0" w:line="276"/>
        <w:jc w:val="left"/>
      </w:pPr>
      <w:r>
        <w:rPr>
          <w:rFonts w:ascii="標楷體" w:cs="標楷體" w:eastAsia="標楷體" w:hAnsi="標楷體"/>
          <w:b/>
          <w:bCs/>
          <w:color w:val="1B2A4A"/>
          <w:sz w:val="24"/>
          <w:szCs w:val="24"/>
        </w:rPr>
        <w:t xml:space="preserve">「我不是來賣保險的，是來幫您做一次財務健診。」</w:t>
      </w:r>
    </w:p>
    <w:p>
      <w:pPr>
        <w:pStyle w:val="Heading2"/>
        <w:spacing w:after="90" w:before="220"/>
      </w:pPr>
      <w:r>
        <w:rPr>
          <w:rFonts w:ascii="微軟正黑體" w:cs="微軟正黑體" w:eastAsia="微軟正黑體" w:hAnsi="微軟正黑體"/>
          <w:b/>
          <w:bCs/>
          <w:color w:val="C9A84C"/>
          <w:sz w:val="26"/>
          <w:szCs w:val="26"/>
        </w:rPr>
        <w:t xml:space="preserve">▎</w:t>
      </w:r>
      <w:r>
        <w:rPr>
          <w:rFonts w:ascii="微軟正黑體" w:cs="微軟正黑體" w:eastAsia="微軟正黑體" w:hAnsi="微軟正黑體"/>
          <w:b/>
          <w:bCs/>
          <w:color w:val="1B2A4A"/>
          <w:sz w:val="24"/>
          <w:szCs w:val="24"/>
        </w:rPr>
        <w:t xml:space="preserve">四步驟講稿公式</w:t>
      </w:r>
    </w:p>
    <w:tbl>
      <w:tblPr>
        <w:tblW w:type="dxa" w:w="9200"/>
        <w:tblBorders>
          <w:top w:val="single" w:color="E8E0D0" w:sz="2"/>
          <w:left w:val="single" w:color="E8E0D0" w:sz="2"/>
          <w:bottom w:val="single" w:color="E8E0D0" w:sz="2"/>
          <w:right w:val="single" w:color="E8E0D0" w:sz="2"/>
          <w:insideH w:val="single" w:color="E8E0D0" w:sz="2"/>
          <w:insideV w:val="single" w:color="E8E0D0" w:sz="2"/>
        </w:tblBorders>
      </w:tblPr>
      <w:tblGrid>
        <w:gridCol w:w="2200"/>
        <w:gridCol w:w="7000"/>
      </w:tblGrid>
      <w:tr>
        <w:tc>
          <w:tcPr>
            <w:tcW w:type="dxa" w:w="2200"/>
            <w:shd w:fill="1B2A4A" w:color="auto" w:val="clear"/>
            <w:tcMar>
              <w:top w:type="dxa" w:w="150"/>
              <w:left w:type="dxa" w:w="150"/>
              <w:bottom w:type="dxa" w:w="150"/>
              <w:right w:type="dxa" w:w="150"/>
            </w:tcMar>
            <w:vAlign w:val="center"/>
          </w:tcPr>
          <w:p>
            <w:pPr>
              <w:spacing w:after="0" w:before="0" w:line="34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① 一句話結論</w:t>
            </w:r>
          </w:p>
        </w:tc>
        <w:tc>
          <w:tcPr>
            <w:tcW w:type="dxa" w:w="7000"/>
            <w:shd w:fill="FAF6EE" w:color="auto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0" w:before="0" w:line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33333"/>
                <w:sz w:val="31"/>
                <w:szCs w:val="31"/>
              </w:rPr>
              <w:t xml:space="preserve">先講重點，別掉書袋。用一句客戶聽得懂的話點出這則新聞在講什麼。</w:t>
            </w:r>
          </w:p>
        </w:tc>
      </w:tr>
      <w:tr>
        <w:tc>
          <w:tcPr>
            <w:tcW w:type="dxa" w:w="2200"/>
            <w:shd w:fill="1B2A4A" w:color="auto" w:val="clear"/>
            <w:tcMar>
              <w:top w:type="dxa" w:w="150"/>
              <w:left w:type="dxa" w:w="150"/>
              <w:bottom w:type="dxa" w:w="150"/>
              <w:right w:type="dxa" w:w="150"/>
            </w:tcMar>
            <w:vAlign w:val="center"/>
          </w:tcPr>
          <w:p>
            <w:pPr>
              <w:spacing w:after="0" w:before="0" w:line="34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② 白話解釋</w:t>
            </w:r>
          </w:p>
        </w:tc>
        <w:tc>
          <w:tcPr>
            <w:tcW w:type="dxa" w:w="7000"/>
            <w:shd w:fill="FAF6EE" w:color="auto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0" w:before="0" w:line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33333"/>
                <w:sz w:val="31"/>
                <w:szCs w:val="31"/>
              </w:rPr>
              <w:t xml:space="preserve">用生活比喻把名詞講清楚（利率像煞車、匯率像換錢、PMI 像溫度計）。</w:t>
            </w:r>
          </w:p>
        </w:tc>
      </w:tr>
      <w:tr>
        <w:tc>
          <w:tcPr>
            <w:tcW w:type="dxa" w:w="2200"/>
            <w:shd w:fill="1B2A4A" w:color="auto" w:val="clear"/>
            <w:tcMar>
              <w:top w:type="dxa" w:w="150"/>
              <w:left w:type="dxa" w:w="150"/>
              <w:bottom w:type="dxa" w:w="150"/>
              <w:right w:type="dxa" w:w="150"/>
            </w:tcMar>
            <w:vAlign w:val="center"/>
          </w:tcPr>
          <w:p>
            <w:pPr>
              <w:spacing w:after="0" w:before="0" w:line="34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③ 這跟您的關係</w:t>
            </w:r>
          </w:p>
        </w:tc>
        <w:tc>
          <w:tcPr>
            <w:tcW w:type="dxa" w:w="7000"/>
            <w:shd w:fill="FAF6EE" w:color="auto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0" w:before="0" w:line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33333"/>
                <w:sz w:val="31"/>
                <w:szCs w:val="31"/>
              </w:rPr>
              <w:t xml:space="preserve">把新聞連到客戶自己的資產與生活，讓他覺得「這跟我有關」。</w:t>
            </w:r>
          </w:p>
        </w:tc>
      </w:tr>
      <w:tr>
        <w:tc>
          <w:tcPr>
            <w:tcW w:type="dxa" w:w="2200"/>
            <w:shd w:fill="1B2A4A" w:color="auto" w:val="clear"/>
            <w:tcMar>
              <w:top w:type="dxa" w:w="150"/>
              <w:left w:type="dxa" w:w="150"/>
              <w:bottom w:type="dxa" w:w="150"/>
              <w:right w:type="dxa" w:w="150"/>
            </w:tcMar>
            <w:vAlign w:val="center"/>
          </w:tcPr>
          <w:p>
            <w:pPr>
              <w:spacing w:after="0" w:before="0" w:line="34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④ 開啟對話</w:t>
            </w:r>
          </w:p>
        </w:tc>
        <w:tc>
          <w:tcPr>
            <w:tcW w:type="dxa" w:w="7000"/>
            <w:shd w:fill="FAF6EE" w:color="auto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0" w:before="0" w:line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33333"/>
                <w:sz w:val="31"/>
                <w:szCs w:val="31"/>
              </w:rPr>
              <w:t xml:space="preserve">用開放式問題邀請客戶談自己的狀況，不推銷、不逼單。</w:t>
            </w:r>
          </w:p>
        </w:tc>
      </w:tr>
    </w:tbl>
    <w:p>
      <w:pPr>
        <w:spacing w:after="120"/>
      </w:pPr>
    </w:p>
    <w:p>
      <w:pPr>
        <w:spacing w:after="60" w:before="0" w:line="276"/>
        <w:jc w:val="left"/>
      </w:pPr>
      <w:r>
        <w:rPr>
          <w:rFonts w:ascii="微軟正黑體" w:cs="微軟正黑體" w:eastAsia="微軟正黑體" w:hAnsi="微軟正黑體"/>
          <w:b/>
          <w:bCs/>
          <w:color w:val="A07830"/>
          <w:sz w:val="20"/>
          <w:szCs w:val="20"/>
        </w:rPr>
        <w:t xml:space="preserve">口吻提醒：</w:t>
      </w:r>
      <w:r>
        <w:rPr>
          <w:rFonts w:ascii="微軟正黑體" w:cs="微軟正黑體" w:eastAsia="微軟正黑體" w:hAnsi="微軟正黑體"/>
          <w:color w:val="333333"/>
          <w:sz w:val="20"/>
          <w:szCs w:val="20"/>
        </w:rPr>
        <w:t xml:space="preserve">你是「幫客戶看懂世界的顧問」，不是「急著成交的業務」。財經新聞是建立信任的開場，不是推銷的藉口。</w:t>
      </w:r>
    </w:p>
    <w:p>
      <w:r>
        <w:br w:type="page"/>
      </w:r>
    </w:p>
    <w:p>
      <w:pPr>
        <w:pStyle w:val="Heading1"/>
        <w:pBdr>
          <w:bottom w:val="single" w:color="C9A84C" w:sz="10" w:space="6"/>
        </w:pBdr>
        <w:spacing w:after="150" w:before="320"/>
      </w:pPr>
      <w:r>
        <w:rPr>
          <w:rFonts w:ascii="微軟正黑體" w:cs="微軟正黑體" w:eastAsia="微軟正黑體" w:hAnsi="微軟正黑體"/>
          <w:b/>
          <w:bCs/>
          <w:color w:val="1B2A4A"/>
          <w:sz w:val="30"/>
          <w:szCs w:val="30"/>
        </w:rPr>
        <w:t xml:space="preserve">五則新聞的客戶說明講稿</w:t>
      </w:r>
    </w:p>
    <w:p>
      <w:pPr>
        <w:spacing w:after="140" w:before="0" w:line="276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2E4A7A"/>
          <w:sz w:val="22"/>
          <w:szCs w:val="22"/>
        </w:rPr>
        <w:t xml:space="preserve">每一則都照四步驟寫好口白，可直接念、也可依客戶調整。灰底斜體是「對客戶說的話」，金框是「只給您看的內部筆記」。</w:t>
      </w:r>
    </w:p>
    <w:p>
      <w:pPr>
        <w:pStyle w:val="Heading2"/>
        <w:spacing w:after="90" w:before="220"/>
      </w:pPr>
      <w:r>
        <w:rPr>
          <w:rFonts w:ascii="微軟正黑體" w:cs="微軟正黑體" w:eastAsia="微軟正黑體" w:hAnsi="微軟正黑體"/>
          <w:b/>
          <w:bCs/>
          <w:color w:val="C9A84C"/>
          <w:sz w:val="26"/>
          <w:szCs w:val="26"/>
        </w:rPr>
        <w:t xml:space="preserve">▎</w:t>
      </w:r>
      <w:r>
        <w:rPr>
          <w:rFonts w:ascii="微軟正黑體" w:cs="微軟正黑體" w:eastAsia="微軟正黑體" w:hAnsi="微軟正黑體"/>
          <w:b/>
          <w:bCs/>
          <w:color w:val="1B2A4A"/>
          <w:sz w:val="24"/>
          <w:szCs w:val="24"/>
        </w:rPr>
        <w:t xml:space="preserve">一、日圓破底、匯率大變動</w:t>
      </w:r>
    </w:p>
    <w:p>
      <w:pPr>
        <w:spacing w:after="80" w:before="0" w:line="276"/>
        <w:jc w:val="left"/>
      </w:pPr>
      <w:r>
        <w:rPr>
          <w:rFonts w:ascii="微軟正黑體" w:cs="微軟正黑體" w:eastAsia="微軟正黑體" w:hAnsi="微軟正黑體"/>
          <w:b/>
          <w:bCs/>
          <w:color w:val="A07830"/>
          <w:sz w:val="22"/>
          <w:szCs w:val="22"/>
        </w:rPr>
        <w:t xml:space="preserve">切入主題：</w:t>
      </w:r>
      <w:r>
        <w:rPr>
          <w:rFonts w:ascii="微軟正黑體" w:cs="微軟正黑體" w:eastAsia="微軟正黑體" w:hAnsi="微軟正黑體"/>
          <w:color w:val="2E4A7A"/>
          <w:sz w:val="22"/>
          <w:szCs w:val="22"/>
        </w:rPr>
        <w:t xml:space="preserve">匯率／幣別配置</w:t>
      </w:r>
    </w:p>
    <w:tbl>
      <w:tblPr>
        <w:tblW w:type="dxa" w:w="9200"/>
        <w:tblBorders>
          <w:top w:val="single" w:color="E8E0D0" w:sz="2"/>
          <w:left w:val="single" w:color="E8E0D0" w:sz="2"/>
          <w:bottom w:val="single" w:color="E8E0D0" w:sz="2"/>
          <w:right w:val="single" w:color="E8E0D0" w:sz="2"/>
          <w:insideH w:val="single" w:color="E8E0D0" w:sz="2"/>
          <w:insideV w:val="single" w:color="E8E0D0" w:sz="2"/>
        </w:tblBorders>
      </w:tblPr>
      <w:tblGrid>
        <w:gridCol w:w="2200"/>
        <w:gridCol w:w="7000"/>
      </w:tblGrid>
      <w:tr>
        <w:tc>
          <w:tcPr>
            <w:tcW w:type="dxa" w:w="2200"/>
            <w:shd w:fill="1B2A4A" w:color="auto" w:val="clear"/>
            <w:tcMar>
              <w:top w:type="dxa" w:w="150"/>
              <w:left w:type="dxa" w:w="150"/>
              <w:bottom w:type="dxa" w:w="150"/>
              <w:right w:type="dxa" w:w="150"/>
            </w:tcMar>
            <w:vAlign w:val="center"/>
          </w:tcPr>
          <w:p>
            <w:pPr>
              <w:spacing w:after="0" w:before="0" w:line="34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① 開場一句</w:t>
            </w:r>
          </w:p>
        </w:tc>
        <w:tc>
          <w:tcPr>
            <w:tcW w:type="dxa" w:w="7000"/>
            <w:shd w:fill="FAF6EE" w:color="auto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0" w:before="0" w:line="40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color w:val="333333"/>
                <w:sz w:val="31"/>
                <w:szCs w:val="31"/>
              </w:rPr>
              <w:t xml:space="preserve">「您有看到日圓貶到 40 年新低嗎？其實這件事跟我們每個人的資產都有關係。」</w:t>
            </w:r>
          </w:p>
        </w:tc>
      </w:tr>
      <w:tr>
        <w:tc>
          <w:tcPr>
            <w:tcW w:type="dxa" w:w="2200"/>
            <w:shd w:fill="1B2A4A" w:color="auto" w:val="clear"/>
            <w:tcMar>
              <w:top w:type="dxa" w:w="150"/>
              <w:left w:type="dxa" w:w="150"/>
              <w:bottom w:type="dxa" w:w="150"/>
              <w:right w:type="dxa" w:w="150"/>
            </w:tcMar>
            <w:vAlign w:val="center"/>
          </w:tcPr>
          <w:p>
            <w:pPr>
              <w:spacing w:after="0" w:before="0" w:line="34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② 白話說明</w:t>
            </w:r>
          </w:p>
        </w:tc>
        <w:tc>
          <w:tcPr>
            <w:tcW w:type="dxa" w:w="7000"/>
            <w:shd w:fill="FAF6EE" w:color="auto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120" w:before="0" w:line="40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color w:val="333333"/>
                <w:sz w:val="31"/>
                <w:szCs w:val="31"/>
              </w:rPr>
              <w:t xml:space="preserve">白話說：匯率就是兩種錢的兌換比例。日圓一直貶，代表把資產全押在單一貨幣，風險其實不小。</w:t>
            </w:r>
          </w:p>
          <w:p>
            <w:pPr>
              <w:spacing w:after="0" w:before="0" w:line="40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color w:val="333333"/>
                <w:sz w:val="31"/>
                <w:szCs w:val="31"/>
              </w:rPr>
              <w:t xml:space="preserve">錢就像水，會往利率高的地方流。這次日圓貶，根本原因是美日利率差太大——這不是短期能改變的。</w:t>
            </w:r>
          </w:p>
        </w:tc>
      </w:tr>
      <w:tr>
        <w:tc>
          <w:tcPr>
            <w:tcW w:type="dxa" w:w="2200"/>
            <w:shd w:fill="1B2A4A" w:color="auto" w:val="clear"/>
            <w:tcMar>
              <w:top w:type="dxa" w:w="150"/>
              <w:left w:type="dxa" w:w="150"/>
              <w:bottom w:type="dxa" w:w="150"/>
              <w:right w:type="dxa" w:w="150"/>
            </w:tcMar>
            <w:vAlign w:val="center"/>
          </w:tcPr>
          <w:p>
            <w:pPr>
              <w:spacing w:after="0" w:before="0" w:line="34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③ 這跟您的關係</w:t>
            </w:r>
          </w:p>
        </w:tc>
        <w:tc>
          <w:tcPr>
            <w:tcW w:type="dxa" w:w="7000"/>
            <w:shd w:fill="FAF6EE" w:color="auto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120" w:before="0" w:line="40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color w:val="333333"/>
                <w:sz w:val="31"/>
                <w:szCs w:val="31"/>
              </w:rPr>
              <w:t xml:space="preserve">「我想請教您，您現在手邊的資產，大概是台幣多、還是也有一部分外幣？」</w:t>
            </w:r>
          </w:p>
          <w:p>
            <w:pPr>
              <w:spacing w:after="0" w:before="0" w:line="40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color w:val="333333"/>
                <w:sz w:val="31"/>
                <w:szCs w:val="31"/>
              </w:rPr>
              <w:t xml:space="preserve">「如果全部都在同一種貨幣，就像把雞蛋放在同一個籃子。匯率是雙向的，重點是『分散』，不是賭方向。」</w:t>
            </w:r>
          </w:p>
        </w:tc>
      </w:tr>
      <w:tr>
        <w:tc>
          <w:tcPr>
            <w:tcW w:type="dxa" w:w="2200"/>
            <w:shd w:fill="1B2A4A" w:color="auto" w:val="clear"/>
            <w:tcMar>
              <w:top w:type="dxa" w:w="150"/>
              <w:left w:type="dxa" w:w="150"/>
              <w:bottom w:type="dxa" w:w="150"/>
              <w:right w:type="dxa" w:w="150"/>
            </w:tcMar>
            <w:vAlign w:val="center"/>
          </w:tcPr>
          <w:p>
            <w:pPr>
              <w:spacing w:after="0" w:before="0" w:line="34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④ 開啟對話</w:t>
            </w:r>
          </w:p>
        </w:tc>
        <w:tc>
          <w:tcPr>
            <w:tcW w:type="dxa" w:w="7000"/>
            <w:shd w:fill="FAF6EE" w:color="auto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0" w:before="0" w:line="40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color w:val="333333"/>
                <w:sz w:val="31"/>
                <w:szCs w:val="31"/>
              </w:rPr>
              <w:t xml:space="preserve">「要不要找個時間，我幫您看看目前的幣別配置，做一次簡單的健診？不是要您改什麼，先了解現況就好。」</w:t>
            </w:r>
          </w:p>
        </w:tc>
      </w:tr>
    </w:tbl>
    <w:p>
      <w:pPr>
        <w:spacing w:after="100"/>
      </w:pPr>
    </w:p>
    <w:tbl>
      <w:tblPr>
        <w:tblW w:type="dxa" w:w="9200"/>
        <w:tblBorders>
          <w:top w:val="single" w:color="C9A84C" w:sz="4"/>
          <w:left w:val="single" w:color="C9A84C" w:sz="4"/>
          <w:bottom w:val="single" w:color="C9A84C" w:sz="4"/>
          <w:right w:val="single" w:color="C9A84C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FF8E6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0" w:line="28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A07830"/>
                <w:sz w:val="20"/>
                <w:szCs w:val="20"/>
              </w:rPr>
              <w:t xml:space="preserve">🔒 顧問內部筆記（不對客戶念）</w:t>
            </w:r>
          </w:p>
          <w:p>
            <w:pPr>
              <w:spacing w:after="60" w:before="0" w:line="3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2E4A7A"/>
                <w:sz w:val="21"/>
                <w:szCs w:val="21"/>
              </w:rPr>
              <w:t xml:space="preserve">・對應 SOP 異議話術「美元保單有匯率風險」：強調雙向、分散，而非增加風險。</w:t>
            </w:r>
          </w:p>
          <w:p>
            <w:pPr>
              <w:spacing w:after="60" w:before="0" w:line="3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2E4A7A"/>
                <w:sz w:val="21"/>
                <w:szCs w:val="21"/>
              </w:rPr>
              <w:t xml:space="preserve">・可延伸：美元計價保單作為外幣配置工具（如 KGI 美利成臻／紅運富御），但先談配置、後談工具。</w:t>
            </w:r>
          </w:p>
          <w:p>
            <w:pPr>
              <w:spacing w:after="0" w:before="0" w:line="3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2E4A7A"/>
                <w:sz w:val="21"/>
                <w:szCs w:val="21"/>
              </w:rPr>
              <w:t xml:space="preserve">・客戶若全台幣資產 → 外幣缺口診斷切入點。</w:t>
            </w:r>
          </w:p>
        </w:tc>
      </w:tr>
    </w:tbl>
    <w:p>
      <w:r>
        <w:br w:type="page"/>
      </w:r>
    </w:p>
    <w:p>
      <w:pPr>
        <w:pStyle w:val="Heading2"/>
        <w:spacing w:after="90" w:before="220"/>
      </w:pPr>
      <w:r>
        <w:rPr>
          <w:rFonts w:ascii="微軟正黑體" w:cs="微軟正黑體" w:eastAsia="微軟正黑體" w:hAnsi="微軟正黑體"/>
          <w:b/>
          <w:bCs/>
          <w:color w:val="C9A84C"/>
          <w:sz w:val="26"/>
          <w:szCs w:val="26"/>
        </w:rPr>
        <w:t xml:space="preserve">▎</w:t>
      </w:r>
      <w:r>
        <w:rPr>
          <w:rFonts w:ascii="微軟正黑體" w:cs="微軟正黑體" w:eastAsia="微軟正黑體" w:hAnsi="微軟正黑體"/>
          <w:b/>
          <w:bCs/>
          <w:color w:val="1B2A4A"/>
          <w:sz w:val="24"/>
          <w:szCs w:val="24"/>
        </w:rPr>
        <w:t xml:space="preserve">二、台股帶量重返 47K</w:t>
      </w:r>
    </w:p>
    <w:p>
      <w:pPr>
        <w:spacing w:after="80" w:before="0" w:line="276"/>
        <w:jc w:val="left"/>
      </w:pPr>
      <w:r>
        <w:rPr>
          <w:rFonts w:ascii="微軟正黑體" w:cs="微軟正黑體" w:eastAsia="微軟正黑體" w:hAnsi="微軟正黑體"/>
          <w:b/>
          <w:bCs/>
          <w:color w:val="A07830"/>
          <w:sz w:val="22"/>
          <w:szCs w:val="22"/>
        </w:rPr>
        <w:t xml:space="preserve">切入主題：</w:t>
      </w:r>
      <w:r>
        <w:rPr>
          <w:rFonts w:ascii="微軟正黑體" w:cs="微軟正黑體" w:eastAsia="微軟正黑體" w:hAnsi="微軟正黑體"/>
          <w:color w:val="2E4A7A"/>
          <w:sz w:val="22"/>
          <w:szCs w:val="22"/>
        </w:rPr>
        <w:t xml:space="preserve">資產集中風險</w:t>
      </w:r>
    </w:p>
    <w:tbl>
      <w:tblPr>
        <w:tblW w:type="dxa" w:w="9200"/>
        <w:tblBorders>
          <w:top w:val="single" w:color="E8E0D0" w:sz="2"/>
          <w:left w:val="single" w:color="E8E0D0" w:sz="2"/>
          <w:bottom w:val="single" w:color="E8E0D0" w:sz="2"/>
          <w:right w:val="single" w:color="E8E0D0" w:sz="2"/>
          <w:insideH w:val="single" w:color="E8E0D0" w:sz="2"/>
          <w:insideV w:val="single" w:color="E8E0D0" w:sz="2"/>
        </w:tblBorders>
      </w:tblPr>
      <w:tblGrid>
        <w:gridCol w:w="2200"/>
        <w:gridCol w:w="7000"/>
      </w:tblGrid>
      <w:tr>
        <w:tc>
          <w:tcPr>
            <w:tcW w:type="dxa" w:w="2200"/>
            <w:shd w:fill="1B2A4A" w:color="auto" w:val="clear"/>
            <w:tcMar>
              <w:top w:type="dxa" w:w="150"/>
              <w:left w:type="dxa" w:w="150"/>
              <w:bottom w:type="dxa" w:w="150"/>
              <w:right w:type="dxa" w:w="150"/>
            </w:tcMar>
            <w:vAlign w:val="center"/>
          </w:tcPr>
          <w:p>
            <w:pPr>
              <w:spacing w:after="0" w:before="0" w:line="34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① 開場一句</w:t>
            </w:r>
          </w:p>
        </w:tc>
        <w:tc>
          <w:tcPr>
            <w:tcW w:type="dxa" w:w="7000"/>
            <w:shd w:fill="FAF6EE" w:color="auto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0" w:before="0" w:line="40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color w:val="333333"/>
                <w:sz w:val="31"/>
                <w:szCs w:val="31"/>
              </w:rPr>
              <w:t xml:space="preserve">「台股最近很熱，重返 47,000 點。不過我反而想提醒一件容易被忽略的事。」</w:t>
            </w:r>
          </w:p>
        </w:tc>
      </w:tr>
      <w:tr>
        <w:tc>
          <w:tcPr>
            <w:tcW w:type="dxa" w:w="2200"/>
            <w:shd w:fill="1B2A4A" w:color="auto" w:val="clear"/>
            <w:tcMar>
              <w:top w:type="dxa" w:w="150"/>
              <w:left w:type="dxa" w:w="150"/>
              <w:bottom w:type="dxa" w:w="150"/>
              <w:right w:type="dxa" w:w="150"/>
            </w:tcMar>
            <w:vAlign w:val="center"/>
          </w:tcPr>
          <w:p>
            <w:pPr>
              <w:spacing w:after="0" w:before="0" w:line="34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② 白話說明</w:t>
            </w:r>
          </w:p>
        </w:tc>
        <w:tc>
          <w:tcPr>
            <w:tcW w:type="dxa" w:w="7000"/>
            <w:shd w:fill="FAF6EE" w:color="auto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120" w:before="0" w:line="40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color w:val="333333"/>
                <w:sz w:val="31"/>
                <w:szCs w:val="31"/>
              </w:rPr>
              <w:t xml:space="preserve">白話說：這波上漲主要靠台積電一檔撐起來，電子股成交量佔了八成以上。</w:t>
            </w:r>
          </w:p>
          <w:p>
            <w:pPr>
              <w:spacing w:after="0" w:before="0" w:line="40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color w:val="333333"/>
                <w:sz w:val="31"/>
                <w:szCs w:val="31"/>
              </w:rPr>
              <w:t xml:space="preserve">指數創高當然開心，但當漲勢集中在少數股票，一旦龍頭休息，波動就會被放大。</w:t>
            </w:r>
          </w:p>
        </w:tc>
      </w:tr>
      <w:tr>
        <w:tc>
          <w:tcPr>
            <w:tcW w:type="dxa" w:w="2200"/>
            <w:shd w:fill="1B2A4A" w:color="auto" w:val="clear"/>
            <w:tcMar>
              <w:top w:type="dxa" w:w="150"/>
              <w:left w:type="dxa" w:w="150"/>
              <w:bottom w:type="dxa" w:w="150"/>
              <w:right w:type="dxa" w:w="150"/>
            </w:tcMar>
            <w:vAlign w:val="center"/>
          </w:tcPr>
          <w:p>
            <w:pPr>
              <w:spacing w:after="0" w:before="0" w:line="34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③ 這跟您的關係</w:t>
            </w:r>
          </w:p>
        </w:tc>
        <w:tc>
          <w:tcPr>
            <w:tcW w:type="dxa" w:w="7000"/>
            <w:shd w:fill="FAF6EE" w:color="auto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120" w:before="0" w:line="40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color w:val="333333"/>
                <w:sz w:val="31"/>
                <w:szCs w:val="31"/>
              </w:rPr>
              <w:t xml:space="preserve">「我想請問，您的投資部位，是不是也集中在少數幾檔熱門股？」</w:t>
            </w:r>
          </w:p>
          <w:p>
            <w:pPr>
              <w:spacing w:after="0" w:before="0" w:line="40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color w:val="333333"/>
                <w:sz w:val="31"/>
                <w:szCs w:val="31"/>
              </w:rPr>
              <w:t xml:space="preserve">「賺錢的時候大家都開心，但真正的風險管理，是先想好『萬一回檔』該怎麼辦。」</w:t>
            </w:r>
          </w:p>
        </w:tc>
      </w:tr>
      <w:tr>
        <w:tc>
          <w:tcPr>
            <w:tcW w:type="dxa" w:w="2200"/>
            <w:shd w:fill="1B2A4A" w:color="auto" w:val="clear"/>
            <w:tcMar>
              <w:top w:type="dxa" w:w="150"/>
              <w:left w:type="dxa" w:w="150"/>
              <w:bottom w:type="dxa" w:w="150"/>
              <w:right w:type="dxa" w:w="150"/>
            </w:tcMar>
            <w:vAlign w:val="center"/>
          </w:tcPr>
          <w:p>
            <w:pPr>
              <w:spacing w:after="0" w:before="0" w:line="34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④ 開啟對話</w:t>
            </w:r>
          </w:p>
        </w:tc>
        <w:tc>
          <w:tcPr>
            <w:tcW w:type="dxa" w:w="7000"/>
            <w:shd w:fill="FAF6EE" w:color="auto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0" w:before="0" w:line="40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color w:val="333333"/>
                <w:sz w:val="31"/>
                <w:szCs w:val="31"/>
              </w:rPr>
              <w:t xml:space="preserve">「行情好的時候，正是把一部分獲利『鎖住』、轉成確定性資產的好時機。要不要聊聊怎麼在資產配置裡加一塊『穩的』？」</w:t>
            </w:r>
          </w:p>
        </w:tc>
      </w:tr>
    </w:tbl>
    <w:p>
      <w:pPr>
        <w:spacing w:after="100"/>
      </w:pPr>
    </w:p>
    <w:tbl>
      <w:tblPr>
        <w:tblW w:type="dxa" w:w="9200"/>
        <w:tblBorders>
          <w:top w:val="single" w:color="C9A84C" w:sz="4"/>
          <w:left w:val="single" w:color="C9A84C" w:sz="4"/>
          <w:bottom w:val="single" w:color="C9A84C" w:sz="4"/>
          <w:right w:val="single" w:color="C9A84C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FF8E6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0" w:line="28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A07830"/>
                <w:sz w:val="20"/>
                <w:szCs w:val="20"/>
              </w:rPr>
              <w:t xml:space="preserve">🔒 顧問內部筆記（不對客戶念）</w:t>
            </w:r>
          </w:p>
          <w:p>
            <w:pPr>
              <w:spacing w:after="60" w:before="0" w:line="3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2E4A7A"/>
                <w:sz w:val="21"/>
                <w:szCs w:val="21"/>
              </w:rPr>
              <w:t xml:space="preserve">・切入點：資產過度集中 → 需要一塊『確定性』的部位平衡波動。</w:t>
            </w:r>
          </w:p>
          <w:p>
            <w:pPr>
              <w:spacing w:after="60" w:before="0" w:line="3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2E4A7A"/>
                <w:sz w:val="21"/>
                <w:szCs w:val="21"/>
              </w:rPr>
              <w:t xml:space="preserve">・可延伸：儲蓄型保單鎖定利率／保額的確定性（美利盈家等），定位為『穩的那一塊』，非取代股票。</w:t>
            </w:r>
          </w:p>
          <w:p>
            <w:pPr>
              <w:spacing w:after="0" w:before="0" w:line="3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2E4A7A"/>
                <w:sz w:val="21"/>
                <w:szCs w:val="21"/>
              </w:rPr>
              <w:t xml:space="preserve">・呼應 SOP：退休最需要的是確定性，不是報酬率。</w:t>
            </w:r>
          </w:p>
        </w:tc>
      </w:tr>
    </w:tbl>
    <w:p>
      <w:r>
        <w:br w:type="page"/>
      </w:r>
    </w:p>
    <w:p>
      <w:pPr>
        <w:pStyle w:val="Heading2"/>
        <w:spacing w:after="90" w:before="220"/>
      </w:pPr>
      <w:r>
        <w:rPr>
          <w:rFonts w:ascii="微軟正黑體" w:cs="微軟正黑體" w:eastAsia="微軟正黑體" w:hAnsi="微軟正黑體"/>
          <w:b/>
          <w:bCs/>
          <w:color w:val="C9A84C"/>
          <w:sz w:val="26"/>
          <w:szCs w:val="26"/>
        </w:rPr>
        <w:t xml:space="preserve">▎</w:t>
      </w:r>
      <w:r>
        <w:rPr>
          <w:rFonts w:ascii="微軟正黑體" w:cs="微軟正黑體" w:eastAsia="微軟正黑體" w:hAnsi="微軟正黑體"/>
          <w:b/>
          <w:bCs/>
          <w:color w:val="1B2A4A"/>
          <w:sz w:val="24"/>
          <w:szCs w:val="24"/>
        </w:rPr>
        <w:t xml:space="preserve">三、日企信心創高、升息話題升溫</w:t>
      </w:r>
    </w:p>
    <w:p>
      <w:pPr>
        <w:spacing w:after="80" w:before="0" w:line="276"/>
        <w:jc w:val="left"/>
      </w:pPr>
      <w:r>
        <w:rPr>
          <w:rFonts w:ascii="微軟正黑體" w:cs="微軟正黑體" w:eastAsia="微軟正黑體" w:hAnsi="微軟正黑體"/>
          <w:b/>
          <w:bCs/>
          <w:color w:val="A07830"/>
          <w:sz w:val="22"/>
          <w:szCs w:val="22"/>
        </w:rPr>
        <w:t xml:space="preserve">切入主題：</w:t>
      </w:r>
      <w:r>
        <w:rPr>
          <w:rFonts w:ascii="微軟正黑體" w:cs="微軟正黑體" w:eastAsia="微軟正黑體" w:hAnsi="微軟正黑體"/>
          <w:color w:val="2E4A7A"/>
          <w:sz w:val="22"/>
          <w:szCs w:val="22"/>
        </w:rPr>
        <w:t xml:space="preserve">利率環境</w:t>
      </w:r>
    </w:p>
    <w:tbl>
      <w:tblPr>
        <w:tblW w:type="dxa" w:w="9200"/>
        <w:tblBorders>
          <w:top w:val="single" w:color="E8E0D0" w:sz="2"/>
          <w:left w:val="single" w:color="E8E0D0" w:sz="2"/>
          <w:bottom w:val="single" w:color="E8E0D0" w:sz="2"/>
          <w:right w:val="single" w:color="E8E0D0" w:sz="2"/>
          <w:insideH w:val="single" w:color="E8E0D0" w:sz="2"/>
          <w:insideV w:val="single" w:color="E8E0D0" w:sz="2"/>
        </w:tblBorders>
      </w:tblPr>
      <w:tblGrid>
        <w:gridCol w:w="2200"/>
        <w:gridCol w:w="7000"/>
      </w:tblGrid>
      <w:tr>
        <w:tc>
          <w:tcPr>
            <w:tcW w:type="dxa" w:w="2200"/>
            <w:shd w:fill="1B2A4A" w:color="auto" w:val="clear"/>
            <w:tcMar>
              <w:top w:type="dxa" w:w="150"/>
              <w:left w:type="dxa" w:w="150"/>
              <w:bottom w:type="dxa" w:w="150"/>
              <w:right w:type="dxa" w:w="150"/>
            </w:tcMar>
            <w:vAlign w:val="center"/>
          </w:tcPr>
          <w:p>
            <w:pPr>
              <w:spacing w:after="0" w:before="0" w:line="34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① 開場一句</w:t>
            </w:r>
          </w:p>
        </w:tc>
        <w:tc>
          <w:tcPr>
            <w:tcW w:type="dxa" w:w="7000"/>
            <w:shd w:fill="FAF6EE" w:color="auto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0" w:before="0" w:line="40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color w:val="333333"/>
                <w:sz w:val="31"/>
                <w:szCs w:val="31"/>
              </w:rPr>
              <w:t xml:space="preserve">「最近利率是很熱的話題。很多客戶問我：利率這麼高，錢是不是放定存就好？」</w:t>
            </w:r>
          </w:p>
        </w:tc>
      </w:tr>
      <w:tr>
        <w:tc>
          <w:tcPr>
            <w:tcW w:type="dxa" w:w="2200"/>
            <w:shd w:fill="1B2A4A" w:color="auto" w:val="clear"/>
            <w:tcMar>
              <w:top w:type="dxa" w:w="150"/>
              <w:left w:type="dxa" w:w="150"/>
              <w:bottom w:type="dxa" w:w="150"/>
              <w:right w:type="dxa" w:w="150"/>
            </w:tcMar>
            <w:vAlign w:val="center"/>
          </w:tcPr>
          <w:p>
            <w:pPr>
              <w:spacing w:after="0" w:before="0" w:line="34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② 白話說明</w:t>
            </w:r>
          </w:p>
        </w:tc>
        <w:tc>
          <w:tcPr>
            <w:tcW w:type="dxa" w:w="7000"/>
            <w:shd w:fill="FAF6EE" w:color="auto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120" w:before="0" w:line="40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color w:val="333333"/>
                <w:sz w:val="31"/>
                <w:szCs w:val="31"/>
              </w:rPr>
              <w:t xml:space="preserve">白話說：升息就像央行踩煞車，讓過熱的經濟冷靜；降息則是踩油門。</w:t>
            </w:r>
          </w:p>
          <w:p>
            <w:pPr>
              <w:spacing w:after="0" w:before="0" w:line="40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color w:val="333333"/>
                <w:sz w:val="31"/>
                <w:szCs w:val="31"/>
              </w:rPr>
              <w:t xml:space="preserve">現在利率高，定存看起來很香——但要注意，定存利率是浮動的，明年若降息，這個『高』就不見了。</w:t>
            </w:r>
          </w:p>
        </w:tc>
      </w:tr>
      <w:tr>
        <w:tc>
          <w:tcPr>
            <w:tcW w:type="dxa" w:w="2200"/>
            <w:shd w:fill="1B2A4A" w:color="auto" w:val="clear"/>
            <w:tcMar>
              <w:top w:type="dxa" w:w="150"/>
              <w:left w:type="dxa" w:w="150"/>
              <w:bottom w:type="dxa" w:w="150"/>
              <w:right w:type="dxa" w:w="150"/>
            </w:tcMar>
            <w:vAlign w:val="center"/>
          </w:tcPr>
          <w:p>
            <w:pPr>
              <w:spacing w:after="0" w:before="0" w:line="34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③ 這跟您的關係</w:t>
            </w:r>
          </w:p>
        </w:tc>
        <w:tc>
          <w:tcPr>
            <w:tcW w:type="dxa" w:w="7000"/>
            <w:shd w:fill="FAF6EE" w:color="auto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120" w:before="0" w:line="40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color w:val="333333"/>
                <w:sz w:val="31"/>
                <w:szCs w:val="31"/>
              </w:rPr>
              <w:t xml:space="preserve">「我想請教三個問題：一、定存利率是固定的嗎？二、到期後您有把握不動用嗎？三、定存能傳承給下一代嗎？」</w:t>
            </w:r>
          </w:p>
          <w:p>
            <w:pPr>
              <w:spacing w:after="0" w:before="0" w:line="40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color w:val="333333"/>
                <w:sz w:val="31"/>
                <w:szCs w:val="31"/>
              </w:rPr>
              <w:t xml:space="preserve">「保險的重點從來不是打敗定存，而是在不確定的未來，幫您『鎖定』一個確定的結果。」</w:t>
            </w:r>
          </w:p>
        </w:tc>
      </w:tr>
      <w:tr>
        <w:tc>
          <w:tcPr>
            <w:tcW w:type="dxa" w:w="2200"/>
            <w:shd w:fill="1B2A4A" w:color="auto" w:val="clear"/>
            <w:tcMar>
              <w:top w:type="dxa" w:w="150"/>
              <w:left w:type="dxa" w:w="150"/>
              <w:bottom w:type="dxa" w:w="150"/>
              <w:right w:type="dxa" w:w="150"/>
            </w:tcMar>
            <w:vAlign w:val="center"/>
          </w:tcPr>
          <w:p>
            <w:pPr>
              <w:spacing w:after="0" w:before="0" w:line="34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④ 開啟對話</w:t>
            </w:r>
          </w:p>
        </w:tc>
        <w:tc>
          <w:tcPr>
            <w:tcW w:type="dxa" w:w="7000"/>
            <w:shd w:fill="FAF6EE" w:color="auto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0" w:before="0" w:line="40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color w:val="333333"/>
                <w:sz w:val="31"/>
                <w:szCs w:val="31"/>
              </w:rPr>
              <w:t xml:space="preserve">「趁現在利率環境還不錯，要不要看看有沒有工具可以幫您把這個利率『鎖久一點』？」</w:t>
            </w:r>
          </w:p>
        </w:tc>
      </w:tr>
    </w:tbl>
    <w:p>
      <w:pPr>
        <w:spacing w:after="100"/>
      </w:pPr>
    </w:p>
    <w:tbl>
      <w:tblPr>
        <w:tblW w:type="dxa" w:w="9200"/>
        <w:tblBorders>
          <w:top w:val="single" w:color="C9A84C" w:sz="4"/>
          <w:left w:val="single" w:color="C9A84C" w:sz="4"/>
          <w:bottom w:val="single" w:color="C9A84C" w:sz="4"/>
          <w:right w:val="single" w:color="C9A84C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FF8E6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0" w:line="28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A07830"/>
                <w:sz w:val="20"/>
                <w:szCs w:val="20"/>
              </w:rPr>
              <w:t xml:space="preserve">🔒 顧問內部筆記（不對客戶念）</w:t>
            </w:r>
          </w:p>
          <w:p>
            <w:pPr>
              <w:spacing w:after="60" w:before="0" w:line="3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2E4A7A"/>
                <w:sz w:val="21"/>
                <w:szCs w:val="21"/>
              </w:rPr>
              <w:t xml:space="preserve">・對應 SOP 異議話術「現在利率高不如放定存」：三問法 + 鎖定確定性。</w:t>
            </w:r>
          </w:p>
          <w:p>
            <w:pPr>
              <w:spacing w:after="60" w:before="0" w:line="3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2E4A7A"/>
                <w:sz w:val="21"/>
                <w:szCs w:val="21"/>
              </w:rPr>
              <w:t xml:space="preserve">・可延伸：利率相對高檔時的增額型／儲蓄型保單，鎖定長期利率。</w:t>
            </w:r>
          </w:p>
          <w:p>
            <w:pPr>
              <w:spacing w:after="0" w:before="0" w:line="3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2E4A7A"/>
                <w:sz w:val="21"/>
                <w:szCs w:val="21"/>
              </w:rPr>
              <w:t xml:space="preserve">・強調『確定性』與『傳承』是定存沒有的。</w:t>
            </w:r>
          </w:p>
        </w:tc>
      </w:tr>
    </w:tbl>
    <w:p>
      <w:r>
        <w:br w:type="page"/>
      </w:r>
    </w:p>
    <w:p>
      <w:pPr>
        <w:pStyle w:val="Heading2"/>
        <w:spacing w:after="90" w:before="220"/>
      </w:pPr>
      <w:r>
        <w:rPr>
          <w:rFonts w:ascii="微軟正黑體" w:cs="微軟正黑體" w:eastAsia="微軟正黑體" w:hAnsi="微軟正黑體"/>
          <w:b/>
          <w:bCs/>
          <w:color w:val="C9A84C"/>
          <w:sz w:val="26"/>
          <w:szCs w:val="26"/>
        </w:rPr>
        <w:t xml:space="preserve">▎</w:t>
      </w:r>
      <w:r>
        <w:rPr>
          <w:rFonts w:ascii="微軟正黑體" w:cs="微軟正黑體" w:eastAsia="微軟正黑體" w:hAnsi="微軟正黑體"/>
          <w:b/>
          <w:bCs/>
          <w:color w:val="1B2A4A"/>
          <w:sz w:val="24"/>
          <w:szCs w:val="24"/>
        </w:rPr>
        <w:t xml:space="preserve">四、亞歐製造業展韌性（PMI）</w:t>
      </w:r>
    </w:p>
    <w:p>
      <w:pPr>
        <w:spacing w:after="80" w:before="0" w:line="276"/>
        <w:jc w:val="left"/>
      </w:pPr>
      <w:r>
        <w:rPr>
          <w:rFonts w:ascii="微軟正黑體" w:cs="微軟正黑體" w:eastAsia="微軟正黑體" w:hAnsi="微軟正黑體"/>
          <w:b/>
          <w:bCs/>
          <w:color w:val="A07830"/>
          <w:sz w:val="22"/>
          <w:szCs w:val="22"/>
        </w:rPr>
        <w:t xml:space="preserve">切入主題：</w:t>
      </w:r>
      <w:r>
        <w:rPr>
          <w:rFonts w:ascii="微軟正黑體" w:cs="微軟正黑體" w:eastAsia="微軟正黑體" w:hAnsi="微軟正黑體"/>
          <w:color w:val="2E4A7A"/>
          <w:sz w:val="22"/>
          <w:szCs w:val="22"/>
        </w:rPr>
        <w:t xml:space="preserve">景氣循環</w:t>
      </w:r>
    </w:p>
    <w:tbl>
      <w:tblPr>
        <w:tblW w:type="dxa" w:w="9200"/>
        <w:tblBorders>
          <w:top w:val="single" w:color="E8E0D0" w:sz="2"/>
          <w:left w:val="single" w:color="E8E0D0" w:sz="2"/>
          <w:bottom w:val="single" w:color="E8E0D0" w:sz="2"/>
          <w:right w:val="single" w:color="E8E0D0" w:sz="2"/>
          <w:insideH w:val="single" w:color="E8E0D0" w:sz="2"/>
          <w:insideV w:val="single" w:color="E8E0D0" w:sz="2"/>
        </w:tblBorders>
      </w:tblPr>
      <w:tblGrid>
        <w:gridCol w:w="2200"/>
        <w:gridCol w:w="7000"/>
      </w:tblGrid>
      <w:tr>
        <w:tc>
          <w:tcPr>
            <w:tcW w:type="dxa" w:w="2200"/>
            <w:shd w:fill="1B2A4A" w:color="auto" w:val="clear"/>
            <w:tcMar>
              <w:top w:type="dxa" w:w="150"/>
              <w:left w:type="dxa" w:w="150"/>
              <w:bottom w:type="dxa" w:w="150"/>
              <w:right w:type="dxa" w:w="150"/>
            </w:tcMar>
            <w:vAlign w:val="center"/>
          </w:tcPr>
          <w:p>
            <w:pPr>
              <w:spacing w:after="0" w:before="0" w:line="34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① 開場一句</w:t>
            </w:r>
          </w:p>
        </w:tc>
        <w:tc>
          <w:tcPr>
            <w:tcW w:type="dxa" w:w="7000"/>
            <w:shd w:fill="FAF6EE" w:color="auto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0" w:before="0" w:line="40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color w:val="333333"/>
                <w:sz w:val="31"/>
                <w:szCs w:val="31"/>
              </w:rPr>
              <w:t xml:space="preserve">「最近有個數據叫 PMI，衝上擴張。但我想跟您分享的，是它背後的『提醒』。」</w:t>
            </w:r>
          </w:p>
        </w:tc>
      </w:tr>
      <w:tr>
        <w:tc>
          <w:tcPr>
            <w:tcW w:type="dxa" w:w="2200"/>
            <w:shd w:fill="1B2A4A" w:color="auto" w:val="clear"/>
            <w:tcMar>
              <w:top w:type="dxa" w:w="150"/>
              <w:left w:type="dxa" w:w="150"/>
              <w:bottom w:type="dxa" w:w="150"/>
              <w:right w:type="dxa" w:w="150"/>
            </w:tcMar>
            <w:vAlign w:val="center"/>
          </w:tcPr>
          <w:p>
            <w:pPr>
              <w:spacing w:after="0" w:before="0" w:line="34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② 白話說明</w:t>
            </w:r>
          </w:p>
        </w:tc>
        <w:tc>
          <w:tcPr>
            <w:tcW w:type="dxa" w:w="7000"/>
            <w:shd w:fill="FAF6EE" w:color="auto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120" w:before="0" w:line="40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color w:val="333333"/>
                <w:sz w:val="31"/>
                <w:szCs w:val="31"/>
              </w:rPr>
              <w:t xml:space="preserve">白話說：PMI 是工廠老闆的信心溫度計，超過 50 代表景氣在擴張，是『領先指標』。</w:t>
            </w:r>
          </w:p>
          <w:p>
            <w:pPr>
              <w:spacing w:after="0" w:before="0" w:line="40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color w:val="333333"/>
                <w:sz w:val="31"/>
                <w:szCs w:val="31"/>
              </w:rPr>
              <w:t xml:space="preserve">這波韌性靠 AI 需求撐著，但成本通膨還在高檔——擴張的『量』和獲利的『質』要分開看。</w:t>
            </w:r>
          </w:p>
        </w:tc>
      </w:tr>
      <w:tr>
        <w:tc>
          <w:tcPr>
            <w:tcW w:type="dxa" w:w="2200"/>
            <w:shd w:fill="1B2A4A" w:color="auto" w:val="clear"/>
            <w:tcMar>
              <w:top w:type="dxa" w:w="150"/>
              <w:left w:type="dxa" w:w="150"/>
              <w:bottom w:type="dxa" w:w="150"/>
              <w:right w:type="dxa" w:w="150"/>
            </w:tcMar>
            <w:vAlign w:val="center"/>
          </w:tcPr>
          <w:p>
            <w:pPr>
              <w:spacing w:after="0" w:before="0" w:line="34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③ 這跟您的關係</w:t>
            </w:r>
          </w:p>
        </w:tc>
        <w:tc>
          <w:tcPr>
            <w:tcW w:type="dxa" w:w="7000"/>
            <w:shd w:fill="FAF6EE" w:color="auto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120" w:before="0" w:line="40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color w:val="333333"/>
                <w:sz w:val="31"/>
                <w:szCs w:val="31"/>
              </w:rPr>
              <w:t xml:space="preserve">「景氣有循環，有高有低。您的財務規劃，是跟著短期景氣起伏，還是有一條不受景氣影響的長期主軸？」</w:t>
            </w:r>
          </w:p>
          <w:p>
            <w:pPr>
              <w:spacing w:after="0" w:before="0" w:line="40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color w:val="333333"/>
                <w:sz w:val="31"/>
                <w:szCs w:val="31"/>
              </w:rPr>
              <w:t xml:space="preserve">「真正穩健的規劃，是不管景氣好壞，都能照著走的那種。」</w:t>
            </w:r>
          </w:p>
        </w:tc>
      </w:tr>
      <w:tr>
        <w:tc>
          <w:tcPr>
            <w:tcW w:type="dxa" w:w="2200"/>
            <w:shd w:fill="1B2A4A" w:color="auto" w:val="clear"/>
            <w:tcMar>
              <w:top w:type="dxa" w:w="150"/>
              <w:left w:type="dxa" w:w="150"/>
              <w:bottom w:type="dxa" w:w="150"/>
              <w:right w:type="dxa" w:w="150"/>
            </w:tcMar>
            <w:vAlign w:val="center"/>
          </w:tcPr>
          <w:p>
            <w:pPr>
              <w:spacing w:after="0" w:before="0" w:line="34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④ 開啟對話</w:t>
            </w:r>
          </w:p>
        </w:tc>
        <w:tc>
          <w:tcPr>
            <w:tcW w:type="dxa" w:w="7000"/>
            <w:shd w:fill="FAF6EE" w:color="auto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0" w:before="0" w:line="40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color w:val="333333"/>
                <w:sz w:val="31"/>
                <w:szCs w:val="31"/>
              </w:rPr>
              <w:t xml:space="preserve">「要不要一起檢視看看，您的資產裡有多少是『看天吃飯』、多少是『不受景氣影響』的？」</w:t>
            </w:r>
          </w:p>
        </w:tc>
      </w:tr>
    </w:tbl>
    <w:p>
      <w:pPr>
        <w:spacing w:after="100"/>
      </w:pPr>
    </w:p>
    <w:tbl>
      <w:tblPr>
        <w:tblW w:type="dxa" w:w="9200"/>
        <w:tblBorders>
          <w:top w:val="single" w:color="C9A84C" w:sz="4"/>
          <w:left w:val="single" w:color="C9A84C" w:sz="4"/>
          <w:bottom w:val="single" w:color="C9A84C" w:sz="4"/>
          <w:right w:val="single" w:color="C9A84C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FF8E6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0" w:line="28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A07830"/>
                <w:sz w:val="20"/>
                <w:szCs w:val="20"/>
              </w:rPr>
              <w:t xml:space="preserve">🔒 顧問內部筆記（不對客戶念）</w:t>
            </w:r>
          </w:p>
          <w:p>
            <w:pPr>
              <w:spacing w:after="60" w:before="0" w:line="3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2E4A7A"/>
                <w:sz w:val="21"/>
                <w:szCs w:val="21"/>
              </w:rPr>
              <w:t xml:space="preserve">・切入點：景氣有循環 → 需要一條不受短期波動影響的長期規劃主軸。</w:t>
            </w:r>
          </w:p>
          <w:p>
            <w:pPr>
              <w:spacing w:after="60" w:before="0" w:line="3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2E4A7A"/>
                <w:sz w:val="21"/>
                <w:szCs w:val="21"/>
              </w:rPr>
              <w:t xml:space="preserve">・可延伸：終身壽險／長期儲蓄作為跨越景氣循環的『定海神針』。</w:t>
            </w:r>
          </w:p>
          <w:p>
            <w:pPr>
              <w:spacing w:after="0" w:before="0" w:line="3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2E4A7A"/>
                <w:sz w:val="21"/>
                <w:szCs w:val="21"/>
              </w:rPr>
              <w:t xml:space="preserve">・適合帶到傳承、退休等長天期目標對話。</w:t>
            </w:r>
          </w:p>
        </w:tc>
      </w:tr>
    </w:tbl>
    <w:p>
      <w:r>
        <w:br w:type="page"/>
      </w:r>
    </w:p>
    <w:p>
      <w:pPr>
        <w:pStyle w:val="Heading2"/>
        <w:spacing w:after="90" w:before="220"/>
      </w:pPr>
      <w:r>
        <w:rPr>
          <w:rFonts w:ascii="微軟正黑體" w:cs="微軟正黑體" w:eastAsia="微軟正黑體" w:hAnsi="微軟正黑體"/>
          <w:b/>
          <w:bCs/>
          <w:color w:val="C9A84C"/>
          <w:sz w:val="26"/>
          <w:szCs w:val="26"/>
        </w:rPr>
        <w:t xml:space="preserve">▎</w:t>
      </w:r>
      <w:r>
        <w:rPr>
          <w:rFonts w:ascii="微軟正黑體" w:cs="微軟正黑體" w:eastAsia="微軟正黑體" w:hAnsi="微軟正黑體"/>
          <w:b/>
          <w:bCs/>
          <w:color w:val="1B2A4A"/>
          <w:sz w:val="24"/>
          <w:szCs w:val="24"/>
        </w:rPr>
        <w:t xml:space="preserve">五、7 月升息？Fed 拒絕透露</w:t>
      </w:r>
    </w:p>
    <w:p>
      <w:pPr>
        <w:spacing w:after="80" w:before="0" w:line="276"/>
        <w:jc w:val="left"/>
      </w:pPr>
      <w:r>
        <w:rPr>
          <w:rFonts w:ascii="微軟正黑體" w:cs="微軟正黑體" w:eastAsia="微軟正黑體" w:hAnsi="微軟正黑體"/>
          <w:b/>
          <w:bCs/>
          <w:color w:val="A07830"/>
          <w:sz w:val="22"/>
          <w:szCs w:val="22"/>
        </w:rPr>
        <w:t xml:space="preserve">切入主題：</w:t>
      </w:r>
      <w:r>
        <w:rPr>
          <w:rFonts w:ascii="微軟正黑體" w:cs="微軟正黑體" w:eastAsia="微軟正黑體" w:hAnsi="微軟正黑體"/>
          <w:color w:val="2E4A7A"/>
          <w:sz w:val="22"/>
          <w:szCs w:val="22"/>
        </w:rPr>
        <w:t xml:space="preserve">不確定性</w:t>
      </w:r>
    </w:p>
    <w:tbl>
      <w:tblPr>
        <w:tblW w:type="dxa" w:w="9200"/>
        <w:tblBorders>
          <w:top w:val="single" w:color="E8E0D0" w:sz="2"/>
          <w:left w:val="single" w:color="E8E0D0" w:sz="2"/>
          <w:bottom w:val="single" w:color="E8E0D0" w:sz="2"/>
          <w:right w:val="single" w:color="E8E0D0" w:sz="2"/>
          <w:insideH w:val="single" w:color="E8E0D0" w:sz="2"/>
          <w:insideV w:val="single" w:color="E8E0D0" w:sz="2"/>
        </w:tblBorders>
      </w:tblPr>
      <w:tblGrid>
        <w:gridCol w:w="2200"/>
        <w:gridCol w:w="7000"/>
      </w:tblGrid>
      <w:tr>
        <w:tc>
          <w:tcPr>
            <w:tcW w:type="dxa" w:w="2200"/>
            <w:shd w:fill="1B2A4A" w:color="auto" w:val="clear"/>
            <w:tcMar>
              <w:top w:type="dxa" w:w="150"/>
              <w:left w:type="dxa" w:w="150"/>
              <w:bottom w:type="dxa" w:w="150"/>
              <w:right w:type="dxa" w:w="150"/>
            </w:tcMar>
            <w:vAlign w:val="center"/>
          </w:tcPr>
          <w:p>
            <w:pPr>
              <w:spacing w:after="0" w:before="0" w:line="34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① 開場一句</w:t>
            </w:r>
          </w:p>
        </w:tc>
        <w:tc>
          <w:tcPr>
            <w:tcW w:type="dxa" w:w="7000"/>
            <w:shd w:fill="FAF6EE" w:color="auto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0" w:before="0" w:line="40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color w:val="333333"/>
                <w:sz w:val="31"/>
                <w:szCs w:val="31"/>
              </w:rPr>
              <w:t xml:space="preserve">「連 Fed 主席都說不透露會不會升息了。我覺得這件事，其實給了我們一個很重要的啟示。」</w:t>
            </w:r>
          </w:p>
        </w:tc>
      </w:tr>
      <w:tr>
        <w:tc>
          <w:tcPr>
            <w:tcW w:type="dxa" w:w="2200"/>
            <w:shd w:fill="1B2A4A" w:color="auto" w:val="clear"/>
            <w:tcMar>
              <w:top w:type="dxa" w:w="150"/>
              <w:left w:type="dxa" w:w="150"/>
              <w:bottom w:type="dxa" w:w="150"/>
              <w:right w:type="dxa" w:w="150"/>
            </w:tcMar>
            <w:vAlign w:val="center"/>
          </w:tcPr>
          <w:p>
            <w:pPr>
              <w:spacing w:after="0" w:before="0" w:line="34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② 白話說明</w:t>
            </w:r>
          </w:p>
        </w:tc>
        <w:tc>
          <w:tcPr>
            <w:tcW w:type="dxa" w:w="7000"/>
            <w:shd w:fill="FAF6EE" w:color="auto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120" w:before="0" w:line="40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color w:val="333333"/>
                <w:sz w:val="31"/>
                <w:szCs w:val="31"/>
              </w:rPr>
              <w:t xml:space="preserve">白話說：當央行故意不給方向，市場只能自己猜，每一筆數據都會讓市場劇烈震盪。</w:t>
            </w:r>
          </w:p>
          <w:p>
            <w:pPr>
              <w:spacing w:after="0" w:before="0" w:line="40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color w:val="333333"/>
                <w:sz w:val="31"/>
                <w:szCs w:val="31"/>
              </w:rPr>
              <w:t xml:space="preserve">換句話說，連掌握最多資訊的央行都無法給你確定答案——未來，本質上就是不確定的。</w:t>
            </w:r>
          </w:p>
        </w:tc>
      </w:tr>
      <w:tr>
        <w:tc>
          <w:tcPr>
            <w:tcW w:type="dxa" w:w="2200"/>
            <w:shd w:fill="1B2A4A" w:color="auto" w:val="clear"/>
            <w:tcMar>
              <w:top w:type="dxa" w:w="150"/>
              <w:left w:type="dxa" w:w="150"/>
              <w:bottom w:type="dxa" w:w="150"/>
              <w:right w:type="dxa" w:w="150"/>
            </w:tcMar>
            <w:vAlign w:val="center"/>
          </w:tcPr>
          <w:p>
            <w:pPr>
              <w:spacing w:after="0" w:before="0" w:line="34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③ 這跟您的關係</w:t>
            </w:r>
          </w:p>
        </w:tc>
        <w:tc>
          <w:tcPr>
            <w:tcW w:type="dxa" w:w="7000"/>
            <w:shd w:fill="FAF6EE" w:color="auto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120" w:before="0" w:line="40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color w:val="333333"/>
                <w:sz w:val="31"/>
                <w:szCs w:val="31"/>
              </w:rPr>
              <w:t xml:space="preserve">「既然未來這麼難預測，我們能做的，是不是先把『能確定的部分』先確定下來？」</w:t>
            </w:r>
          </w:p>
          <w:p>
            <w:pPr>
              <w:spacing w:after="0" w:before="0" w:line="40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color w:val="333333"/>
                <w:sz w:val="31"/>
                <w:szCs w:val="31"/>
              </w:rPr>
              <w:t xml:space="preserve">「保險的價值，就是在一片不確定裡，幫您和家人鎖住幾個『一定會發生』的結果。」</w:t>
            </w:r>
          </w:p>
        </w:tc>
      </w:tr>
      <w:tr>
        <w:tc>
          <w:tcPr>
            <w:tcW w:type="dxa" w:w="2200"/>
            <w:shd w:fill="1B2A4A" w:color="auto" w:val="clear"/>
            <w:tcMar>
              <w:top w:type="dxa" w:w="150"/>
              <w:left w:type="dxa" w:w="150"/>
              <w:bottom w:type="dxa" w:w="150"/>
              <w:right w:type="dxa" w:w="150"/>
            </w:tcMar>
            <w:vAlign w:val="center"/>
          </w:tcPr>
          <w:p>
            <w:pPr>
              <w:spacing w:after="0" w:before="0" w:line="34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④ 開啟對話</w:t>
            </w:r>
          </w:p>
        </w:tc>
        <w:tc>
          <w:tcPr>
            <w:tcW w:type="dxa" w:w="7000"/>
            <w:shd w:fill="FAF6EE" w:color="auto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0" w:before="0" w:line="40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color w:val="333333"/>
                <w:sz w:val="31"/>
                <w:szCs w:val="31"/>
              </w:rPr>
              <w:t xml:space="preserve">「要不要花點時間，把您最在意的幾件事——家人的保障、退休的現金流、財富的傳承——先做成『確定』的安排？」</w:t>
            </w:r>
          </w:p>
        </w:tc>
      </w:tr>
    </w:tbl>
    <w:p>
      <w:pPr>
        <w:spacing w:after="100"/>
      </w:pPr>
    </w:p>
    <w:tbl>
      <w:tblPr>
        <w:tblW w:type="dxa" w:w="9200"/>
        <w:tblBorders>
          <w:top w:val="single" w:color="C9A84C" w:sz="4"/>
          <w:left w:val="single" w:color="C9A84C" w:sz="4"/>
          <w:bottom w:val="single" w:color="C9A84C" w:sz="4"/>
          <w:right w:val="single" w:color="C9A84C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FF8E6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0" w:line="28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A07830"/>
                <w:sz w:val="20"/>
                <w:szCs w:val="20"/>
              </w:rPr>
              <w:t xml:space="preserve">🔒 顧問內部筆記（不對客戶念）</w:t>
            </w:r>
          </w:p>
          <w:p>
            <w:pPr>
              <w:spacing w:after="60" w:before="0" w:line="3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2E4A7A"/>
                <w:sz w:val="21"/>
                <w:szCs w:val="21"/>
              </w:rPr>
              <w:t xml:space="preserve">・核心訊息：未來不確定 → 保險提供『確定性』。這是最通用的切入角度。</w:t>
            </w:r>
          </w:p>
          <w:p>
            <w:pPr>
              <w:spacing w:after="60" w:before="0" w:line="3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2E4A7A"/>
                <w:sz w:val="21"/>
                <w:szCs w:val="21"/>
              </w:rPr>
              <w:t xml:space="preserve">・可連結保障缺口、退休缺口、傳承缺口三大診斷（FORD／財務缺口）。</w:t>
            </w:r>
          </w:p>
          <w:p>
            <w:pPr>
              <w:spacing w:after="0" w:before="0" w:line="3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2E4A7A"/>
                <w:sz w:val="21"/>
                <w:szCs w:val="21"/>
              </w:rPr>
              <w:t xml:space="preserve">・呼應開場白：『我不是來賣保險的，是來幫您在不確定裡鎖定確定。』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10" w:space="6"/>
        </w:pBdr>
        <w:spacing w:after="150" w:before="320"/>
      </w:pPr>
      <w:r>
        <w:rPr>
          <w:rFonts w:ascii="微軟正黑體" w:cs="微軟正黑體" w:eastAsia="微軟正黑體" w:hAnsi="微軟正黑體"/>
          <w:b/>
          <w:bCs/>
          <w:color w:val="1B2A4A"/>
          <w:sz w:val="30"/>
          <w:szCs w:val="30"/>
        </w:rPr>
        <w:t xml:space="preserve">客戶常見追問．即時應對</w:t>
      </w:r>
    </w:p>
    <w:p>
      <w:pPr>
        <w:spacing w:after="100" w:before="0" w:line="276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2E4A7A"/>
          <w:sz w:val="21"/>
          <w:szCs w:val="21"/>
        </w:rPr>
        <w:t xml:space="preserve">客戶接話後常見的三種反應，先準備好，才不會被問倒。</w:t>
      </w:r>
    </w:p>
    <w:p>
      <w:pPr>
        <w:pStyle w:val="Heading2"/>
        <w:spacing w:after="90" w:before="220"/>
      </w:pPr>
      <w:r>
        <w:rPr>
          <w:rFonts w:ascii="微軟正黑體" w:cs="微軟正黑體" w:eastAsia="微軟正黑體" w:hAnsi="微軟正黑體"/>
          <w:b/>
          <w:bCs/>
          <w:color w:val="C9A84C"/>
          <w:sz w:val="26"/>
          <w:szCs w:val="26"/>
        </w:rPr>
        <w:t xml:space="preserve">▎</w:t>
      </w:r>
      <w:r>
        <w:rPr>
          <w:rFonts w:ascii="微軟正黑體" w:cs="微軟正黑體" w:eastAsia="微軟正黑體" w:hAnsi="微軟正黑體"/>
          <w:b/>
          <w:bCs/>
          <w:color w:val="1B2A4A"/>
          <w:sz w:val="24"/>
          <w:szCs w:val="24"/>
        </w:rPr>
        <w:t xml:space="preserve">「美元保單有匯率風險吧？」</w:t>
      </w:r>
    </w:p>
    <w:tbl>
      <w:tblPr>
        <w:tblW w:type="dxa" w:w="9200"/>
        <w:tblBorders>
          <w:top w:val="single" w:color="E8E0D0" w:sz="2"/>
          <w:left w:val="single" w:color="E8E0D0" w:sz="2"/>
          <w:bottom w:val="single" w:color="E8E0D0" w:sz="2"/>
          <w:right w:val="single" w:color="E8E0D0" w:sz="2"/>
          <w:insideH w:val="single" w:color="E8E0D0" w:sz="2"/>
          <w:insideV w:val="single" w:color="E8E0D0" w:sz="2"/>
        </w:tblBorders>
      </w:tblPr>
      <w:tblGrid>
        <w:gridCol w:w="2200"/>
        <w:gridCol w:w="7000"/>
      </w:tblGrid>
      <w:tr>
        <w:tc>
          <w:tcPr>
            <w:tcW w:type="dxa" w:w="2200"/>
            <w:shd w:fill="1B2A4A" w:color="auto" w:val="clear"/>
            <w:tcMar>
              <w:top w:type="dxa" w:w="150"/>
              <w:left w:type="dxa" w:w="150"/>
              <w:bottom w:type="dxa" w:w="150"/>
              <w:right w:type="dxa" w:w="150"/>
            </w:tcMar>
            <w:vAlign w:val="center"/>
          </w:tcPr>
          <w:p>
            <w:pPr>
              <w:spacing w:after="0" w:before="0" w:line="34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這樣回</w:t>
            </w:r>
          </w:p>
        </w:tc>
        <w:tc>
          <w:tcPr>
            <w:tcW w:type="dxa" w:w="7000"/>
            <w:shd w:fill="FAF6EE" w:color="auto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120" w:before="0" w:line="40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color w:val="333333"/>
                <w:sz w:val="31"/>
                <w:szCs w:val="31"/>
              </w:rPr>
              <w:t xml:space="preserve">「這個擔心很合理。但匯率是雙向的——台幣升值您有損失，台幣貶值您就受益。」</w:t>
            </w:r>
          </w:p>
          <w:p>
            <w:pPr>
              <w:spacing w:after="0" w:before="0" w:line="40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color w:val="333333"/>
                <w:sz w:val="31"/>
                <w:szCs w:val="31"/>
              </w:rPr>
              <w:t xml:space="preserve">「長期適度配置外幣，是『分散』風險，不是增加風險。您現在台幣、外幣的比例大概是多少呢？」</w:t>
            </w:r>
          </w:p>
        </w:tc>
      </w:tr>
    </w:tbl>
    <w:p>
      <w:pPr>
        <w:spacing w:after="140"/>
      </w:pPr>
    </w:p>
    <w:p>
      <w:pPr>
        <w:pStyle w:val="Heading2"/>
        <w:spacing w:after="90" w:before="220"/>
      </w:pPr>
      <w:r>
        <w:rPr>
          <w:rFonts w:ascii="微軟正黑體" w:cs="微軟正黑體" w:eastAsia="微軟正黑體" w:hAnsi="微軟正黑體"/>
          <w:b/>
          <w:bCs/>
          <w:color w:val="C9A84C"/>
          <w:sz w:val="26"/>
          <w:szCs w:val="26"/>
        </w:rPr>
        <w:t xml:space="preserve">▎</w:t>
      </w:r>
      <w:r>
        <w:rPr>
          <w:rFonts w:ascii="微軟正黑體" w:cs="微軟正黑體" w:eastAsia="微軟正黑體" w:hAnsi="微軟正黑體"/>
          <w:b/>
          <w:bCs/>
          <w:color w:val="1B2A4A"/>
          <w:sz w:val="24"/>
          <w:szCs w:val="24"/>
        </w:rPr>
        <w:t xml:space="preserve">「現在利率高，放定存就好？」</w:t>
      </w:r>
    </w:p>
    <w:tbl>
      <w:tblPr>
        <w:tblW w:type="dxa" w:w="9200"/>
        <w:tblBorders>
          <w:top w:val="single" w:color="E8E0D0" w:sz="2"/>
          <w:left w:val="single" w:color="E8E0D0" w:sz="2"/>
          <w:bottom w:val="single" w:color="E8E0D0" w:sz="2"/>
          <w:right w:val="single" w:color="E8E0D0" w:sz="2"/>
          <w:insideH w:val="single" w:color="E8E0D0" w:sz="2"/>
          <w:insideV w:val="single" w:color="E8E0D0" w:sz="2"/>
        </w:tblBorders>
      </w:tblPr>
      <w:tblGrid>
        <w:gridCol w:w="2200"/>
        <w:gridCol w:w="7000"/>
      </w:tblGrid>
      <w:tr>
        <w:tc>
          <w:tcPr>
            <w:tcW w:type="dxa" w:w="2200"/>
            <w:shd w:fill="1B2A4A" w:color="auto" w:val="clear"/>
            <w:tcMar>
              <w:top w:type="dxa" w:w="150"/>
              <w:left w:type="dxa" w:w="150"/>
              <w:bottom w:type="dxa" w:w="150"/>
              <w:right w:type="dxa" w:w="150"/>
            </w:tcMar>
            <w:vAlign w:val="center"/>
          </w:tcPr>
          <w:p>
            <w:pPr>
              <w:spacing w:after="0" w:before="0" w:line="34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這樣回</w:t>
            </w:r>
          </w:p>
        </w:tc>
        <w:tc>
          <w:tcPr>
            <w:tcW w:type="dxa" w:w="7000"/>
            <w:shd w:fill="FAF6EE" w:color="auto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120" w:before="0" w:line="40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color w:val="333333"/>
                <w:sz w:val="31"/>
                <w:szCs w:val="31"/>
              </w:rPr>
              <w:t xml:space="preserve">「定存利率是浮動的，明年降息就變了；而且定存能傳承、有保障嗎？」</w:t>
            </w:r>
          </w:p>
          <w:p>
            <w:pPr>
              <w:spacing w:after="0" w:before="0" w:line="40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color w:val="333333"/>
                <w:sz w:val="31"/>
                <w:szCs w:val="31"/>
              </w:rPr>
              <w:t xml:space="preserve">「保險不是要打敗定存，是幫您在不確定的未來，鎖定一個確定的結果。」</w:t>
            </w:r>
          </w:p>
        </w:tc>
      </w:tr>
    </w:tbl>
    <w:p>
      <w:pPr>
        <w:spacing w:after="140"/>
      </w:pPr>
    </w:p>
    <w:p>
      <w:pPr>
        <w:pStyle w:val="Heading2"/>
        <w:spacing w:after="90" w:before="220"/>
      </w:pPr>
      <w:r>
        <w:rPr>
          <w:rFonts w:ascii="微軟正黑體" w:cs="微軟正黑體" w:eastAsia="微軟正黑體" w:hAnsi="微軟正黑體"/>
          <w:b/>
          <w:bCs/>
          <w:color w:val="C9A84C"/>
          <w:sz w:val="26"/>
          <w:szCs w:val="26"/>
        </w:rPr>
        <w:t xml:space="preserve">▎</w:t>
      </w:r>
      <w:r>
        <w:rPr>
          <w:rFonts w:ascii="微軟正黑體" w:cs="微軟正黑體" w:eastAsia="微軟正黑體" w:hAnsi="微軟正黑體"/>
          <w:b/>
          <w:bCs/>
          <w:color w:val="1B2A4A"/>
          <w:sz w:val="24"/>
          <w:szCs w:val="24"/>
        </w:rPr>
        <w:t xml:space="preserve">「我再想想。」</w:t>
      </w:r>
    </w:p>
    <w:tbl>
      <w:tblPr>
        <w:tblW w:type="dxa" w:w="9200"/>
        <w:tblBorders>
          <w:top w:val="single" w:color="E8E0D0" w:sz="2"/>
          <w:left w:val="single" w:color="E8E0D0" w:sz="2"/>
          <w:bottom w:val="single" w:color="E8E0D0" w:sz="2"/>
          <w:right w:val="single" w:color="E8E0D0" w:sz="2"/>
          <w:insideH w:val="single" w:color="E8E0D0" w:sz="2"/>
          <w:insideV w:val="single" w:color="E8E0D0" w:sz="2"/>
        </w:tblBorders>
      </w:tblPr>
      <w:tblGrid>
        <w:gridCol w:w="2200"/>
        <w:gridCol w:w="7000"/>
      </w:tblGrid>
      <w:tr>
        <w:tc>
          <w:tcPr>
            <w:tcW w:type="dxa" w:w="2200"/>
            <w:shd w:fill="1B2A4A" w:color="auto" w:val="clear"/>
            <w:tcMar>
              <w:top w:type="dxa" w:w="150"/>
              <w:left w:type="dxa" w:w="150"/>
              <w:bottom w:type="dxa" w:w="150"/>
              <w:right w:type="dxa" w:w="150"/>
            </w:tcMar>
            <w:vAlign w:val="center"/>
          </w:tcPr>
          <w:p>
            <w:pPr>
              <w:spacing w:after="0" w:before="0" w:line="34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這樣回</w:t>
            </w:r>
          </w:p>
        </w:tc>
        <w:tc>
          <w:tcPr>
            <w:tcW w:type="dxa" w:w="7000"/>
            <w:shd w:fill="FAF6EE" w:color="auto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120" w:before="0" w:line="40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color w:val="333333"/>
                <w:sz w:val="31"/>
                <w:szCs w:val="31"/>
              </w:rPr>
              <w:t xml:space="preserve">「當然，重要決定要想清楚。我想請問，您主要還在考慮的是哪部分——商品、預算、還是時機？」</w:t>
            </w:r>
          </w:p>
          <w:p>
            <w:pPr>
              <w:spacing w:after="0" w:before="0" w:line="40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color w:val="333333"/>
                <w:sz w:val="31"/>
                <w:szCs w:val="31"/>
              </w:rPr>
              <w:t xml:space="preserve">「找到真正的顧慮，我才能給您最適合的建議，而不是一直推。」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Style w:val="Heading1"/>
        <w:pBdr>
          <w:bottom w:val="single" w:color="C9A84C" w:sz="10" w:space="6"/>
        </w:pBdr>
        <w:spacing w:after="150" w:before="320"/>
      </w:pPr>
      <w:r>
        <w:rPr>
          <w:rFonts w:ascii="微軟正黑體" w:cs="微軟正黑體" w:eastAsia="微軟正黑體" w:hAnsi="微軟正黑體"/>
          <w:b/>
          <w:bCs/>
          <w:color w:val="1B2A4A"/>
          <w:sz w:val="30"/>
          <w:szCs w:val="30"/>
        </w:rPr>
        <w:t xml:space="preserve">合規與口吻．務必遵守</w:t>
      </w:r>
    </w:p>
    <w:p>
      <w:pPr>
        <w:spacing w:after="100" w:before="0" w:line="280"/>
        <w:jc w:val="left"/>
      </w:pPr>
      <w:r>
        <w:rPr>
          <w:rFonts w:ascii="微軟正黑體" w:cs="微軟正黑體" w:eastAsia="微軟正黑體" w:hAnsi="微軟正黑體"/>
          <w:b/>
          <w:bCs/>
          <w:color w:val="C9A84C"/>
          <w:sz w:val="22"/>
          <w:szCs w:val="22"/>
        </w:rPr>
        <w:t xml:space="preserve">◆ </w:t>
      </w:r>
      <w:r>
        <w:rPr>
          <w:rFonts w:ascii="微軟正黑體" w:cs="微軟正黑體" w:eastAsia="微軟正黑體" w:hAnsi="微軟正黑體"/>
          <w:color w:val="333333"/>
          <w:sz w:val="21"/>
          <w:szCs w:val="21"/>
        </w:rPr>
        <w:t xml:space="preserve">財經資訊僅供教育與溝通，不對客戶預測點位、不保證任何投資報酬。</w:t>
      </w:r>
    </w:p>
    <w:p>
      <w:pPr>
        <w:spacing w:after="100" w:before="0" w:line="280"/>
        <w:jc w:val="left"/>
      </w:pPr>
      <w:r>
        <w:rPr>
          <w:rFonts w:ascii="微軟正黑體" w:cs="微軟正黑體" w:eastAsia="微軟正黑體" w:hAnsi="微軟正黑體"/>
          <w:b/>
          <w:bCs/>
          <w:color w:val="C9A84C"/>
          <w:sz w:val="22"/>
          <w:szCs w:val="22"/>
        </w:rPr>
        <w:t xml:space="preserve">◆ </w:t>
      </w:r>
      <w:r>
        <w:rPr>
          <w:rFonts w:ascii="微軟正黑體" w:cs="微軟正黑體" w:eastAsia="微軟正黑體" w:hAnsi="微軟正黑體"/>
          <w:color w:val="333333"/>
          <w:sz w:val="21"/>
          <w:szCs w:val="21"/>
        </w:rPr>
        <w:t xml:space="preserve">談到匯率、市場走勢時，強調「雙向」與「分散」，避免單向看多／看空的斷言。</w:t>
      </w:r>
    </w:p>
    <w:p>
      <w:pPr>
        <w:spacing w:after="100" w:before="0" w:line="280"/>
        <w:jc w:val="left"/>
      </w:pPr>
      <w:r>
        <w:rPr>
          <w:rFonts w:ascii="微軟正黑體" w:cs="微軟正黑體" w:eastAsia="微軟正黑體" w:hAnsi="微軟正黑體"/>
          <w:b/>
          <w:bCs/>
          <w:color w:val="C9A84C"/>
          <w:sz w:val="22"/>
          <w:szCs w:val="22"/>
        </w:rPr>
        <w:t xml:space="preserve">◆ </w:t>
      </w:r>
      <w:r>
        <w:rPr>
          <w:rFonts w:ascii="微軟正黑體" w:cs="微軟正黑體" w:eastAsia="微軟正黑體" w:hAnsi="微軟正黑體"/>
          <w:color w:val="333333"/>
          <w:sz w:val="21"/>
          <w:szCs w:val="21"/>
        </w:rPr>
        <w:t xml:space="preserve">提到月配息型商品，須說明「配息來源可能包含本金返還」，配息率 ≠ 投資報酬率。</w:t>
      </w:r>
    </w:p>
    <w:p>
      <w:pPr>
        <w:spacing w:after="100" w:before="0" w:line="280"/>
        <w:jc w:val="left"/>
      </w:pPr>
      <w:r>
        <w:rPr>
          <w:rFonts w:ascii="微軟正黑體" w:cs="微軟正黑體" w:eastAsia="微軟正黑體" w:hAnsi="微軟正黑體"/>
          <w:b/>
          <w:bCs/>
          <w:color w:val="C9A84C"/>
          <w:sz w:val="22"/>
          <w:szCs w:val="22"/>
        </w:rPr>
        <w:t xml:space="preserve">◆ </w:t>
      </w:r>
      <w:r>
        <w:rPr>
          <w:rFonts w:ascii="微軟正黑體" w:cs="微軟正黑體" w:eastAsia="微軟正黑體" w:hAnsi="微軟正黑體"/>
          <w:color w:val="333333"/>
          <w:sz w:val="21"/>
          <w:szCs w:val="21"/>
        </w:rPr>
        <w:t xml:space="preserve">任何商品的數字（保費、保額、IRR）以正式建議書與保單條款為準，口頭說明不作保證。</w:t>
      </w:r>
    </w:p>
    <w:p>
      <w:pPr>
        <w:spacing w:after="100" w:before="0" w:line="280"/>
        <w:jc w:val="left"/>
      </w:pPr>
      <w:r>
        <w:rPr>
          <w:rFonts w:ascii="微軟正黑體" w:cs="微軟正黑體" w:eastAsia="微軟正黑體" w:hAnsi="微軟正黑體"/>
          <w:b/>
          <w:bCs/>
          <w:color w:val="C9A84C"/>
          <w:sz w:val="22"/>
          <w:szCs w:val="22"/>
        </w:rPr>
        <w:t xml:space="preserve">◆ </w:t>
      </w:r>
      <w:r>
        <w:rPr>
          <w:rFonts w:ascii="微軟正黑體" w:cs="微軟正黑體" w:eastAsia="微軟正黑體" w:hAnsi="微軟正黑體"/>
          <w:color w:val="333333"/>
          <w:sz w:val="21"/>
          <w:szCs w:val="21"/>
        </w:rPr>
        <w:t xml:space="preserve">先建立信任、了解需求，再談規劃；財經新聞是開場，不是逼單的工具。</w:t>
      </w:r>
    </w:p>
    <w:p>
      <w:pPr>
        <w:spacing w:after="100" w:before="0" w:line="280"/>
        <w:jc w:val="left"/>
      </w:pPr>
      <w:r>
        <w:rPr>
          <w:rFonts w:ascii="微軟正黑體" w:cs="微軟正黑體" w:eastAsia="微軟正黑體" w:hAnsi="微軟正黑體"/>
          <w:b/>
          <w:bCs/>
          <w:color w:val="C9A84C"/>
          <w:sz w:val="22"/>
          <w:szCs w:val="22"/>
        </w:rPr>
        <w:t xml:space="preserve">◆ </w:t>
      </w:r>
      <w:r>
        <w:rPr>
          <w:rFonts w:ascii="微軟正黑體" w:cs="微軟正黑體" w:eastAsia="微軟正黑體" w:hAnsi="微軟正黑體"/>
          <w:color w:val="333333"/>
          <w:sz w:val="21"/>
          <w:szCs w:val="21"/>
        </w:rPr>
        <w:t xml:space="preserve">全程口吻是「陪客戶看懂、幫客戶健診」，而非「急著成交」。</w:t>
      </w:r>
    </w:p>
    <w:p>
      <w:pPr>
        <w:spacing w:after="140"/>
      </w:pPr>
    </w:p>
    <w:p>
      <w:pPr>
        <w:spacing w:after="120" w:before="0" w:line="276"/>
        <w:jc w:val="center"/>
      </w:pPr>
      <w:r>
        <w:rPr>
          <w:rFonts w:ascii="標楷體" w:cs="標楷體" w:eastAsia="標楷體" w:hAnsi="標楷體"/>
          <w:b/>
          <w:bCs/>
          <w:color w:val="A07830"/>
          <w:sz w:val="22"/>
          <w:szCs w:val="22"/>
        </w:rPr>
        <w:t xml:space="preserve">— 用專業守護家族價值・以誠意延續財富生命 —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8" w:space="4"/>
      </w:pBdr>
      <w:spacing w:before="0"/>
    </w:pPr>
    <w:r>
      <w:rPr>
        <w:rFonts w:ascii="微軟正黑體" w:cs="微軟正黑體" w:eastAsia="微軟正黑體" w:hAnsi="微軟正黑體"/>
        <w:color w:val="999999"/>
        <w:sz w:val="14"/>
        <w:szCs w:val="14"/>
      </w:rPr>
      <w:t xml:space="preserve">本講稿僅供內部教育與客戶溝通參考，商品內容以正式建議書及保單條款為準</w:t>
    </w:r>
    <w:r>
      <w:ptab w:alignment="right" w:leader="none"/>
    </w:r>
    <w:r>
      <w:rPr>
        <w:rFonts w:ascii="微軟正黑體" w:cs="微軟正黑體" w:eastAsia="微軟正黑體" w:hAnsi="微軟正黑體"/>
        <w:color w:val="999999"/>
        <w:sz w:val="14"/>
        <w:szCs w:val="14"/>
      </w:rPr>
      <w:t xml:space="preserve">第 </w:t>
      <w:fldChar w:fldCharType="begin"/>
      <w:instrText xml:space="preserve">PAGE</w:instrText>
      <w:fldChar w:fldCharType="separate"/>
      <w:fldChar w:fldCharType="end"/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8" w:space="4"/>
      </w:pBdr>
      <w:spacing w:after="0"/>
    </w:pPr>
    <w:r>
      <w:rPr>
        <w:rFonts w:ascii="微軟正黑體" w:cs="微軟正黑體" w:eastAsia="微軟正黑體" w:hAnsi="微軟正黑體"/>
        <w:b/>
        <w:bCs/>
        <w:color w:val="1B2A4A"/>
        <w:sz w:val="18"/>
        <w:szCs w:val="18"/>
      </w:rPr>
      <w:t xml:space="preserve">熊誠毅</w:t>
    </w:r>
    <w:r>
      <w:rPr>
        <w:rFonts w:ascii="微軟正黑體" w:cs="微軟正黑體" w:eastAsia="微軟正黑體" w:hAnsi="微軟正黑體"/>
        <w:color w:val="C9A84C"/>
        <w:sz w:val="16"/>
        <w:szCs w:val="16"/>
      </w:rPr>
      <w:t xml:space="preserve"> ｜ </w:t>
    </w:r>
    <w:r>
      <w:rPr>
        <w:rFonts w:ascii="微軟正黑體" w:cs="微軟正黑體" w:eastAsia="微軟正黑體" w:hAnsi="微軟正黑體"/>
        <w:b/>
        <w:bCs/>
        <w:color w:val="D4711E"/>
        <w:sz w:val="16"/>
        <w:szCs w:val="16"/>
      </w:rPr>
      <w:t xml:space="preserve">誠毅傳承</w:t>
    </w:r>
    <w:r>
      <w:ptab w:alignment="right" w:leader="none"/>
    </w:r>
    <w:r>
      <w:rPr>
        <w:rFonts w:ascii="微軟正黑體" w:cs="微軟正黑體" w:eastAsia="微軟正黑體" w:hAnsi="微軟正黑體"/>
        <w:color w:val="2E4A7A"/>
        <w:sz w:val="16"/>
        <w:szCs w:val="16"/>
      </w:rPr>
      <w:t xml:space="preserve">客戶說明講稿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軟正黑體" w:cs="微軟正黑體" w:eastAsia="微軟正黑體" w:hAnsi="微軟正黑體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財經新聞 × 客戶對話｜客戶說明講稿</dc:title>
  <dc:creator>熊誠毅｜誠毅傳承</dc:creator>
  <cp:lastModifiedBy>Un-named</cp:lastModifiedBy>
  <cp:revision>1</cp:revision>
  <dcterms:created xsi:type="dcterms:W3CDTF">2026-07-02T11:13:19.593Z</dcterms:created>
  <dcterms:modified xsi:type="dcterms:W3CDTF">2026-07-02T11:13:19.611Z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