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Georgia" w:cs="Georgia" w:eastAsia="Georgia" w:hAnsi="Georgia"/>
          <w:i/>
          <w:iCs/>
          <w:color w:val="A07830"/>
          <w:sz w:val="20"/>
          <w:szCs w:val="20"/>
        </w:rPr>
        <w:t xml:space="preserve">FINANCIAL NEWS × CLIENT TALK</w:t>
      </w:r>
    </w:p>
    <w:p>
      <w:pPr>
        <w:spacing w:after="60" w:before="120"/>
      </w:pPr>
      <w:r>
        <w:rPr>
          <w:rFonts w:ascii="標楷體" w:cs="標楷體" w:eastAsia="標楷體" w:hAnsi="標楷體"/>
          <w:b/>
          <w:bCs/>
          <w:color w:val="1B2A4A"/>
          <w:sz w:val="52"/>
          <w:szCs w:val="52"/>
        </w:rPr>
        <w:t xml:space="preserve">財經新聞 × 客戶對話</w:t>
      </w:r>
    </w:p>
    <w:p>
      <w:pPr>
        <w:spacing w:after="120"/>
      </w:pPr>
      <w:r>
        <w:rPr>
          <w:rFonts w:ascii="標楷體" w:cs="標楷體" w:eastAsia="標楷體" w:hAnsi="標楷體"/>
          <w:b/>
          <w:bCs/>
          <w:color w:val="1B2A4A"/>
          <w:sz w:val="40"/>
          <w:szCs w:val="40"/>
        </w:rPr>
        <w:t xml:space="preserve">客戶說明講稿</w:t>
      </w:r>
    </w:p>
    <w:p>
      <w:pPr>
        <w:pBdr>
          <w:bottom w:val="single" w:color="C9A84C" w:sz="16" w:space="8"/>
        </w:pBdr>
        <w:spacing w:after="180"/>
      </w:pPr>
      <w:r>
        <w:rPr>
          <w:rFonts w:ascii="微軟正黑體" w:cs="微軟正黑體" w:eastAsia="微軟正黑體" w:hAnsi="微軟正黑體"/>
          <w:color w:val="2E4A7A"/>
          <w:sz w:val="24"/>
          <w:szCs w:val="24"/>
        </w:rPr>
        <w:t xml:space="preserve">把讀懂的財經新聞，變成對客戶說得出口的話</w:t>
      </w:r>
    </w:p>
    <w:p>
      <w:pPr>
        <w:spacing w:after="60"/>
      </w:pP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熊誠毅</w:t>
      </w:r>
      <w:r>
        <w:rPr>
          <w:rFonts w:ascii="微軟正黑體" w:cs="微軟正黑體" w:eastAsia="微軟正黑體" w:hAnsi="微軟正黑體"/>
          <w:color w:val="C9A84C"/>
          <w:sz w:val="22"/>
          <w:szCs w:val="22"/>
        </w:rPr>
        <w:t xml:space="preserve">　｜　</w:t>
      </w:r>
      <w:r>
        <w:rPr>
          <w:rFonts w:ascii="微軟正黑體" w:cs="微軟正黑體" w:eastAsia="微軟正黑體" w:hAnsi="微軟正黑體"/>
          <w:b/>
          <w:bCs/>
          <w:color w:val="D4711E"/>
          <w:sz w:val="22"/>
          <w:szCs w:val="22"/>
        </w:rPr>
        <w:t xml:space="preserve">誠毅傳承</w:t>
      </w:r>
    </w:p>
    <w:p>
      <w:pPr>
        <w:spacing w:after="60"/>
      </w:pPr>
      <w:r>
        <w:rPr>
          <w:rFonts w:ascii="微軟正黑體" w:cs="微軟正黑體" w:eastAsia="微軟正黑體" w:hAnsi="微軟正黑體"/>
          <w:b/>
          <w:bCs/>
          <w:color w:val="D4711E"/>
          <w:sz w:val="20"/>
          <w:szCs w:val="20"/>
        </w:rPr>
        <w:t xml:space="preserve">誠</w:t>
      </w:r>
      <w:r>
        <w:rPr>
          <w:rFonts w:ascii="微軟正黑體" w:cs="微軟正黑體" w:eastAsia="微軟正黑體" w:hAnsi="微軟正黑體"/>
          <w:color w:val="2E4A7A"/>
          <w:sz w:val="20"/>
          <w:szCs w:val="20"/>
        </w:rPr>
        <w:t xml:space="preserve">於心・</w:t>
      </w:r>
      <w:r>
        <w:rPr>
          <w:rFonts w:ascii="微軟正黑體" w:cs="微軟正黑體" w:eastAsia="微軟正黑體" w:hAnsi="微軟正黑體"/>
          <w:b/>
          <w:bCs/>
          <w:color w:val="D4711E"/>
          <w:sz w:val="20"/>
          <w:szCs w:val="20"/>
        </w:rPr>
        <w:t xml:space="preserve">毅</w:t>
      </w:r>
      <w:r>
        <w:rPr>
          <w:rFonts w:ascii="微軟正黑體" w:cs="微軟正黑體" w:eastAsia="微軟正黑體" w:hAnsi="微軟正黑體"/>
          <w:color w:val="2E4A7A"/>
          <w:sz w:val="20"/>
          <w:szCs w:val="20"/>
        </w:rPr>
        <w:t xml:space="preserve">於行・</w:t>
      </w:r>
      <w:r>
        <w:rPr>
          <w:rFonts w:ascii="微軟正黑體" w:cs="微軟正黑體" w:eastAsia="微軟正黑體" w:hAnsi="微軟正黑體"/>
          <w:b/>
          <w:bCs/>
          <w:color w:val="D4711E"/>
          <w:sz w:val="20"/>
          <w:szCs w:val="20"/>
        </w:rPr>
        <w:t xml:space="preserve">傳</w:t>
      </w:r>
      <w:r>
        <w:rPr>
          <w:rFonts w:ascii="微軟正黑體" w:cs="微軟正黑體" w:eastAsia="微軟正黑體" w:hAnsi="微軟正黑體"/>
          <w:color w:val="2E4A7A"/>
          <w:sz w:val="20"/>
          <w:szCs w:val="20"/>
        </w:rPr>
        <w:t xml:space="preserve">於世・</w:t>
      </w:r>
      <w:r>
        <w:rPr>
          <w:rFonts w:ascii="微軟正黑體" w:cs="微軟正黑體" w:eastAsia="微軟正黑體" w:hAnsi="微軟正黑體"/>
          <w:b/>
          <w:bCs/>
          <w:color w:val="D4711E"/>
          <w:sz w:val="20"/>
          <w:szCs w:val="20"/>
        </w:rPr>
        <w:t xml:space="preserve">承</w:t>
      </w:r>
      <w:r>
        <w:rPr>
          <w:rFonts w:ascii="微軟正黑體" w:cs="微軟正黑體" w:eastAsia="微軟正黑體" w:hAnsi="微軟正黑體"/>
          <w:color w:val="2E4A7A"/>
          <w:sz w:val="20"/>
          <w:szCs w:val="20"/>
        </w:rPr>
        <w:t xml:space="preserve">於志</w:t>
      </w:r>
    </w:p>
    <w:p>
      <w:r>
        <w:br w:type="page"/>
      </w:r>
    </w:p>
    <w:p>
      <w:pPr>
        <w:pStyle w:val="Heading1"/>
        <w:pBdr>
          <w:bottom w:val="single" w:color="C9A84C" w:sz="10" w:space="6"/>
        </w:pBdr>
        <w:spacing w:after="150" w:before="320"/>
      </w:pPr>
      <w:r>
        <w:rPr>
          <w:rFonts w:ascii="微軟正黑體" w:cs="微軟正黑體" w:eastAsia="微軟正黑體" w:hAnsi="微軟正黑體"/>
          <w:b/>
          <w:bCs/>
          <w:color w:val="1B2A4A"/>
          <w:sz w:val="30"/>
          <w:szCs w:val="30"/>
        </w:rPr>
        <w:t xml:space="preserve">這份講稿怎麼用</w:t>
      </w:r>
    </w:p>
    <w:p>
      <w:pPr>
        <w:spacing w:after="60" w:before="0" w:line="276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這不是要您背稿，而是一套「把財經新聞轉成客戶對話」的公式。核心心法只有一句——</w:t>
      </w:r>
    </w:p>
    <w:p>
      <w:pPr>
        <w:spacing w:after="140" w:before="0" w:line="276"/>
        <w:jc w:val="left"/>
      </w:pPr>
      <w:r>
        <w:rPr>
          <w:rFonts w:ascii="標楷體" w:cs="標楷體" w:eastAsia="標楷體" w:hAnsi="標楷體"/>
          <w:b/>
          <w:bCs/>
          <w:color w:val="1B2A4A"/>
          <w:sz w:val="24"/>
          <w:szCs w:val="24"/>
        </w:rPr>
        <w:t xml:space="preserve">「我不是來賣保險的，是來幫您做一次財務健診。」</w:t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四步驟講稿公式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1900"/>
        <w:gridCol w:w="7300"/>
      </w:tblGrid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① 一句話結論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先講重點，別掉書袋。用一句客戶聽得懂的話點出這則新聞在講什麼。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② 白話解釋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用生活比喻把名詞講清楚（利率像煞車、匯率像換錢、PMI 像溫度計）。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③ 這跟您的關係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把新聞連到客戶自己的資產與生活，讓他覺得「這跟我有關」。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④ 開啟對話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用開放式問題邀請客戶談自己的狀況，不推銷、不逼單。</w:t>
            </w:r>
          </w:p>
        </w:tc>
      </w:tr>
    </w:tbl>
    <w:p>
      <w:pPr>
        <w:spacing w:after="120"/>
      </w:pPr>
    </w:p>
    <w:p>
      <w:pPr>
        <w:spacing w:after="6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20"/>
          <w:szCs w:val="20"/>
        </w:rPr>
        <w:t xml:space="preserve">口吻提醒：</w:t>
      </w: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>你是「幫客戶看懂世界的顧問」，不是「急著成交的業務」。財經新聞是建立信任的開場，不是推銷的藉口。</w:t>
      </w:r>
    </w:p>
    <w:p>
      <w:r>
        <w:br w:type="page"/>
      </w:r>
    </w:p>
    <w:p>
      <w:pPr>
        <w:pStyle w:val="Heading1"/>
        <w:pBdr>
          <w:bottom w:val="single" w:color="C9A84C" w:sz="10" w:space="6"/>
        </w:pBdr>
        <w:spacing w:after="150" w:before="320"/>
      </w:pPr>
      <w:r>
        <w:rPr>
          <w:rFonts w:ascii="微軟正黑體" w:cs="微軟正黑體" w:eastAsia="微軟正黑體" w:hAnsi="微軟正黑體"/>
          <w:b/>
          <w:bCs/>
          <w:color w:val="1B2A4A"/>
          <w:sz w:val="30"/>
          <w:szCs w:val="30"/>
        </w:rPr>
        <w:t xml:space="preserve">五則新聞的客戶說明講稿</w:t>
      </w:r>
    </w:p>
    <w:p>
      <w:pPr>
        <w:spacing w:after="100" w:before="0" w:line="276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E4A7A"/>
          <w:sz w:val="21"/>
          <w:szCs w:val="21"/>
        </w:rPr>
        <w:t xml:space="preserve">每一則都照四步驟寫好口白，可直接念、也可依客戶調整。灰底斜體是「對客戶說的話」，金框是「只給您看的內部筆記」。</w:t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一、日圓破底、匯率大變動</w:t>
      </w:r>
    </w:p>
    <w:p>
      <w:pPr>
        <w:spacing w:after="8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19"/>
          <w:szCs w:val="19"/>
        </w:rPr>
        <w:t xml:space="preserve">切入主題：</w:t>
      </w:r>
      <w:r>
        <w:rPr>
          <w:rFonts w:ascii="微軟正黑體" w:cs="微軟正黑體" w:eastAsia="微軟正黑體" w:hAnsi="微軟正黑體"/>
          <w:color w:val="2E4A7A"/>
          <w:sz w:val="19"/>
          <w:szCs w:val="19"/>
        </w:rPr>
        <w:t xml:space="preserve">匯率／幣別配置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1900"/>
        <w:gridCol w:w="7300"/>
      </w:tblGrid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① 開場一句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「您有看到日圓貶到 40 年新低嗎？其實這件事跟我們每個人的資產都有關係。」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② 白話說明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白話說：匯率就是兩種錢的兌換比例。日圓一直貶，代表把資產全押在單一貨幣，風險其實不小。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錢就像水，會往利率高的地方流。這次日圓貶，根本原因是美日利率差太大——這不是短期能改變的。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③ 這跟您的關係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「我想請教您，您現在手邊的資產，大概是台幣多、還是也有一部分外幣？」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「如果全部都在同一種貨幣，就像把雞蛋放在同一個籃子。匯率是雙向的，重點是『分散』，不是賭方向。」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④ 開啟對話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「要不要找個時間，我幫您看看目前的幣別配置，做一次簡單的健診？不是要您改什麼，先了解現況就好。」</w:t>
            </w:r>
          </w:p>
        </w:tc>
      </w:tr>
    </w:tbl>
    <w:p>
      <w:pPr>
        <w:spacing w:after="70"/>
      </w:pPr>
    </w:p>
    <w:tbl>
      <w:tblPr>
        <w:tblW w:type="dxa" w:w="9200"/>
        <w:tblBorders>
          <w:top w:val="single" w:color="C9A84C" w:sz="4"/>
          <w:left w:val="single" w:color="C9A84C" w:sz="4"/>
          <w:bottom w:val="single" w:color="C9A84C" w:sz="4"/>
          <w:right w:val="single" w:color="C9A84C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A07830"/>
                <w:sz w:val="18"/>
                <w:szCs w:val="18"/>
              </w:rPr>
              <w:t xml:space="preserve">🔒 顧問內部筆記（不對客戶念）</w:t>
            </w:r>
          </w:p>
          <w:p>
            <w:pPr>
              <w:spacing w:after="4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・對應 SOP 異議話術「美元保單有匯率風險」：強調雙向、分散，而非增加風險。</w:t>
            </w:r>
          </w:p>
          <w:p>
            <w:pPr>
              <w:spacing w:after="4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・可延伸：美元計價保單作為外幣配置工具（如 KGI 美利成臻／紅運富御），但先談配置、後談工具。</w:t>
            </w:r>
          </w:p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・客戶若全台幣資產 → 外幣缺口診斷切入點。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二、台股帶量重返 47K</w:t>
      </w:r>
    </w:p>
    <w:p>
      <w:pPr>
        <w:spacing w:after="8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19"/>
          <w:szCs w:val="19"/>
        </w:rPr>
        <w:t xml:space="preserve">切入主題：</w:t>
      </w:r>
      <w:r>
        <w:rPr>
          <w:rFonts w:ascii="微軟正黑體" w:cs="微軟正黑體" w:eastAsia="微軟正黑體" w:hAnsi="微軟正黑體"/>
          <w:color w:val="2E4A7A"/>
          <w:sz w:val="19"/>
          <w:szCs w:val="19"/>
        </w:rPr>
        <w:t xml:space="preserve">資產集中風險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1900"/>
        <w:gridCol w:w="7300"/>
      </w:tblGrid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① 開場一句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「台股最近很熱，重返 47,000 點。不過我反而想提醒一件容易被忽略的事。」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② 白話說明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白話說：這波上漲主要靠台積電一檔撐起來，電子股成交量佔了八成以上。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指數創高當然開心，但當漲勢集中在少數股票，一旦龍頭休息，波動就會被放大。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③ 這跟您的關係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「我想請問，您的投資部位，是不是也集中在少數幾檔熱門股？」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「賺錢的時候大家都開心，但真正的風險管理，是先想好『萬一回檔』該怎麼辦。」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④ 開啟對話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「行情好的時候，正是把一部分獲利『鎖住』、轉成確定性資產的好時機。要不要聊聊怎麼在資產配置裡加一塊『穩的』？」</w:t>
            </w:r>
          </w:p>
        </w:tc>
      </w:tr>
    </w:tbl>
    <w:p>
      <w:pPr>
        <w:spacing w:after="70"/>
      </w:pPr>
    </w:p>
    <w:tbl>
      <w:tblPr>
        <w:tblW w:type="dxa" w:w="9200"/>
        <w:tblBorders>
          <w:top w:val="single" w:color="C9A84C" w:sz="4"/>
          <w:left w:val="single" w:color="C9A84C" w:sz="4"/>
          <w:bottom w:val="single" w:color="C9A84C" w:sz="4"/>
          <w:right w:val="single" w:color="C9A84C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A07830"/>
                <w:sz w:val="18"/>
                <w:szCs w:val="18"/>
              </w:rPr>
              <w:t xml:space="preserve">🔒 顧問內部筆記（不對客戶念）</w:t>
            </w:r>
          </w:p>
          <w:p>
            <w:pPr>
              <w:spacing w:after="4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・切入點：資產過度集中 → 需要一塊『確定性』的部位平衡波動。</w:t>
            </w:r>
          </w:p>
          <w:p>
            <w:pPr>
              <w:spacing w:after="4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・可延伸：儲蓄型保單鎖定利率／保額的確定性（美利盈家等），定位為『穩的那一塊』，非取代股票。</w:t>
            </w:r>
          </w:p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・呼應 SOP：退休最需要的是確定性，不是報酬率。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三、日企信心創高、升息話題升溫</w:t>
      </w:r>
    </w:p>
    <w:p>
      <w:pPr>
        <w:spacing w:after="8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19"/>
          <w:szCs w:val="19"/>
        </w:rPr>
        <w:t xml:space="preserve">切入主題：</w:t>
      </w:r>
      <w:r>
        <w:rPr>
          <w:rFonts w:ascii="微軟正黑體" w:cs="微軟正黑體" w:eastAsia="微軟正黑體" w:hAnsi="微軟正黑體"/>
          <w:color w:val="2E4A7A"/>
          <w:sz w:val="19"/>
          <w:szCs w:val="19"/>
        </w:rPr>
        <w:t xml:space="preserve">利率環境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1900"/>
        <w:gridCol w:w="7300"/>
      </w:tblGrid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① 開場一句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「最近利率是很熱的話題。很多客戶問我：利率這麼高，錢是不是放定存就好？」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② 白話說明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白話說：升息就像央行踩煞車，讓過熱的經濟冷靜；降息則是踩油門。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現在利率高，定存看起來很香——但要注意，定存利率是浮動的，明年若降息，這個『高』就不見了。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③ 這跟您的關係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「我想請教三個問題：一、定存利率是固定的嗎？二、到期後您有把握不動用嗎？三、定存能傳承給下一代嗎？」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「保險的重點從來不是打敗定存，而是在不確定的未來，幫您『鎖定』一個確定的結果。」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④ 開啟對話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「趁現在利率環境還不錯，要不要看看有沒有工具可以幫您把這個利率『鎖久一點』？」</w:t>
            </w:r>
          </w:p>
        </w:tc>
      </w:tr>
    </w:tbl>
    <w:p>
      <w:pPr>
        <w:spacing w:after="70"/>
      </w:pPr>
    </w:p>
    <w:tbl>
      <w:tblPr>
        <w:tblW w:type="dxa" w:w="9200"/>
        <w:tblBorders>
          <w:top w:val="single" w:color="C9A84C" w:sz="4"/>
          <w:left w:val="single" w:color="C9A84C" w:sz="4"/>
          <w:bottom w:val="single" w:color="C9A84C" w:sz="4"/>
          <w:right w:val="single" w:color="C9A84C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A07830"/>
                <w:sz w:val="18"/>
                <w:szCs w:val="18"/>
              </w:rPr>
              <w:t xml:space="preserve">🔒 顧問內部筆記（不對客戶念）</w:t>
            </w:r>
          </w:p>
          <w:p>
            <w:pPr>
              <w:spacing w:after="4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・對應 SOP 異議話術「現在利率高不如放定存」：三問法 + 鎖定確定性。</w:t>
            </w:r>
          </w:p>
          <w:p>
            <w:pPr>
              <w:spacing w:after="4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・可延伸：利率相對高檔時的增額型／儲蓄型保單，鎖定長期利率。</w:t>
            </w:r>
          </w:p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・強調『確定性』與『傳承』是定存沒有的。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四、亞歐製造業展韌性（PMI）</w:t>
      </w:r>
    </w:p>
    <w:p>
      <w:pPr>
        <w:spacing w:after="8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19"/>
          <w:szCs w:val="19"/>
        </w:rPr>
        <w:t xml:space="preserve">切入主題：</w:t>
      </w:r>
      <w:r>
        <w:rPr>
          <w:rFonts w:ascii="微軟正黑體" w:cs="微軟正黑體" w:eastAsia="微軟正黑體" w:hAnsi="微軟正黑體"/>
          <w:color w:val="2E4A7A"/>
          <w:sz w:val="19"/>
          <w:szCs w:val="19"/>
        </w:rPr>
        <w:t xml:space="preserve">景氣循環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1900"/>
        <w:gridCol w:w="7300"/>
      </w:tblGrid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① 開場一句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「最近有個數據叫 PMI，衝上擴張。但我想跟您分享的，是它背後的『提醒』。」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② 白話說明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白話說：PMI 是工廠老闆的信心溫度計，超過 50 代表景氣在擴張，是『領先指標』。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這波韌性靠 AI 需求撐著，但成本通膨還在高檔——擴張的『量』和獲利的『質』要分開看。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③ 這跟您的關係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「景氣有循環，有高有低。您的財務規劃，是跟著短期景氣起伏，還是有一條不受景氣影響的長期主軸？」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「真正穩健的規劃，是不管景氣好壞，都能照著走的那種。」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④ 開啟對話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「要不要一起檢視看看，您的資產裡有多少是『看天吃飯』、多少是『不受景氣影響』的？」</w:t>
            </w:r>
          </w:p>
        </w:tc>
      </w:tr>
    </w:tbl>
    <w:p>
      <w:pPr>
        <w:spacing w:after="70"/>
      </w:pPr>
    </w:p>
    <w:tbl>
      <w:tblPr>
        <w:tblW w:type="dxa" w:w="9200"/>
        <w:tblBorders>
          <w:top w:val="single" w:color="C9A84C" w:sz="4"/>
          <w:left w:val="single" w:color="C9A84C" w:sz="4"/>
          <w:bottom w:val="single" w:color="C9A84C" w:sz="4"/>
          <w:right w:val="single" w:color="C9A84C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A07830"/>
                <w:sz w:val="18"/>
                <w:szCs w:val="18"/>
              </w:rPr>
              <w:t xml:space="preserve">🔒 顧問內部筆記（不對客戶念）</w:t>
            </w:r>
          </w:p>
          <w:p>
            <w:pPr>
              <w:spacing w:after="4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・切入點：景氣有循環 → 需要一條不受短期波動影響的長期規劃主軸。</w:t>
            </w:r>
          </w:p>
          <w:p>
            <w:pPr>
              <w:spacing w:after="4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・可延伸：終身壽險／長期儲蓄作為跨越景氣循環的『定海神針』。</w:t>
            </w:r>
          </w:p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・適合帶到傳承、退休等長天期目標對話。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五、7 月升息？Fed 拒絕透露</w:t>
      </w:r>
    </w:p>
    <w:p>
      <w:pPr>
        <w:spacing w:after="80" w:before="0" w:line="276"/>
        <w:jc w:val="left"/>
      </w:pPr>
      <w:r>
        <w:rPr>
          <w:rFonts w:ascii="微軟正黑體" w:cs="微軟正黑體" w:eastAsia="微軟正黑體" w:hAnsi="微軟正黑體"/>
          <w:b/>
          <w:bCs/>
          <w:color w:val="A07830"/>
          <w:sz w:val="19"/>
          <w:szCs w:val="19"/>
        </w:rPr>
        <w:t xml:space="preserve">切入主題：</w:t>
      </w:r>
      <w:r>
        <w:rPr>
          <w:rFonts w:ascii="微軟正黑體" w:cs="微軟正黑體" w:eastAsia="微軟正黑體" w:hAnsi="微軟正黑體"/>
          <w:color w:val="2E4A7A"/>
          <w:sz w:val="19"/>
          <w:szCs w:val="19"/>
        </w:rPr>
        <w:t xml:space="preserve">不確定性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1900"/>
        <w:gridCol w:w="7300"/>
      </w:tblGrid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① 開場一句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「連 Fed 主席都說不透露會不會升息了。我覺得這件事，其實給了我們一個很重要的啟示。」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② 白話說明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白話說：當央行故意不給方向，市場只能自己猜，每一筆數據都會讓市場劇烈震盪。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換句話說，連掌握最多資訊的央行都無法給你確定答案——未來，本質上就是不確定的。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③ 這跟您的關係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「既然未來這麼難預測，我們能做的，是不是先把『能確定的部分』先確定下來？」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「保險的價值，就是在一片不確定裡，幫您和家人鎖住幾個『一定會發生』的結果。」</w:t>
            </w:r>
          </w:p>
        </w:tc>
      </w:tr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④ 開啟對話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「要不要花點時間，把您最在意的幾件事——家人的保障、退休的現金流、財富的傳承——先做成『確定』的安排？」</w:t>
            </w:r>
          </w:p>
        </w:tc>
      </w:tr>
    </w:tbl>
    <w:p>
      <w:pPr>
        <w:spacing w:after="70"/>
      </w:pPr>
    </w:p>
    <w:tbl>
      <w:tblPr>
        <w:tblW w:type="dxa" w:w="9200"/>
        <w:tblBorders>
          <w:top w:val="single" w:color="C9A84C" w:sz="4"/>
          <w:left w:val="single" w:color="C9A84C" w:sz="4"/>
          <w:bottom w:val="single" w:color="C9A84C" w:sz="4"/>
          <w:right w:val="single" w:color="C9A84C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8E6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A07830"/>
                <w:sz w:val="18"/>
                <w:szCs w:val="18"/>
              </w:rPr>
              <w:t xml:space="preserve">🔒 顧問內部筆記（不對客戶念）</w:t>
            </w:r>
          </w:p>
          <w:p>
            <w:pPr>
              <w:spacing w:after="4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・核心訊息：未來不確定 → 保險提供『確定性』。這是最通用的切入角度。</w:t>
            </w:r>
          </w:p>
          <w:p>
            <w:pPr>
              <w:spacing w:after="4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・可連結保障缺口、退休缺口、傳承缺口三大診斷（FORD／財務缺口）。</w:t>
            </w:r>
          </w:p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2E4A7A"/>
                <w:sz w:val="19"/>
                <w:szCs w:val="19"/>
              </w:rPr>
              <w:t xml:space="preserve">・呼應開場白：『我不是來賣保險的，是來幫您在不確定裡鎖定確定。』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10" w:space="6"/>
        </w:pBdr>
        <w:spacing w:after="150" w:before="320"/>
      </w:pPr>
      <w:r>
        <w:rPr>
          <w:rFonts w:ascii="微軟正黑體" w:cs="微軟正黑體" w:eastAsia="微軟正黑體" w:hAnsi="微軟正黑體"/>
          <w:b/>
          <w:bCs/>
          <w:color w:val="1B2A4A"/>
          <w:sz w:val="30"/>
          <w:szCs w:val="30"/>
        </w:rPr>
        <w:t xml:space="preserve">客戶常見追問．即時應對</w:t>
      </w:r>
    </w:p>
    <w:p>
      <w:pPr>
        <w:spacing w:after="100" w:before="0" w:line="276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2E4A7A"/>
          <w:sz w:val="21"/>
          <w:szCs w:val="21"/>
        </w:rPr>
        <w:t xml:space="preserve">客戶接話後常見的三種反應，先準備好，才不會被問倒。</w:t>
      </w: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「美元保單有匯率風險吧？」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1900"/>
        <w:gridCol w:w="7300"/>
      </w:tblGrid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這樣回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「這個擔心很合理。但匯率是雙向的——台幣升值您有損失，台幣貶值您就受益。」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「長期適度配置外幣，是『分散』風險，不是增加風險。您現在台幣、外幣的比例大概是多少呢？」</w:t>
            </w:r>
          </w:p>
        </w:tc>
      </w:tr>
    </w:tbl>
    <w:p>
      <w:pPr>
        <w:spacing w:after="90"/>
      </w:pP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「現在利率高，放定存就好？」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1900"/>
        <w:gridCol w:w="7300"/>
      </w:tblGrid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這樣回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「定存利率是浮動的，明年降息就變了；而且定存能傳承、有保障嗎？」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「保險不是要打敗定存，是幫您在不確定的未來，鎖定一個確定的結果。」</w:t>
            </w:r>
          </w:p>
        </w:tc>
      </w:tr>
    </w:tbl>
    <w:p>
      <w:pPr>
        <w:spacing w:after="90"/>
      </w:pPr>
    </w:p>
    <w:p>
      <w:pPr>
        <w:pStyle w:val="Heading2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C9A84C"/>
          <w:sz w:val="26"/>
          <w:szCs w:val="26"/>
        </w:rPr>
        <w:t xml:space="preserve">▎</w:t>
      </w:r>
      <w:r>
        <w:rPr>
          <w:rFonts w:ascii="微軟正黑體" w:cs="微軟正黑體" w:eastAsia="微軟正黑體" w:hAnsi="微軟正黑體"/>
          <w:b/>
          <w:bCs/>
          <w:color w:val="1B2A4A"/>
          <w:sz w:val="24"/>
          <w:szCs w:val="24"/>
        </w:rPr>
        <w:t xml:space="preserve">「我再想想。」</w:t>
      </w:r>
    </w:p>
    <w:tbl>
      <w:tblPr>
        <w:tblW w:type="dxa" w:w="9200"/>
        <w:tblBorders>
          <w:top w:val="single" w:color="E8E0D0" w:sz="2"/>
          <w:left w:val="single" w:color="E8E0D0" w:sz="2"/>
          <w:bottom w:val="single" w:color="E8E0D0" w:sz="2"/>
          <w:right w:val="single" w:color="E8E0D0" w:sz="2"/>
          <w:insideH w:val="single" w:color="E8E0D0" w:sz="2"/>
          <w:insideV w:val="single" w:color="E8E0D0" w:sz="2"/>
        </w:tblBorders>
      </w:tblPr>
      <w:tblGrid>
        <w:gridCol w:w="1900"/>
        <w:gridCol w:w="7300"/>
      </w:tblGrid>
      <w:tr>
        <w:tc>
          <w:tcPr>
            <w:tcW w:type="dxa" w:w="1900"/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這樣回</w:t>
            </w:r>
          </w:p>
        </w:tc>
        <w:tc>
          <w:tcPr>
            <w:tcW w:type="dxa" w:w="7300"/>
            <w:shd w:fill="FAF6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「當然，重要決定要想清楚。我想請問，您主要還在考慮的是哪部分——商品、預算、還是時機？」</w:t>
            </w:r>
          </w:p>
          <w:p>
            <w:pPr>
              <w:spacing w:after="0" w:before="0" w:line="28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「找到真正的顧慮，我才能給您最適合的建議，而不是一直推。」</w:t>
            </w:r>
          </w:p>
        </w:tc>
      </w:tr>
    </w:tbl>
    <w:p>
      <w:pPr>
        <w:spacing w:after="90"/>
      </w:pPr>
    </w:p>
    <w:p>
      <w:r>
        <w:br w:type="page"/>
      </w:r>
    </w:p>
    <w:p>
      <w:pPr>
        <w:pStyle w:val="Heading1"/>
        <w:pBdr>
          <w:bottom w:val="single" w:color="C9A84C" w:sz="10" w:space="6"/>
        </w:pBdr>
        <w:spacing w:after="150" w:before="320"/>
      </w:pPr>
      <w:r>
        <w:rPr>
          <w:rFonts w:ascii="微軟正黑體" w:cs="微軟正黑體" w:eastAsia="微軟正黑體" w:hAnsi="微軟正黑體"/>
          <w:b/>
          <w:bCs/>
          <w:color w:val="1B2A4A"/>
          <w:sz w:val="30"/>
          <w:szCs w:val="30"/>
        </w:rPr>
        <w:t xml:space="preserve">合規與口吻．務必遵守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財經資訊僅供教育與溝通，不對客戶預測點位、不保證任何投資報酬。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談到匯率、市場走勢時，強調「雙向」與「分散」，避免單向看多／看空的斷言。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提到月配息型商品，須說明「配息來源可能包含本金返還」，配息率 ≠ 投資報酬率。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任何商品的數字（保費、保額、IRR）以正式建議書與保單條款為準，口頭說明不作保證。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先建立信任、了解需求，再談規劃；財經新聞是開場，不是逼單的工具。</w:t>
      </w:r>
    </w:p>
    <w:p>
      <w:pPr>
        <w:spacing w:after="100" w:before="0" w:line="280"/>
        <w:jc w:val="left"/>
      </w:pPr>
      <w:r>
        <w:rPr>
          <w:rFonts w:ascii="微軟正黑體" w:cs="微軟正黑體" w:eastAsia="微軟正黑體" w:hAnsi="微軟正黑體"/>
          <w:b/>
          <w:bCs/>
          <w:color w:val="C9A84C"/>
          <w:sz w:val="22"/>
          <w:szCs w:val="22"/>
        </w:rPr>
        <w:t xml:space="preserve">◆ </w:t>
      </w:r>
      <w:r>
        <w:rPr>
          <w:rFonts w:ascii="微軟正黑體" w:cs="微軟正黑體" w:eastAsia="微軟正黑體" w:hAnsi="微軟正黑體"/>
          <w:color w:val="333333"/>
          <w:sz w:val="21"/>
          <w:szCs w:val="21"/>
        </w:rPr>
        <w:t xml:space="preserve">全程口吻是「陪客戶看懂、幫客戶健診」，而非「急著成交」。</w:t>
      </w:r>
    </w:p>
    <w:p>
      <w:pPr>
        <w:spacing w:after="140"/>
      </w:pPr>
    </w:p>
    <w:p>
      <w:pPr>
        <w:spacing w:after="120" w:before="0" w:line="276"/>
        <w:jc w:val="center"/>
      </w:pPr>
      <w:r>
        <w:rPr>
          <w:rFonts w:ascii="標楷體" w:cs="標楷體" w:eastAsia="標楷體" w:hAnsi="標楷體"/>
          <w:b/>
          <w:bCs/>
          <w:color w:val="A07830"/>
          <w:sz w:val="22"/>
          <w:szCs w:val="22"/>
        </w:rPr>
        <w:t xml:space="preserve">— 用專業守護家族價值・以誠意延續財富生命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8" w:space="4"/>
      </w:pBdr>
      <w:spacing w:before="0"/>
    </w:pPr>
    <w:r>
      <w:rPr>
        <w:rFonts w:ascii="微軟正黑體" w:cs="微軟正黑體" w:eastAsia="微軟正黑體" w:hAnsi="微軟正黑體"/>
        <w:color w:val="999999"/>
        <w:sz w:val="14"/>
        <w:szCs w:val="14"/>
      </w:rPr>
      <w:t xml:space="preserve">本講稿僅供內部教育與客戶溝通參考，商品內容以正式建議書及保單條款為準</w:t>
    </w:r>
    <w:r>
      <w:ptab w:alignment="right" w:leader="none"/>
    </w:r>
    <w:r>
      <w:rPr>
        <w:rFonts w:ascii="微軟正黑體" w:cs="微軟正黑體" w:eastAsia="微軟正黑體" w:hAnsi="微軟正黑體"/>
        <w:color w:val="999999"/>
        <w:sz w:val="14"/>
        <w:szCs w:val="14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8" w:space="4"/>
      </w:pBdr>
      <w:spacing w:after="0"/>
    </w:pPr>
    <w:r>
      <w:rPr>
        <w:rFonts w:ascii="微軟正黑體" w:cs="微軟正黑體" w:eastAsia="微軟正黑體" w:hAnsi="微軟正黑體"/>
        <w:b/>
        <w:bCs/>
        <w:color w:val="1B2A4A"/>
        <w:sz w:val="18"/>
        <w:szCs w:val="18"/>
      </w:rPr>
      <w:t xml:space="preserve">熊誠毅</w:t>
    </w:r>
    <w:r>
      <w:rPr>
        <w:rFonts w:ascii="微軟正黑體" w:cs="微軟正黑體" w:eastAsia="微軟正黑體" w:hAnsi="微軟正黑體"/>
        <w:color w:val="C9A84C"/>
        <w:sz w:val="16"/>
        <w:szCs w:val="16"/>
      </w:rPr>
      <w:t xml:space="preserve"> ｜ </w:t>
    </w:r>
    <w:r>
      <w:rPr>
        <w:rFonts w:ascii="微軟正黑體" w:cs="微軟正黑體" w:eastAsia="微軟正黑體" w:hAnsi="微軟正黑體"/>
        <w:b/>
        <w:bCs/>
        <w:color w:val="D4711E"/>
        <w:sz w:val="16"/>
        <w:szCs w:val="16"/>
      </w:rPr>
      <w:t xml:space="preserve">誠毅傳承</w:t>
    </w:r>
    <w:r>
      <w:ptab w:alignment="right" w:leader="none"/>
    </w:r>
    <w:r>
      <w:rPr>
        <w:rFonts w:ascii="微軟正黑體" w:cs="微軟正黑體" w:eastAsia="微軟正黑體" w:hAnsi="微軟正黑體"/>
        <w:color w:val="2E4A7A"/>
        <w:sz w:val="16"/>
        <w:szCs w:val="16"/>
      </w:rPr>
      <w:t xml:space="preserve">客戶說明講稿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財經新聞 × 客戶對話｜客戶說明講稿</dc:title>
  <dc:creator>熊誠毅｜誠毅傳承</dc:creator>
  <cp:lastModifiedBy>Un-named</cp:lastModifiedBy>
  <cp:revision>1</cp:revision>
  <dcterms:created xsi:type="dcterms:W3CDTF">2026-07-02T11:06:04.085Z</dcterms:created>
  <dcterms:modified xsi:type="dcterms:W3CDTF">2026-07-02T11:06:04.086Z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