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63BCB" w14:textId="77777777" w:rsidR="004E1A6F" w:rsidRPr="004E1A6F" w:rsidRDefault="004E1A6F" w:rsidP="004E1A6F">
      <w:pPr>
        <w:spacing w:before="240" w:after="120"/>
        <w:outlineLvl w:val="0"/>
        <w:rPr>
          <w:b/>
          <w:bCs/>
          <w:kern w:val="36"/>
          <w:sz w:val="48"/>
          <w:szCs w:val="48"/>
        </w:rPr>
      </w:pPr>
      <w:r w:rsidRPr="004E1A6F">
        <w:rPr>
          <w:rFonts w:ascii="Arial" w:hAnsi="Arial" w:cs="Arial"/>
          <w:color w:val="2F5496"/>
          <w:kern w:val="36"/>
          <w:sz w:val="32"/>
          <w:szCs w:val="32"/>
        </w:rPr>
        <w:t>Background</w:t>
      </w:r>
    </w:p>
    <w:p w14:paraId="49909F4E"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Assortative mating</w:t>
      </w:r>
    </w:p>
    <w:p w14:paraId="4C3C54E4" w14:textId="77777777" w:rsidR="004E1A6F" w:rsidRPr="004E1A6F" w:rsidRDefault="004E1A6F" w:rsidP="004E1A6F">
      <w:r w:rsidRPr="004E1A6F">
        <w:rPr>
          <w:color w:val="000000"/>
        </w:rPr>
        <w:t>Assortative mating is the observation of increased phenotypic similarity between couples compared to random pairs. This is most prominent in anthropometric traits, such as BMI and height, measures of socioeconomic status and various behavioral and lifestyle measures (diet, interests, hobbies, etc.). This can be explained by the fact that people tend to choose partners more similar to themselves (</w:t>
      </w:r>
      <w:proofErr w:type="gramStart"/>
      <w:r w:rsidRPr="004E1A6F">
        <w:rPr>
          <w:color w:val="000000"/>
        </w:rPr>
        <w:t>i.e.</w:t>
      </w:r>
      <w:proofErr w:type="gramEnd"/>
      <w:r w:rsidRPr="004E1A6F">
        <w:rPr>
          <w:color w:val="000000"/>
        </w:rPr>
        <w:t xml:space="preserve"> opposites do not actually attract in reality). Additionally, there is also genetic evidence of assortative mating, meaning couples are not only more phenotypically similar but also more genetically similar (see </w:t>
      </w:r>
      <w:hyperlink r:id="rId6" w:history="1">
        <w:r w:rsidRPr="004E1A6F">
          <w:rPr>
            <w:color w:val="18BC9C"/>
            <w:u w:val="single"/>
          </w:rPr>
          <w:t>Genetic evidence of assortative mating in humans</w:t>
        </w:r>
      </w:hyperlink>
      <w:r w:rsidRPr="004E1A6F">
        <w:rPr>
          <w:color w:val="000000"/>
        </w:rPr>
        <w:t xml:space="preserve"> [Matt Robinson] and </w:t>
      </w:r>
      <w:hyperlink r:id="rId7" w:history="1">
        <w:r w:rsidRPr="004E1A6F">
          <w:rPr>
            <w:color w:val="18BC9C"/>
            <w:u w:val="single"/>
          </w:rPr>
          <w:t>Genetic determination of height-mediated mate choice</w:t>
        </w:r>
      </w:hyperlink>
      <w:r w:rsidRPr="004E1A6F">
        <w:rPr>
          <w:color w:val="000000"/>
        </w:rPr>
        <w:t xml:space="preserve"> [Albert </w:t>
      </w:r>
      <w:proofErr w:type="spellStart"/>
      <w:r w:rsidRPr="004E1A6F">
        <w:rPr>
          <w:color w:val="000000"/>
        </w:rPr>
        <w:t>Tenesa</w:t>
      </w:r>
      <w:proofErr w:type="spellEnd"/>
      <w:r w:rsidRPr="004E1A6F">
        <w:rPr>
          <w:color w:val="000000"/>
        </w:rPr>
        <w:t>]).</w:t>
      </w:r>
    </w:p>
    <w:p w14:paraId="41919BB3" w14:textId="77777777" w:rsidR="004E1A6F" w:rsidRPr="004E1A6F" w:rsidRDefault="004E1A6F" w:rsidP="004E1A6F">
      <w:pPr>
        <w:spacing w:before="120"/>
      </w:pPr>
      <w:r w:rsidRPr="004E1A6F">
        <w:rPr>
          <w:color w:val="000000"/>
        </w:rPr>
        <w:t xml:space="preserve">There are many factors that strongly influence couple choice, with geographical location being potentially one the strongest indicators. Not only do couples tend to choose partners that are phenotypically </w:t>
      </w:r>
      <w:proofErr w:type="gramStart"/>
      <w:r w:rsidRPr="004E1A6F">
        <w:rPr>
          <w:color w:val="000000"/>
        </w:rPr>
        <w:t>similar to</w:t>
      </w:r>
      <w:proofErr w:type="gramEnd"/>
      <w:r w:rsidRPr="004E1A6F">
        <w:rPr>
          <w:color w:val="000000"/>
        </w:rPr>
        <w:t xml:space="preserve"> them (because of common interests, political views, etc.), but also because of location and convenience. Geographical similarity induces genetic and in turn phenotypic similarity.</w:t>
      </w:r>
    </w:p>
    <w:p w14:paraId="0A0EF8F3"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Couple convergence</w:t>
      </w:r>
    </w:p>
    <w:p w14:paraId="7B712A5C" w14:textId="77777777" w:rsidR="004E1A6F" w:rsidRPr="004E1A6F" w:rsidRDefault="004E1A6F" w:rsidP="004E1A6F">
      <w:r w:rsidRPr="004E1A6F">
        <w:rPr>
          <w:color w:val="000000"/>
        </w:rPr>
        <w:t>Beside assortative mating, couples living together can also become even more similar over the years. However, it is currently Unknown to what extent couples converge and influence each other over time. Evaluating this is made difficult even further by the fact that people tend to choose partners that are also geographically closer to them, which induces both genetic and phenotypic similarity.</w:t>
      </w:r>
    </w:p>
    <w:p w14:paraId="3F731271"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Mendelian Randomization </w:t>
      </w:r>
    </w:p>
    <w:p w14:paraId="3C975F2E" w14:textId="77777777" w:rsidR="004E1A6F" w:rsidRPr="004E1A6F" w:rsidRDefault="004E1A6F" w:rsidP="004E1A6F">
      <w:r w:rsidRPr="004E1A6F">
        <w:rPr>
          <w:color w:val="000000"/>
          <w:sz w:val="22"/>
          <w:szCs w:val="22"/>
        </w:rPr>
        <w:t>Give a brief background… </w:t>
      </w:r>
    </w:p>
    <w:p w14:paraId="162B314B"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Objectives</w:t>
      </w:r>
    </w:p>
    <w:p w14:paraId="120ECBF6" w14:textId="77777777" w:rsidR="004E1A6F" w:rsidRPr="004E1A6F" w:rsidRDefault="004E1A6F" w:rsidP="004E1A6F">
      <w:pPr>
        <w:numPr>
          <w:ilvl w:val="0"/>
          <w:numId w:val="1"/>
        </w:numPr>
        <w:textAlignment w:val="baseline"/>
        <w:rPr>
          <w:color w:val="000000"/>
        </w:rPr>
      </w:pPr>
      <w:r w:rsidRPr="004E1A6F">
        <w:rPr>
          <w:color w:val="000000"/>
        </w:rPr>
        <w:t>Identify traits which are directly assorted for. In other words, which traits are responsible for the phenotypic similarity we observe amongst couples. In the case of similarity observed with respect to both diet and BMI, perhaps one phenotype is driving the similarity between couples and the other is either indirect or a confounder (as diet and BMI are themselves correlated).</w:t>
      </w:r>
    </w:p>
    <w:p w14:paraId="5CB35B4E" w14:textId="77777777" w:rsidR="004E1A6F" w:rsidRPr="004E1A6F" w:rsidRDefault="004E1A6F" w:rsidP="004E1A6F">
      <w:pPr>
        <w:numPr>
          <w:ilvl w:val="0"/>
          <w:numId w:val="1"/>
        </w:numPr>
        <w:textAlignment w:val="baseline"/>
        <w:rPr>
          <w:color w:val="000000"/>
        </w:rPr>
      </w:pPr>
      <w:r w:rsidRPr="004E1A6F">
        <w:rPr>
          <w:color w:val="000000"/>
        </w:rPr>
        <w:t>Do these patterns differ amongst sex (</w:t>
      </w:r>
      <w:proofErr w:type="gramStart"/>
      <w:r w:rsidRPr="004E1A6F">
        <w:rPr>
          <w:color w:val="000000"/>
        </w:rPr>
        <w:t>i.e.</w:t>
      </w:r>
      <w:proofErr w:type="gramEnd"/>
      <w:r w:rsidRPr="004E1A6F">
        <w:rPr>
          <w:color w:val="000000"/>
        </w:rPr>
        <w:t xml:space="preserve"> are females or males more particular with respect to certain traits)?</w:t>
      </w:r>
    </w:p>
    <w:p w14:paraId="67C2AF5A" w14:textId="77777777" w:rsidR="004E1A6F" w:rsidRPr="004E1A6F" w:rsidRDefault="004E1A6F" w:rsidP="004E1A6F">
      <w:pPr>
        <w:numPr>
          <w:ilvl w:val="0"/>
          <w:numId w:val="1"/>
        </w:numPr>
        <w:textAlignment w:val="baseline"/>
        <w:rPr>
          <w:color w:val="000000"/>
        </w:rPr>
      </w:pPr>
      <w:r w:rsidRPr="004E1A6F">
        <w:rPr>
          <w:color w:val="000000"/>
        </w:rPr>
        <w:t>Is there evidence for these patterns changing with age?</w:t>
      </w:r>
    </w:p>
    <w:p w14:paraId="32CDFEBD" w14:textId="77777777" w:rsidR="004E1A6F" w:rsidRPr="004E1A6F" w:rsidRDefault="004E1A6F" w:rsidP="004E1A6F">
      <w:pPr>
        <w:numPr>
          <w:ilvl w:val="0"/>
          <w:numId w:val="1"/>
        </w:numPr>
        <w:textAlignment w:val="baseline"/>
        <w:rPr>
          <w:color w:val="000000"/>
        </w:rPr>
      </w:pPr>
      <w:r w:rsidRPr="004E1A6F">
        <w:rPr>
          <w:color w:val="000000"/>
        </w:rPr>
        <w:t>Can we find evidence for convergence overtime?</w:t>
      </w:r>
    </w:p>
    <w:p w14:paraId="23B279D8" w14:textId="77777777" w:rsidR="004E1A6F" w:rsidRPr="004E1A6F" w:rsidRDefault="004E1A6F" w:rsidP="004E1A6F">
      <w:pPr>
        <w:numPr>
          <w:ilvl w:val="0"/>
          <w:numId w:val="1"/>
        </w:numPr>
        <w:textAlignment w:val="baseline"/>
        <w:rPr>
          <w:color w:val="000000"/>
        </w:rPr>
      </w:pPr>
      <w:r w:rsidRPr="004E1A6F">
        <w:rPr>
          <w:color w:val="000000"/>
        </w:rPr>
        <w:t xml:space="preserve">Are there additional traits that are responsible for the path from an exposure in an index case impacting an outcome in their partner, and if </w:t>
      </w:r>
      <w:proofErr w:type="gramStart"/>
      <w:r w:rsidRPr="004E1A6F">
        <w:rPr>
          <w:color w:val="000000"/>
        </w:rPr>
        <w:t>so</w:t>
      </w:r>
      <w:proofErr w:type="gramEnd"/>
      <w:r w:rsidRPr="004E1A6F">
        <w:rPr>
          <w:color w:val="000000"/>
        </w:rPr>
        <w:t xml:space="preserve"> what are these traits?</w:t>
      </w:r>
    </w:p>
    <w:p w14:paraId="43B10A36" w14:textId="77777777" w:rsidR="00187D50" w:rsidRDefault="00187D50">
      <w:pPr>
        <w:rPr>
          <w:rFonts w:ascii="Arial" w:hAnsi="Arial" w:cs="Arial"/>
          <w:color w:val="2F5496"/>
          <w:kern w:val="36"/>
          <w:sz w:val="32"/>
          <w:szCs w:val="32"/>
        </w:rPr>
      </w:pPr>
      <w:r>
        <w:rPr>
          <w:rFonts w:ascii="Arial" w:hAnsi="Arial" w:cs="Arial"/>
          <w:color w:val="2F5496"/>
          <w:kern w:val="36"/>
          <w:sz w:val="32"/>
          <w:szCs w:val="32"/>
        </w:rPr>
        <w:br w:type="page"/>
      </w:r>
    </w:p>
    <w:p w14:paraId="10F91D80" w14:textId="451B4EF6" w:rsidR="004E1A6F" w:rsidRPr="004E1A6F" w:rsidRDefault="004E1A6F" w:rsidP="004E1A6F">
      <w:pPr>
        <w:spacing w:before="240" w:after="120"/>
        <w:outlineLvl w:val="0"/>
        <w:rPr>
          <w:b/>
          <w:bCs/>
          <w:kern w:val="36"/>
          <w:sz w:val="48"/>
          <w:szCs w:val="48"/>
        </w:rPr>
      </w:pPr>
      <w:r w:rsidRPr="004E1A6F">
        <w:rPr>
          <w:rFonts w:ascii="Arial" w:hAnsi="Arial" w:cs="Arial"/>
          <w:color w:val="2F5496"/>
          <w:kern w:val="36"/>
          <w:sz w:val="32"/>
          <w:szCs w:val="32"/>
        </w:rPr>
        <w:lastRenderedPageBreak/>
        <w:t>Methods</w:t>
      </w:r>
    </w:p>
    <w:p w14:paraId="3FED7CA9"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Sample selection and couple definition</w:t>
      </w:r>
    </w:p>
    <w:p w14:paraId="14D42BF9" w14:textId="45CA28F1" w:rsidR="004E1A6F" w:rsidRPr="004E1A6F" w:rsidRDefault="004E1A6F" w:rsidP="004E1A6F">
      <w:r w:rsidRPr="004E1A6F">
        <w:rPr>
          <w:color w:val="000000"/>
        </w:rPr>
        <w:t xml:space="preserve">This study used the UK Biobank (UKBB) cohort, a prospective population-based study with over 500,000 adult participants. Couples were identified and selected within the UKBB according to the following procedure. The initial UKBB sample comprised 502,616 individuals. First, participants were filtered to only </w:t>
      </w:r>
      <w:proofErr w:type="spellStart"/>
      <w:r w:rsidRPr="004E1A6F">
        <w:rPr>
          <w:color w:val="000000"/>
        </w:rPr>
        <w:t>genetotyped</w:t>
      </w:r>
      <w:proofErr w:type="spellEnd"/>
      <w:r w:rsidRPr="004E1A6F">
        <w:rPr>
          <w:color w:val="000000"/>
        </w:rPr>
        <w:t>, white, unrelated individuals according to the genetic QC file (specifically participants were retained if they had the following values in the QC file: “</w:t>
      </w:r>
      <w:proofErr w:type="spellStart"/>
      <w:proofErr w:type="gramStart"/>
      <w:r w:rsidRPr="004E1A6F">
        <w:rPr>
          <w:color w:val="000000"/>
        </w:rPr>
        <w:t>excess.relatives</w:t>
      </w:r>
      <w:proofErr w:type="spellEnd"/>
      <w:proofErr w:type="gramEnd"/>
      <w:r w:rsidRPr="004E1A6F">
        <w:rPr>
          <w:color w:val="000000"/>
        </w:rPr>
        <w:t>” = 0, “</w:t>
      </w:r>
      <w:proofErr w:type="spellStart"/>
      <w:r w:rsidRPr="004E1A6F">
        <w:rPr>
          <w:color w:val="000000"/>
        </w:rPr>
        <w:t>putative.sex.chromosome.aneuploidy</w:t>
      </w:r>
      <w:proofErr w:type="spellEnd"/>
      <w:r w:rsidRPr="004E1A6F">
        <w:rPr>
          <w:color w:val="000000"/>
        </w:rPr>
        <w:t>” = 0, “</w:t>
      </w:r>
      <w:proofErr w:type="spellStart"/>
      <w:r w:rsidRPr="004E1A6F">
        <w:rPr>
          <w:color w:val="000000"/>
        </w:rPr>
        <w:t>in.white.british.ancestry.subset</w:t>
      </w:r>
      <w:proofErr w:type="spellEnd"/>
      <w:r w:rsidRPr="004E1A6F">
        <w:rPr>
          <w:color w:val="000000"/>
        </w:rPr>
        <w:t>” = 1 and “</w:t>
      </w:r>
      <w:proofErr w:type="spellStart"/>
      <w:r w:rsidRPr="004E1A6F">
        <w:rPr>
          <w:color w:val="000000"/>
        </w:rPr>
        <w:t>used.in.pca.calculation</w:t>
      </w:r>
      <w:proofErr w:type="spellEnd"/>
      <w:r w:rsidRPr="004E1A6F">
        <w:rPr>
          <w:color w:val="000000"/>
        </w:rPr>
        <w:t>” = 1). Redacted samples and participants that removed consent were also excluded. After filtering, 337,138 participants remained. Within this sample, we included individuals coming from households with exactly two unrelated, opposite-sex participants, leaving 108, 898 participants. Finally, using the data at data-field 6141, “How are people in household related to participant” pairs were filtered to only include couples who had both responded “Husband, wife, or partner”, leaving 103,328 participants, comprising 51,664 couples for downstream analyses (</w:t>
      </w:r>
      <w:r w:rsidR="008E622E">
        <w:rPr>
          <w:color w:val="000000"/>
        </w:rPr>
        <w:t xml:space="preserve">Supplementary </w:t>
      </w:r>
      <w:r w:rsidRPr="004E1A6F">
        <w:rPr>
          <w:color w:val="000000"/>
        </w:rPr>
        <w:t>Figure</w:t>
      </w:r>
      <w:r w:rsidR="008E622E">
        <w:rPr>
          <w:color w:val="000000"/>
        </w:rPr>
        <w:t xml:space="preserve"> 1</w:t>
      </w:r>
      <w:r w:rsidRPr="004E1A6F">
        <w:rPr>
          <w:color w:val="000000"/>
        </w:rPr>
        <w:t>).</w:t>
      </w:r>
    </w:p>
    <w:p w14:paraId="2AA7BB5C" w14:textId="77777777" w:rsidR="004E1A6F" w:rsidRPr="004E1A6F" w:rsidRDefault="004E1A6F" w:rsidP="004E1A6F"/>
    <w:p w14:paraId="7FCB9255" w14:textId="50FA2D3A" w:rsidR="004E1A6F" w:rsidRDefault="004E1A6F" w:rsidP="004E1A6F">
      <w:pPr>
        <w:rPr>
          <w:color w:val="000000"/>
          <w:bdr w:val="none" w:sz="0" w:space="0" w:color="auto" w:frame="1"/>
        </w:rPr>
      </w:pPr>
      <w:r w:rsidRPr="004E1A6F">
        <w:rPr>
          <w:color w:val="000000"/>
          <w:bdr w:val="none" w:sz="0" w:space="0" w:color="auto" w:frame="1"/>
        </w:rPr>
        <w:lastRenderedPageBreak/>
        <w:fldChar w:fldCharType="begin"/>
      </w:r>
      <w:r w:rsidRPr="004E1A6F">
        <w:rPr>
          <w:color w:val="000000"/>
          <w:bdr w:val="none" w:sz="0" w:space="0" w:color="auto" w:frame="1"/>
        </w:rPr>
        <w:instrText xml:space="preserve"> INCLUDEPICTURE "https://lh5.googleusercontent.com/TTqeR5N3jYdsnKrmBs-VVigyY1ArayuKqwtC_fHOp7F28INvnRErg8jDoUouvL_ZeGP26kQApYWgwhg1E-kEKl2wen11fF0kWzQxAVM55wlcr87_nUCbanzDBrr29w9mxgjiY0Tw" \* MERGEFORMATINET </w:instrText>
      </w:r>
      <w:r w:rsidRPr="004E1A6F">
        <w:rPr>
          <w:color w:val="000000"/>
          <w:bdr w:val="none" w:sz="0" w:space="0" w:color="auto" w:frame="1"/>
        </w:rPr>
        <w:fldChar w:fldCharType="separate"/>
      </w:r>
      <w:r w:rsidRPr="004E1A6F">
        <w:rPr>
          <w:noProof/>
          <w:color w:val="000000"/>
          <w:bdr w:val="none" w:sz="0" w:space="0" w:color="auto" w:frame="1"/>
        </w:rPr>
        <w:drawing>
          <wp:inline distT="0" distB="0" distL="0" distR="0" wp14:anchorId="13B8D91F" wp14:editId="3D63AA4E">
            <wp:extent cx="5511960" cy="7784983"/>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8198" cy="7807917"/>
                    </a:xfrm>
                    <a:prstGeom prst="rect">
                      <a:avLst/>
                    </a:prstGeom>
                    <a:noFill/>
                    <a:ln>
                      <a:noFill/>
                    </a:ln>
                  </pic:spPr>
                </pic:pic>
              </a:graphicData>
            </a:graphic>
          </wp:inline>
        </w:drawing>
      </w:r>
      <w:r w:rsidRPr="004E1A6F">
        <w:rPr>
          <w:color w:val="000000"/>
          <w:bdr w:val="none" w:sz="0" w:space="0" w:color="auto" w:frame="1"/>
        </w:rPr>
        <w:fldChar w:fldCharType="end"/>
      </w:r>
    </w:p>
    <w:p w14:paraId="28A5E70F" w14:textId="33894702" w:rsidR="008E622E" w:rsidRPr="00587C65" w:rsidRDefault="008E622E" w:rsidP="004E1A6F">
      <w:pPr>
        <w:rPr>
          <w:color w:val="000000"/>
        </w:rPr>
      </w:pPr>
      <w:r w:rsidRPr="00EF6B51">
        <w:rPr>
          <w:b/>
          <w:bCs/>
          <w:color w:val="000000"/>
        </w:rPr>
        <w:t xml:space="preserve">Supplementary Figure </w:t>
      </w:r>
      <w:r>
        <w:rPr>
          <w:b/>
          <w:bCs/>
          <w:color w:val="000000"/>
        </w:rPr>
        <w:t>1</w:t>
      </w:r>
      <w:r w:rsidRPr="00EF6B51">
        <w:rPr>
          <w:b/>
          <w:bCs/>
          <w:color w:val="000000"/>
        </w:rPr>
        <w:t>:</w:t>
      </w:r>
      <w:r>
        <w:rPr>
          <w:color w:val="000000"/>
        </w:rPr>
        <w:t xml:space="preserve"> Flow chart shows a summary of the </w:t>
      </w:r>
      <w:r>
        <w:rPr>
          <w:color w:val="000000"/>
        </w:rPr>
        <w:t xml:space="preserve">couple determination and selection in the UKBB. </w:t>
      </w:r>
    </w:p>
    <w:p w14:paraId="54E94472"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lastRenderedPageBreak/>
        <w:t>Phenotype selection and processing</w:t>
      </w:r>
    </w:p>
    <w:p w14:paraId="13F39EFC" w14:textId="0224D8A1" w:rsidR="004E1A6F" w:rsidRPr="004E1A6F" w:rsidRDefault="004E1A6F" w:rsidP="004E1A6F">
      <w:r w:rsidRPr="004E1A6F">
        <w:rPr>
          <w:color w:val="000000"/>
        </w:rPr>
        <w:t xml:space="preserve">We performed an agnostic, phenome-wide approach for selecting phenotypes in this study. Specifically, we first selected phenotypes which were analyzed by the Neale </w:t>
      </w:r>
      <w:proofErr w:type="gramStart"/>
      <w:r w:rsidRPr="004E1A6F">
        <w:rPr>
          <w:color w:val="000000"/>
        </w:rPr>
        <w:t>group</w:t>
      </w:r>
      <w:proofErr w:type="gramEnd"/>
      <w:r w:rsidRPr="004E1A6F">
        <w:rPr>
          <w:color w:val="000000"/>
        </w:rPr>
        <w:t xml:space="preserve"> and which had both male, female and joint summary statistics available. Next, after intersecting this list of phenotypes with our internal database (application number #16389), we had 1,278 phenotypes available for analysis. Phenotypes were processed in the filtered QC-data set (N = 337,138) according to a slightly modified version of the PHESANT pipeline to accommodate the phenotypes that we had available in our database</w:t>
      </w:r>
      <w:r w:rsidR="006322A3">
        <w:rPr>
          <w:color w:val="000000"/>
        </w:rPr>
        <w:fldChar w:fldCharType="begin" w:fldLock="1"/>
      </w:r>
      <w:r w:rsidR="009C5119">
        <w:rPr>
          <w:color w:val="000000"/>
        </w:rPr>
        <w:instrText>ADDIN CSL_CITATION {"citationItems":[{"id":"ITEM-1","itemData":{"DOI":"10.1093/ije/dyx204","ISSN":"14643685","PMID":"29040602","abstract":"Motivation Epidemiological cohorts typically contain a diverse set of phenotypes such that automation of phenome scans is non-trivial, because they require highly heterogeneous models. For this reason, phenome scans have to date tended to use a smaller homogeneous set of phenotypes that can be analysed in a consistent fashion. We present PHESANT (PHEnome Scan ANalysis Tool), a software package for performing comprehensive phenome scans in UK Biobank. General features PHESANT tests the association of a specified trait with all continuous, integer and categorical variables in UK Biobank, or a specified subset. PHESANT uses a novel rule-based algorithm to determine how to appropriately test each trait, then performs the analyses and produces plots and summary tables. Implementation The PHESANT phenome scan is implemented in R. PHESANT includes a novel Javascript D3.js visualization and accompanying Java code that converts the phenome scan results to the required JavaScript Object Notation (JSON) format. Availability PHESANT is available on GitHub at [https://github.com/MRCIEU/PHESANT]. Git tag v0.5 corresponds to the version presented here.","author":[{"dropping-particle":"","family":"Millard","given":"Louise A.C.","non-dropping-particle":"","parse-names":false,"suffix":""},{"dropping-particle":"","family":"Davies","given":"Neil M.","non-dropping-particle":"","parse-names":false,"suffix":""},{"dropping-particle":"","family":"Gaunt","given":"Tom R.","non-dropping-particle":"","parse-names":false,"suffix":""},{"dropping-particle":"","family":"Smith","given":"George Davey","non-dropping-particle":"","parse-names":false,"suffix":""},{"dropping-particle":"","family":"Tilling","given":"Kate","non-dropping-particle":"","parse-names":false,"suffix":""}],"container-title":"International Journal of Epidemiology","id":"ITEM-1","issue":"1","issued":{"date-parts":[["2018"]]},"page":"29-35","title":"Software application profile: PHESANT: A tool for performing automated phenome scans in UK Biobank","type":"article-journal","volume":"47"},"uris":["http://www.mendeley.com/documents/?uuid=ee4c8719-e185-42f6-b81a-be7ba77f53ac"]}],"mendeley":{"formattedCitation":"&lt;sup&gt;1&lt;/sup&gt;","plainTextFormattedCitation":"1","previouslyFormattedCitation":"&lt;sup&gt;1&lt;/sup&gt;"},"properties":{"noteIndex":0},"schema":"https://github.com/citation-style-language/schema/raw/master/csl-citation.json"}</w:instrText>
      </w:r>
      <w:r w:rsidR="006322A3">
        <w:rPr>
          <w:color w:val="000000"/>
        </w:rPr>
        <w:fldChar w:fldCharType="separate"/>
      </w:r>
      <w:r w:rsidR="006322A3" w:rsidRPr="006322A3">
        <w:rPr>
          <w:noProof/>
          <w:color w:val="000000"/>
          <w:vertAlign w:val="superscript"/>
        </w:rPr>
        <w:t>1</w:t>
      </w:r>
      <w:r w:rsidR="006322A3">
        <w:rPr>
          <w:color w:val="000000"/>
        </w:rPr>
        <w:fldChar w:fldCharType="end"/>
      </w:r>
      <w:r w:rsidRPr="004E1A6F">
        <w:rPr>
          <w:color w:val="000000"/>
        </w:rPr>
        <w:t>. Continuous variables were transformed to a normal distribution using a rank-preserving inverse normal quantile transformation</w:t>
      </w:r>
      <w:r w:rsidR="00A03E6E">
        <w:rPr>
          <w:color w:val="000000"/>
        </w:rPr>
        <w:t xml:space="preserve"> (INQT)</w:t>
      </w:r>
      <w:r w:rsidRPr="004E1A6F">
        <w:rPr>
          <w:color w:val="000000"/>
        </w:rPr>
        <w:t xml:space="preserve">, while ordinal and binary traits were re-categorized according to PHESANT documentation (for </w:t>
      </w:r>
      <w:proofErr w:type="gramStart"/>
      <w:r w:rsidRPr="004E1A6F">
        <w:rPr>
          <w:color w:val="000000"/>
        </w:rPr>
        <w:t>e.g.</w:t>
      </w:r>
      <w:proofErr w:type="gramEnd"/>
      <w:r w:rsidRPr="004E1A6F">
        <w:rPr>
          <w:color w:val="000000"/>
        </w:rPr>
        <w:t xml:space="preserve"> categories with less than 10 participants were removed). We then filtered these phenotypes as follows. First, we computed the </w:t>
      </w:r>
      <w:r w:rsidR="00A03E6E">
        <w:rPr>
          <w:color w:val="000000"/>
        </w:rPr>
        <w:t xml:space="preserve">Pearson </w:t>
      </w:r>
      <w:r w:rsidRPr="004E1A6F">
        <w:rPr>
          <w:color w:val="000000"/>
        </w:rPr>
        <w:t xml:space="preserve">phenotypic correlation amongst couples and removed phenotypes with a correlation &lt; 0.1, </w:t>
      </w:r>
      <w:proofErr w:type="gramStart"/>
      <w:r w:rsidRPr="004E1A6F">
        <w:rPr>
          <w:color w:val="000000"/>
        </w:rPr>
        <w:t>in order to</w:t>
      </w:r>
      <w:proofErr w:type="gramEnd"/>
      <w:r w:rsidRPr="004E1A6F">
        <w:rPr>
          <w:color w:val="000000"/>
        </w:rPr>
        <w:t xml:space="preserve"> focus on traits with some indication of assortment. </w:t>
      </w:r>
      <w:r w:rsidR="00A03E6E">
        <w:rPr>
          <w:color w:val="000000"/>
        </w:rPr>
        <w:t xml:space="preserve">To ensure INQT was not significantly impacting the correlation results, we also calculated the Spearman correlation for each trait and found consistent findings (Supplementary Figure X). </w:t>
      </w:r>
      <w:r w:rsidRPr="004E1A6F">
        <w:rPr>
          <w:color w:val="000000"/>
        </w:rPr>
        <w:t xml:space="preserve">Next, we removed phenotypes which had less than 5 valid instrumental variables (IVs) for MR. IVs were defined based on an association </w:t>
      </w:r>
      <w:r w:rsidR="00BF0D1C" w:rsidRPr="00BF0D1C">
        <w:rPr>
          <w:i/>
          <w:iCs/>
          <w:color w:val="000000"/>
        </w:rPr>
        <w:t xml:space="preserve">p </w:t>
      </w:r>
      <w:r w:rsidRPr="004E1A6F">
        <w:rPr>
          <w:color w:val="000000"/>
        </w:rPr>
        <w:t>&lt; 5 x 1</w:t>
      </w:r>
      <w:r w:rsidR="00BF0D1C">
        <w:rPr>
          <w:color w:val="000000"/>
        </w:rPr>
        <w:t>0</w:t>
      </w:r>
      <w:r w:rsidR="00BF0D1C">
        <w:rPr>
          <w:color w:val="000000"/>
          <w:vertAlign w:val="superscript"/>
        </w:rPr>
        <w:t>-8</w:t>
      </w:r>
      <w:r w:rsidRPr="004E1A6F">
        <w:rPr>
          <w:color w:val="000000"/>
        </w:rPr>
        <w:t xml:space="preserve"> in the joint Neale summary statistics, after pruning for independence (based on a clumping procedure performed in PLINK with the options </w:t>
      </w:r>
      <w:r w:rsidRPr="004E1A6F">
        <w:rPr>
          <w:rFonts w:ascii="Courier New" w:hAnsi="Courier New" w:cs="Courier New"/>
          <w:color w:val="000000"/>
        </w:rPr>
        <w:t>--clump-kb 10000</w:t>
      </w:r>
      <w:r w:rsidRPr="004E1A6F">
        <w:rPr>
          <w:color w:val="000000"/>
        </w:rPr>
        <w:t xml:space="preserve"> and </w:t>
      </w:r>
      <w:r w:rsidRPr="004E1A6F">
        <w:rPr>
          <w:rFonts w:ascii="Courier New" w:hAnsi="Courier New" w:cs="Courier New"/>
          <w:color w:val="000000"/>
        </w:rPr>
        <w:t>--clump-r2 0.001</w:t>
      </w:r>
      <w:r w:rsidRPr="004E1A6F">
        <w:rPr>
          <w:color w:val="000000"/>
        </w:rPr>
        <w:t xml:space="preserve"> using the 1000 Genomes European samples as a reference). Third, using the sex-specific summary statistics, the IV heterogeneity between sexes was calculated. IVs that showed (Bonferroni corrected) significant evidence of heterogeneity between sexes were excluded (</w:t>
      </w:r>
      <w:r w:rsidRPr="00BF0D1C">
        <w:rPr>
          <w:i/>
          <w:iCs/>
          <w:color w:val="000000"/>
        </w:rPr>
        <w:t>p</w:t>
      </w:r>
      <w:r w:rsidRPr="004E1A6F">
        <w:rPr>
          <w:color w:val="000000"/>
        </w:rPr>
        <w:t xml:space="preserve"> &lt; 0.05</w:t>
      </w:r>
      <w:proofErr w:type="gramStart"/>
      <w:r w:rsidRPr="004E1A6F">
        <w:rPr>
          <w:color w:val="000000"/>
        </w:rPr>
        <w:t>/[</w:t>
      </w:r>
      <w:proofErr w:type="gramEnd"/>
      <w:r w:rsidRPr="004E1A6F">
        <w:rPr>
          <w:color w:val="000000"/>
        </w:rPr>
        <w:t>number of IVs]). After filtering IVs with significant sex-heterogeneity, phenotypes were again filtered to only those with at least five valid IVs remaining. Fourth, dietary phenotypes were removed due to high correlation amongst these phenotypes, insufficient power, problems with reverse causation and difficult interpretation</w:t>
      </w:r>
      <w:r w:rsidR="001778D6">
        <w:rPr>
          <w:color w:val="000000"/>
        </w:rPr>
        <w:fldChar w:fldCharType="begin" w:fldLock="1"/>
      </w:r>
      <w:r w:rsidR="009C5119">
        <w:rPr>
          <w:color w:val="000000"/>
        </w:rPr>
        <w:instrText>ADDIN CSL_CITATION {"citationItems":[{"id":"ITEM-1","itemData":{"DOI":"10.1101/829952","abstract":"Despite food choices being one of the most important factors influencing health, efforts to identify individual food groups and dietary patterns that cause disease have been challenging, with traditional nutritional epidemiological approaches plagued by biases and confounding. After identifying 302 individual genetic determinants of dietary intake in 445,779 individuals in the UK Biobank study, we develop a statistical genetics framework that enables us, to directly assess the impact of food choices on health outcomes. We show that the biases which affect observational studies extend also to GWAS, genetic correlations and causal inference through genetics, which can be corrected by applying our methods. Finally, by applying Mendelian Randomization approaches to the corrected results we identify some of the first robust causal associations between eating patterns and cancer, heart disease, obesity, and several other health related risk factors, distinguishing between the effects of specific foods or dietary patterns.Competing Interest StatementThe authors have declared no competing interest.","author":[{"dropping-particle":"","family":"Pirastu","given":"Nicola","non-dropping-particle":"","parse-names":false,"suffix":""},{"dropping-particle":"","family":"McDonnell","given":"Ciara","non-dropping-particle":"","parse-names":false,"suffix":""},{"dropping-particle":"","family":"Grzeszkowiak","given":"Eryk J","non-dropping-particle":"","parse-names":false,"suffix":""},{"dropping-particle":"","family":"Mounier","given":"Ninon","non-dropping-particle":"","parse-names":false,"suffix":""},{"dropping-particle":"","family":"Imamura","given":"Fumiaki","non-dropping-particle":"","parse-names":false,"suffix":""},{"dropping-particle":"","family":"Merino","given":"Jordi","non-dropping-particle":"","parse-names":false,"suffix":""},{"dropping-particle":"","family":"Day","given":"Felix R","non-dropping-particle":"","parse-names":false,"suffix":""},{"dropping-particle":"","family":"Zheng","given":"Jie","non-dropping-particle":"","parse-names":false,"suffix":""},{"dropping-particle":"","family":"Taba","given":"Nele","non-dropping-particle":"","parse-names":false,"suffix":""},{"dropping-particle":"","family":"Concas","given":"Maria Pina","non-dropping-particle":"","parse-names":false,"suffix":""},{"dropping-particle":"","family":"Repetto","given":"Linda","non-dropping-particle":"","parse-names":false,"suffix":""},{"dropping-particle":"","family":"Kentistou","given":"Katherine A","non-dropping-particle":"","parse-names":false,"suffix":""},{"dropping-particle":"","family":"Robino","given":"Antonietta","non-dropping-particle":"","parse-names":false,"suffix":""},{"dropping-particle":"","family":"Esko","given":"Tõnu","non-dropping-particle":"","parse-names":false,"suffix":""},{"dropping-particle":"","family":"Joshi","given":"Peter K","non-dropping-particle":"","parse-names":false,"suffix":""},{"dropping-particle":"","family":"Fischer","given":"Krista","non-dropping-particle":"","parse-names":false,"suffix":""},{"dropping-particle":"","family":"Ong","given":"Ken K","non-dropping-particle":"","parse-names":false,"suffix":""},{"dropping-particle":"","family":"Gaunt","given":"Tom R","non-dropping-particle":"","parse-names":false,"suffix":""},{"dropping-particle":"","family":"Kutalik","given":"Zoltan","non-dropping-particle":"","parse-names":false,"suffix":""},{"dropping-particle":"","family":"Perry","given":"John R B","non-dropping-particle":"","parse-names":false,"suffix":""},{"dropping-particle":"","family":"Wilson","given":"James F","non-dropping-particle":"","parse-names":false,"suffix":""}],"container-title":"bioRxiv","id":"ITEM-1","issued":{"date-parts":[["2020","1","1"]]},"page":"829952","title":"Using genetic variation to disentangle the complex relationship between food intake and health outcomes","type":"article-journal"},"uris":["http://www.mendeley.com/documents/?uuid=67abf1fc-45c1-4faf-acfc-a9fec37f4a6d"]}],"mendeley":{"formattedCitation":"&lt;sup&gt;2&lt;/sup&gt;","plainTextFormattedCitation":"2","previouslyFormattedCitation":"&lt;sup&gt;2&lt;/sup&gt;"},"properties":{"noteIndex":0},"schema":"https://github.com/citation-style-language/schema/raw/master/csl-citation.json"}</w:instrText>
      </w:r>
      <w:r w:rsidR="001778D6">
        <w:rPr>
          <w:color w:val="000000"/>
        </w:rPr>
        <w:fldChar w:fldCharType="separate"/>
      </w:r>
      <w:r w:rsidR="006322A3" w:rsidRPr="006322A3">
        <w:rPr>
          <w:noProof/>
          <w:color w:val="000000"/>
          <w:vertAlign w:val="superscript"/>
        </w:rPr>
        <w:t>2</w:t>
      </w:r>
      <w:r w:rsidR="001778D6">
        <w:rPr>
          <w:color w:val="000000"/>
        </w:rPr>
        <w:fldChar w:fldCharType="end"/>
      </w:r>
      <w:r w:rsidRPr="004E1A6F">
        <w:rPr>
          <w:color w:val="000000"/>
        </w:rPr>
        <w:t xml:space="preserve">. Finally, </w:t>
      </w:r>
      <w:r w:rsidR="004856F9">
        <w:rPr>
          <w:color w:val="000000"/>
        </w:rPr>
        <w:t>we removed several duplicated and redundant phenotypes. Specifically, all l</w:t>
      </w:r>
      <w:r w:rsidRPr="004E1A6F">
        <w:rPr>
          <w:color w:val="000000"/>
        </w:rPr>
        <w:t xml:space="preserve">eft-side body traits (highly correlated with right-side) </w:t>
      </w:r>
      <w:r w:rsidR="004856F9">
        <w:rPr>
          <w:color w:val="000000"/>
        </w:rPr>
        <w:t xml:space="preserve">were </w:t>
      </w:r>
      <w:proofErr w:type="gramStart"/>
      <w:r w:rsidR="004856F9">
        <w:rPr>
          <w:color w:val="000000"/>
        </w:rPr>
        <w:t>removed</w:t>
      </w:r>
      <w:proofErr w:type="gramEnd"/>
      <w:r w:rsidR="004856F9">
        <w:rPr>
          <w:color w:val="000000"/>
        </w:rPr>
        <w:t xml:space="preserve"> and we also retained only one of the duplicated phenotypes for BMI and weight (retaining data fields 21001 and 21002, respectively). Additionally,</w:t>
      </w:r>
      <w:r w:rsidRPr="004E1A6F">
        <w:rPr>
          <w:color w:val="000000"/>
        </w:rPr>
        <w:t xml:space="preserve"> all “qualifications” data </w:t>
      </w:r>
      <w:r w:rsidR="004856F9">
        <w:rPr>
          <w:color w:val="000000"/>
        </w:rPr>
        <w:t xml:space="preserve">was removed </w:t>
      </w:r>
      <w:r w:rsidRPr="004E1A6F">
        <w:rPr>
          <w:color w:val="000000"/>
        </w:rPr>
        <w:t xml:space="preserve">(corresponding to field </w:t>
      </w:r>
      <w:hyperlink r:id="rId9" w:history="1">
        <w:r w:rsidRPr="004E1A6F">
          <w:rPr>
            <w:color w:val="000000"/>
            <w:u w:val="single"/>
          </w:rPr>
          <w:t>6138</w:t>
        </w:r>
      </w:hyperlink>
      <w:r w:rsidRPr="004E1A6F">
        <w:rPr>
          <w:color w:val="000000"/>
        </w:rPr>
        <w:t>) due to the availability of finer-scale correlated variables, such as “age completed full time education” (data field 845)</w:t>
      </w:r>
      <w:r w:rsidR="004856F9">
        <w:rPr>
          <w:color w:val="000000"/>
        </w:rPr>
        <w:t xml:space="preserve">. </w:t>
      </w:r>
      <w:r w:rsidRPr="004E1A6F">
        <w:rPr>
          <w:color w:val="000000"/>
        </w:rPr>
        <w:t xml:space="preserve">After this process, </w:t>
      </w:r>
      <w:r w:rsidRPr="003C6C91">
        <w:rPr>
          <w:color w:val="000000"/>
        </w:rPr>
        <w:t>1</w:t>
      </w:r>
      <w:r w:rsidR="004856F9" w:rsidRPr="003C6C91">
        <w:rPr>
          <w:color w:val="000000"/>
        </w:rPr>
        <w:t>18</w:t>
      </w:r>
      <w:r w:rsidRPr="004E1A6F">
        <w:rPr>
          <w:color w:val="000000"/>
        </w:rPr>
        <w:t xml:space="preserve"> phenotypes remained for analysis (</w:t>
      </w:r>
      <w:r w:rsidR="00EF6B51">
        <w:rPr>
          <w:color w:val="000000"/>
        </w:rPr>
        <w:t xml:space="preserve">see Supplementary </w:t>
      </w:r>
      <w:r w:rsidRPr="004E1A6F">
        <w:rPr>
          <w:color w:val="000000"/>
        </w:rPr>
        <w:t>Figure</w:t>
      </w:r>
      <w:r w:rsidR="00EF6B51">
        <w:rPr>
          <w:color w:val="000000"/>
        </w:rPr>
        <w:t xml:space="preserve"> </w:t>
      </w:r>
      <w:r w:rsidR="008E622E">
        <w:rPr>
          <w:color w:val="000000"/>
        </w:rPr>
        <w:t>2</w:t>
      </w:r>
      <w:r w:rsidR="00EF6B51">
        <w:rPr>
          <w:color w:val="000000"/>
        </w:rPr>
        <w:t>)</w:t>
      </w:r>
      <w:r w:rsidRPr="004E1A6F">
        <w:rPr>
          <w:color w:val="000000"/>
        </w:rPr>
        <w:t>.</w:t>
      </w:r>
    </w:p>
    <w:p w14:paraId="6D9E91FE" w14:textId="3BE679DF" w:rsidR="00A03E6E" w:rsidRDefault="00A03E6E" w:rsidP="00A03E6E">
      <w:r>
        <w:fldChar w:fldCharType="begin"/>
      </w:r>
      <w:r>
        <w:instrText xml:space="preserve"> INCLUDEPICTURE "/Users/jsjaarda/Desktop/mounted/proxyMR/docs/figure/manuscript.Rmd/pearson_vs_spearman-1.png" \* MERGEFORMATINET </w:instrText>
      </w:r>
      <w:r>
        <w:fldChar w:fldCharType="separate"/>
      </w:r>
      <w:r>
        <w:rPr>
          <w:noProof/>
        </w:rPr>
        <mc:AlternateContent>
          <mc:Choice Requires="wps">
            <w:drawing>
              <wp:inline distT="0" distB="0" distL="0" distR="0" wp14:anchorId="4DA27CE7" wp14:editId="5A63A60F">
                <wp:extent cx="302260" cy="30226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6A1F7" id="Rectangle 2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Cz&#13;&#10;Z5ab3QAAAAgBAAAPAAAAZHJzL2Rvd25yZXYueG1sTI9BS8NAEIXvgv9hGcGLtBtFWkmzKaUiFhFK&#13;&#10;09rzNjsmodnZNLtN4r93qge9vGF4zJv3JfPB1qLD1leOFNyPIxBIuTMVFQp225fREwgfNBldO0IF&#13;&#10;X+hhnl5fJTo2rqcNdlkoBIeQj7WCMoQmltLnJVrtx65BYu/TtVYHXttCmlb3HG5r+RBFE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ClDT3g0gEAAJ4D&#13;&#10;AAAOAAAAAAAAAAAAAAAAAC4CAABkcnMvZTJvRG9jLnhtbFBLAQItABQABgAIAAAAIQCzZ5ab3QAA&#13;&#10;AAgBAAAPAAAAAAAAAAAAAAAAACwEAABkcnMvZG93bnJldi54bWxQSwUGAAAAAAQABADzAAAANgUA&#13;&#10;AAAA&#13;&#10;" filled="f" stroked="f">
                <o:lock v:ext="edit" aspectratio="t"/>
                <w10:anchorlock/>
              </v:rect>
            </w:pict>
          </mc:Fallback>
        </mc:AlternateContent>
      </w:r>
      <w:r>
        <w:fldChar w:fldCharType="end"/>
      </w:r>
    </w:p>
    <w:p w14:paraId="0426EDA9" w14:textId="3488346E" w:rsidR="004E1A6F" w:rsidRDefault="00A03E6E" w:rsidP="004E1A6F">
      <w:commentRangeStart w:id="0"/>
      <w:r>
        <w:rPr>
          <w:noProof/>
        </w:rPr>
        <w:lastRenderedPageBreak/>
        <w:drawing>
          <wp:inline distT="0" distB="0" distL="0" distR="0" wp14:anchorId="598EC9B6" wp14:editId="15D651AD">
            <wp:extent cx="5943600" cy="424561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End w:id="0"/>
      <w:r w:rsidR="00771AD1">
        <w:rPr>
          <w:rStyle w:val="CommentReference"/>
          <w:rFonts w:asciiTheme="minorHAnsi" w:eastAsiaTheme="minorHAnsi" w:hAnsiTheme="minorHAnsi" w:cstheme="minorBidi"/>
        </w:rPr>
        <w:commentReference w:id="0"/>
      </w:r>
    </w:p>
    <w:p w14:paraId="68502F88" w14:textId="66CAF065" w:rsidR="00CC1B62" w:rsidRPr="004E1A6F" w:rsidRDefault="00771AD1" w:rsidP="004E1A6F">
      <w:r>
        <w:t xml:space="preserve">Comparison of spearman vs Pearson correlation </w:t>
      </w:r>
    </w:p>
    <w:p w14:paraId="64782424" w14:textId="59897396" w:rsidR="004E1A6F" w:rsidRDefault="00EF6B51" w:rsidP="004E1A6F">
      <w:pPr>
        <w:rPr>
          <w:color w:val="000000"/>
        </w:rPr>
      </w:pPr>
      <w:r>
        <w:rPr>
          <w:noProof/>
          <w:color w:val="000000"/>
        </w:rPr>
        <w:lastRenderedPageBreak/>
        <w:drawing>
          <wp:inline distT="0" distB="0" distL="0" distR="0" wp14:anchorId="1A3A2595" wp14:editId="4A28F38D">
            <wp:extent cx="4748169" cy="7512670"/>
            <wp:effectExtent l="0" t="0" r="1905"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5961" cy="7556644"/>
                    </a:xfrm>
                    <a:prstGeom prst="rect">
                      <a:avLst/>
                    </a:prstGeom>
                  </pic:spPr>
                </pic:pic>
              </a:graphicData>
            </a:graphic>
          </wp:inline>
        </w:drawing>
      </w:r>
      <w:r w:rsidR="004E1A6F" w:rsidRPr="004E1A6F">
        <w:rPr>
          <w:color w:val="000000"/>
        </w:rPr>
        <w:t> </w:t>
      </w:r>
    </w:p>
    <w:p w14:paraId="73172B9C" w14:textId="392E9DA5" w:rsidR="003C6C91" w:rsidRDefault="00EF6B51" w:rsidP="004E1A6F">
      <w:pPr>
        <w:rPr>
          <w:color w:val="000000"/>
        </w:rPr>
      </w:pPr>
      <w:r w:rsidRPr="00EF6B51">
        <w:rPr>
          <w:b/>
          <w:bCs/>
          <w:color w:val="000000"/>
        </w:rPr>
        <w:t xml:space="preserve">Supplementary Figure </w:t>
      </w:r>
      <w:r w:rsidR="008E622E">
        <w:rPr>
          <w:b/>
          <w:bCs/>
          <w:color w:val="000000"/>
        </w:rPr>
        <w:t>2</w:t>
      </w:r>
      <w:r w:rsidRPr="00EF6B51">
        <w:rPr>
          <w:b/>
          <w:bCs/>
          <w:color w:val="000000"/>
        </w:rPr>
        <w:t>:</w:t>
      </w:r>
      <w:r>
        <w:rPr>
          <w:color w:val="000000"/>
        </w:rPr>
        <w:t xml:space="preserve"> Flow chart shows a summary of the phenotype selection included in the pipeline</w:t>
      </w:r>
      <w:r w:rsidR="006B3FD3">
        <w:rPr>
          <w:color w:val="000000"/>
        </w:rPr>
        <w:t>, resulting in 118 phenotypes for analysis</w:t>
      </w:r>
      <w:r>
        <w:rPr>
          <w:color w:val="000000"/>
        </w:rPr>
        <w:t xml:space="preserve">. SGG refers to the Statistical Genetics </w:t>
      </w:r>
      <w:r>
        <w:rPr>
          <w:color w:val="000000"/>
        </w:rPr>
        <w:lastRenderedPageBreak/>
        <w:t>Group</w:t>
      </w:r>
      <w:r w:rsidR="006B3FD3">
        <w:rPr>
          <w:color w:val="000000"/>
        </w:rPr>
        <w:t xml:space="preserve">, data was used from </w:t>
      </w:r>
      <w:r>
        <w:rPr>
          <w:color w:val="000000"/>
        </w:rPr>
        <w:t xml:space="preserve">the </w:t>
      </w:r>
      <w:r w:rsidR="006B3FD3">
        <w:rPr>
          <w:color w:val="000000"/>
        </w:rPr>
        <w:t xml:space="preserve">corresponding </w:t>
      </w:r>
      <w:r>
        <w:rPr>
          <w:color w:val="000000"/>
        </w:rPr>
        <w:t>internal UKB</w:t>
      </w:r>
      <w:r w:rsidR="008E622E">
        <w:rPr>
          <w:color w:val="000000"/>
        </w:rPr>
        <w:t>B</w:t>
      </w:r>
      <w:r>
        <w:rPr>
          <w:color w:val="000000"/>
        </w:rPr>
        <w:t xml:space="preserve"> database under </w:t>
      </w:r>
      <w:r w:rsidRPr="004E1A6F">
        <w:rPr>
          <w:color w:val="000000"/>
        </w:rPr>
        <w:t>application number #16389</w:t>
      </w:r>
      <w:r>
        <w:rPr>
          <w:color w:val="000000"/>
        </w:rPr>
        <w:t>.</w:t>
      </w:r>
    </w:p>
    <w:p w14:paraId="4C628F4B" w14:textId="77777777" w:rsidR="006B3FD3" w:rsidRPr="00587C65" w:rsidRDefault="006B3FD3" w:rsidP="004E1A6F">
      <w:pPr>
        <w:rPr>
          <w:color w:val="000000"/>
        </w:rPr>
      </w:pPr>
    </w:p>
    <w:p w14:paraId="700F584F"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Assessing the role of confounders on trait correlation in couples</w:t>
      </w:r>
    </w:p>
    <w:p w14:paraId="17BBC9BC" w14:textId="7EAD748D" w:rsidR="004E1A6F" w:rsidRPr="004E1A6F" w:rsidRDefault="004E1A6F" w:rsidP="004E1A6F">
      <w:pPr>
        <w:spacing w:before="120"/>
      </w:pPr>
      <w:r w:rsidRPr="004E1A6F">
        <w:rPr>
          <w:color w:val="000000"/>
        </w:rPr>
        <w:t>We sought to explore the impact of geography on mate-choice by calculating the trait correlations between partners that are due to confounding (captured by genetic principal components (PCs) or geographic location). Specifically, we first tested the correlation of PC values between couples (</w:t>
      </w:r>
      <w:proofErr w:type="gramStart"/>
      <w:r w:rsidRPr="004E1A6F">
        <w:rPr>
          <w:color w:val="000000"/>
        </w:rPr>
        <w:t>i.e.</w:t>
      </w:r>
      <w:proofErr w:type="gramEnd"/>
      <w:r w:rsidRPr="004E1A6F">
        <w:rPr>
          <w:color w:val="000000"/>
        </w:rPr>
        <w:t xml:space="preserve"> </w:t>
      </w:r>
      <m:oMath>
        <m:r>
          <w:rPr>
            <w:rFonts w:ascii="Cambria Math" w:hAnsi="Cambria Math"/>
            <w:color w:val="000000"/>
          </w:rPr>
          <m:t>cor(P</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,P</m:t>
        </m:r>
        <m:sSub>
          <m:sSubPr>
            <m:ctrlPr>
              <w:rPr>
                <w:rFonts w:ascii="Cambria Math" w:hAnsi="Cambria Math"/>
                <w:i/>
                <w:iCs/>
                <w:color w:val="000000"/>
              </w:rPr>
            </m:ctrlPr>
          </m:sSubPr>
          <m:e>
            <m:r>
              <w:rPr>
                <w:rFonts w:ascii="Cambria Math" w:hAnsi="Cambria Math"/>
                <w:color w:val="000000"/>
              </w:rPr>
              <m:t>C</m:t>
            </m:r>
          </m:e>
          <m:sub>
            <m:r>
              <w:rPr>
                <w:rFonts w:ascii="Cambria Math" w:hAnsi="Cambria Math"/>
                <w:color w:val="000000"/>
              </w:rPr>
              <m:t>p</m:t>
            </m:r>
          </m:sub>
        </m:sSub>
      </m:oMath>
      <w:r w:rsidRPr="004E1A6F">
        <w:rPr>
          <w:i/>
          <w:iCs/>
          <w:color w:val="000000"/>
        </w:rPr>
        <w:t>),</w:t>
      </w:r>
      <w:r w:rsidRPr="004E1A6F">
        <w:rPr>
          <w:color w:val="000000"/>
        </w:rPr>
        <w:t xml:space="preserve"> with </w:t>
      </w:r>
      <w:proofErr w:type="spellStart"/>
      <w:r w:rsidRPr="004E1A6F">
        <w:rPr>
          <w:i/>
          <w:iCs/>
          <w:color w:val="000000"/>
        </w:rPr>
        <w:t>i</w:t>
      </w:r>
      <w:proofErr w:type="spellEnd"/>
      <w:r w:rsidRPr="004E1A6F">
        <w:rPr>
          <w:color w:val="000000"/>
        </w:rPr>
        <w:t xml:space="preserve"> and </w:t>
      </w:r>
      <w:r w:rsidRPr="004E1A6F">
        <w:rPr>
          <w:i/>
          <w:iCs/>
          <w:color w:val="000000"/>
        </w:rPr>
        <w:t>p</w:t>
      </w:r>
      <w:r w:rsidRPr="004E1A6F">
        <w:rPr>
          <w:color w:val="000000"/>
        </w:rPr>
        <w:t xml:space="preserve"> referring to index and partner). Second, for each trait </w:t>
      </w:r>
      <w:r w:rsidR="00E3346E" w:rsidRPr="00E3346E">
        <w:rPr>
          <w:i/>
          <w:iCs/>
          <w:color w:val="000000"/>
        </w:rPr>
        <w:t>X</w:t>
      </w:r>
      <w:r w:rsidR="00E3346E">
        <w:rPr>
          <w:color w:val="000000"/>
        </w:rPr>
        <w:t xml:space="preserve">, </w:t>
      </w:r>
      <w:r w:rsidRPr="004E1A6F">
        <w:rPr>
          <w:color w:val="000000"/>
        </w:rPr>
        <w:t xml:space="preserve">we tested the correlation with each PC in the entire UKBB (n = 313XXX). Finally, we estimated the correlation due to confounding </w:t>
      </w:r>
      <w:r w:rsidR="00E3346E">
        <w:rPr>
          <w:color w:val="000000"/>
        </w:rPr>
        <w:t xml:space="preserve">as </w:t>
      </w:r>
      <m:oMath>
        <m:sSup>
          <m:sSupPr>
            <m:ctrlPr>
              <w:rPr>
                <w:rFonts w:ascii="Cambria Math" w:hAnsi="Cambria Math"/>
                <w:i/>
                <w:color w:val="000000"/>
              </w:rPr>
            </m:ctrlPr>
          </m:sSupPr>
          <m:e>
            <m:r>
              <w:rPr>
                <w:rFonts w:ascii="Cambria Math" w:hAnsi="Cambria Math"/>
                <w:color w:val="000000"/>
              </w:rPr>
              <m:t>cor(X,PC)</m:t>
            </m:r>
          </m:e>
          <m:sup>
            <m:r>
              <w:rPr>
                <w:rFonts w:ascii="Cambria Math" w:hAnsi="Cambria Math"/>
                <w:color w:val="000000"/>
              </w:rPr>
              <m:t>2</m:t>
            </m:r>
          </m:sup>
        </m:sSup>
        <m:r>
          <w:rPr>
            <w:rFonts w:ascii="Cambria Math" w:hAnsi="Cambria Math"/>
            <w:color w:val="000000"/>
          </w:rPr>
          <m:t>*cor(P</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i</m:t>
            </m:r>
          </m:sub>
        </m:sSub>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p</m:t>
            </m:r>
          </m:sub>
        </m:sSub>
      </m:oMath>
      <w:r w:rsidRPr="004E1A6F">
        <w:rPr>
          <w:color w:val="000000"/>
        </w:rPr>
        <w:t xml:space="preserve">). We then summed the correlation due to confounding and PC correlation within couples across 40 PCs, as they are </w:t>
      </w:r>
      <w:proofErr w:type="gramStart"/>
      <w:r w:rsidRPr="004E1A6F">
        <w:rPr>
          <w:color w:val="000000"/>
        </w:rPr>
        <w:t>orthogonal by definition</w:t>
      </w:r>
      <w:proofErr w:type="gramEnd"/>
      <w:r w:rsidRPr="004E1A6F">
        <w:rPr>
          <w:color w:val="000000"/>
        </w:rPr>
        <w:t>. These confounding estimates were finally contrasted to the actual couple correlation values (</w:t>
      </w:r>
      <m:oMath>
        <m:r>
          <w:rPr>
            <w:rFonts w:ascii="Cambria Math" w:hAnsi="Cambria Math"/>
            <w:color w:val="000000"/>
          </w:rPr>
          <m:t>cor(</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iCs/>
                <w:color w:val="000000"/>
              </w:rPr>
            </m:ctrlPr>
          </m:sSubPr>
          <m:e>
            <m:r>
              <w:rPr>
                <w:rFonts w:ascii="Cambria Math" w:hAnsi="Cambria Math"/>
                <w:color w:val="000000"/>
              </w:rPr>
              <m:t>X</m:t>
            </m:r>
          </m:e>
          <m:sub>
            <m:r>
              <w:rPr>
                <w:rFonts w:ascii="Cambria Math" w:hAnsi="Cambria Math"/>
                <w:color w:val="000000"/>
              </w:rPr>
              <m:t>p</m:t>
            </m:r>
          </m:sub>
        </m:sSub>
      </m:oMath>
      <w:r w:rsidR="00E3346E" w:rsidRPr="004E1A6F">
        <w:rPr>
          <w:i/>
          <w:iCs/>
          <w:color w:val="000000"/>
        </w:rPr>
        <w:t>)</w:t>
      </w:r>
      <w:r w:rsidRPr="004E1A6F">
        <w:rPr>
          <w:color w:val="000000"/>
        </w:rPr>
        <w:t xml:space="preserve">) to explore the extent ancestry may confound couple correlations. The above process was repeated with North and East birth co-ordinates (data fields </w:t>
      </w:r>
      <w:hyperlink r:id="rId16" w:history="1">
        <w:r w:rsidRPr="004E1A6F">
          <w:rPr>
            <w:color w:val="1155CC"/>
            <w:u w:val="single"/>
          </w:rPr>
          <w:t>129</w:t>
        </w:r>
      </w:hyperlink>
      <w:r w:rsidRPr="004E1A6F">
        <w:rPr>
          <w:color w:val="000000"/>
        </w:rPr>
        <w:t xml:space="preserve"> and </w:t>
      </w:r>
      <w:hyperlink r:id="rId17" w:history="1">
        <w:r w:rsidRPr="004E1A6F">
          <w:rPr>
            <w:color w:val="1155CC"/>
            <w:u w:val="single"/>
          </w:rPr>
          <w:t>130</w:t>
        </w:r>
      </w:hyperlink>
      <w:r w:rsidRPr="004E1A6F">
        <w:rPr>
          <w:color w:val="000000"/>
        </w:rPr>
        <w:t>, respectively) to further assess the impact of geography on couple choice. We expanded the analysis to other potential confounders of couple correlations, including household income, age completed full time education, Townsend deprivation index and fluid intelligence sc</w:t>
      </w:r>
      <w:r w:rsidRPr="004E1A6F">
        <w:rPr>
          <w:color w:val="000000"/>
          <w:shd w:val="clear" w:color="auto" w:fill="FFFFFF"/>
        </w:rPr>
        <w:t>ore (data fields 738, 845, 189, and 20016, respectively).</w:t>
      </w:r>
    </w:p>
    <w:p w14:paraId="1A36EEAA" w14:textId="77777777" w:rsidR="004E1A6F" w:rsidRPr="004E1A6F" w:rsidRDefault="004E1A6F" w:rsidP="004E1A6F"/>
    <w:p w14:paraId="486EC088"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Estimation of single-trait causal effects in couples </w:t>
      </w:r>
    </w:p>
    <w:p w14:paraId="5BDCF3E7" w14:textId="2F7DE1E6" w:rsidR="004E1A6F" w:rsidRPr="004E1A6F" w:rsidRDefault="004E1A6F" w:rsidP="004E1A6F">
      <w:pPr>
        <w:spacing w:before="40" w:after="120"/>
        <w:outlineLvl w:val="1"/>
        <w:rPr>
          <w:b/>
          <w:bCs/>
          <w:sz w:val="36"/>
          <w:szCs w:val="36"/>
        </w:rPr>
      </w:pPr>
      <w:r w:rsidRPr="004E1A6F">
        <w:rPr>
          <w:color w:val="000000"/>
        </w:rPr>
        <w:t xml:space="preserve">To investigate the causal effect of a trait in one individual on the same trait of their partner, we performed a couple-specific MR analysis. Specifically, the trait in the index case was used as the exposure, and the same trait in the partner was used as the outcome trait. The effect of genetic variants on the exposure were obtained from the Neale lab summary statistics, using the full UK Biobank sample. Instruments for each trait were selected as described above, </w:t>
      </w:r>
      <w:proofErr w:type="gramStart"/>
      <w:r w:rsidRPr="004E1A6F">
        <w:rPr>
          <w:color w:val="000000"/>
        </w:rPr>
        <w:t>i.e.</w:t>
      </w:r>
      <w:proofErr w:type="gramEnd"/>
      <w:r w:rsidRPr="004E1A6F">
        <w:rPr>
          <w:color w:val="000000"/>
        </w:rPr>
        <w:t xml:space="preserve"> being both GW-significant (p &lt; 5 x </w:t>
      </w:r>
      <w:r w:rsidR="0018049A">
        <w:rPr>
          <w:color w:val="000000"/>
        </w:rPr>
        <w:t>10</w:t>
      </w:r>
      <w:r w:rsidR="0018049A">
        <w:rPr>
          <w:color w:val="000000"/>
          <w:vertAlign w:val="superscript"/>
        </w:rPr>
        <w:t>-8</w:t>
      </w:r>
      <w:r w:rsidRPr="004E1A6F">
        <w:rPr>
          <w:color w:val="000000"/>
        </w:rPr>
        <w:t>) and pruned for independence. Next, we estimated the effects of SNPs on the outcomes of interest by testing the association between each genetic instrument measured in the index individual with the phenotype measured in the partner using the UKBB partner data set described above. In other words, for each phenotype, the corresponding genetic data for the IVs were obtained from the index case while the phenotypes (dependent variable) were taken from the corresponding partner. All SNP-trait estimates were estimated in males and females separately (</w:t>
      </w:r>
      <w:proofErr w:type="gramStart"/>
      <w:r w:rsidRPr="004E1A6F">
        <w:rPr>
          <w:color w:val="000000"/>
        </w:rPr>
        <w:t>i.e.</w:t>
      </w:r>
      <w:proofErr w:type="gramEnd"/>
      <w:r w:rsidRPr="004E1A6F">
        <w:rPr>
          <w:color w:val="000000"/>
        </w:rPr>
        <w:t xml:space="preserve"> using the sex-specific Neale results or two </w:t>
      </w:r>
      <w:r w:rsidR="004B6ACC" w:rsidRPr="004E1A6F">
        <w:rPr>
          <w:color w:val="000000"/>
        </w:rPr>
        <w:t>separate</w:t>
      </w:r>
      <w:r w:rsidRPr="004E1A6F">
        <w:rPr>
          <w:color w:val="000000"/>
        </w:rPr>
        <w:t xml:space="preserve"> models in the couple data), adjusting for </w:t>
      </w:r>
      <w:r w:rsidRPr="004B6ACC">
        <w:rPr>
          <w:color w:val="000000"/>
        </w:rPr>
        <w:t>age</w:t>
      </w:r>
      <w:r w:rsidRPr="004E1A6F">
        <w:rPr>
          <w:color w:val="000000"/>
        </w:rPr>
        <w:t xml:space="preserve"> and the first </w:t>
      </w:r>
      <w:r w:rsidRPr="004E1A6F">
        <w:rPr>
          <w:color w:val="000000"/>
          <w:shd w:val="clear" w:color="auto" w:fill="FFFFFF"/>
        </w:rPr>
        <w:t>40</w:t>
      </w:r>
      <w:r w:rsidRPr="004E1A6F">
        <w:rPr>
          <w:color w:val="000000"/>
        </w:rPr>
        <w:t xml:space="preserve"> genetic PCs of both the index and partner. We performed linear regre</w:t>
      </w:r>
      <w:r w:rsidRPr="004B6ACC">
        <w:rPr>
          <w:color w:val="000000"/>
        </w:rPr>
        <w:t>ssion</w:t>
      </w:r>
      <w:r w:rsidRPr="004E1A6F">
        <w:rPr>
          <w:color w:val="000000"/>
        </w:rPr>
        <w:t xml:space="preserve"> of SNP effects on phenotypes, regardless of data type (including binary), to mimic the Neale models as closely as possible. Continuous phenotypes were scaled to have mean 0 and SD of 1 before regression, while ordinal and binary phenotypes were left as processed by PHESANT. </w:t>
      </w:r>
    </w:p>
    <w:p w14:paraId="4685BE3B" w14:textId="0480DEED" w:rsidR="004E1A6F" w:rsidRPr="004E1A6F" w:rsidRDefault="004E1A6F" w:rsidP="004E1A6F">
      <w:pPr>
        <w:spacing w:before="40" w:after="120"/>
        <w:outlineLvl w:val="1"/>
        <w:rPr>
          <w:b/>
          <w:bCs/>
          <w:sz w:val="36"/>
          <w:szCs w:val="36"/>
        </w:rPr>
      </w:pPr>
      <w:r w:rsidRPr="004E1A6F">
        <w:rPr>
          <w:color w:val="000000"/>
        </w:rPr>
        <w:t>To estimate the causal effect of a trait from an index case to a partner, we combined the effects of genetic instruments on the exposure (from Neale) with effects on the outcomes (measured among couples) in a MR framework using the inverse-variance weighted (IVW) method</w:t>
      </w:r>
      <w:r w:rsidR="00137CC8">
        <w:rPr>
          <w:color w:val="000000"/>
        </w:rPr>
        <w:t xml:space="preserve"> (</w:t>
      </w:r>
      <w:r w:rsidR="00137CC8">
        <w:rPr>
          <w:color w:val="000000"/>
        </w:rPr>
        <w:t xml:space="preserve">Supplementary </w:t>
      </w:r>
      <w:r w:rsidR="00137CC8" w:rsidRPr="004E1A6F">
        <w:rPr>
          <w:color w:val="000000"/>
        </w:rPr>
        <w:t>Figure</w:t>
      </w:r>
      <w:r w:rsidR="00137CC8">
        <w:rPr>
          <w:color w:val="000000"/>
        </w:rPr>
        <w:t xml:space="preserve"> 3</w:t>
      </w:r>
      <w:r w:rsidR="00137CC8" w:rsidRPr="004E1A6F">
        <w:rPr>
          <w:color w:val="000000"/>
        </w:rPr>
        <w:t>)</w:t>
      </w:r>
      <w:r w:rsidR="00963A81">
        <w:rPr>
          <w:color w:val="000000"/>
        </w:rPr>
        <w:fldChar w:fldCharType="begin" w:fldLock="1"/>
      </w:r>
      <w:r w:rsidR="009C5119">
        <w:rPr>
          <w:color w:val="000000"/>
        </w:rPr>
        <w:instrText>ADDIN CSL_CITATION {"citationItems":[{"id":"ITEM-1","itemData":{"DOI":"10.1002/gepi.21758","ISBN":"1098-2272 (Electronic)\\r0741-0395 (Linking)","ISSN":"07410395","PMID":"24114802","abstract":"Genome-wide association studies, which typically report regression coefficients summarizing the associations of many genetic variants with various traits, are potentially a powerful source of data for Mendelian randomization investigations. We demonstrate how such coefficients from multiple variants can be combined in a Mendelian randomization analysis to estimate the causal effect of a risk factor on an outcome. The bias and efficiency of estimates based on summarized data are compared to those based on individual-level data in simulation studies. We investigate the impact of gene-gene interactions, linkage disequilibrium, and 'weak instruments' on these estimates. Both an inverse-variance weighted average of variant-specific associations and a likelihood-based approach for summarized data give similar estimates and precision to the two-stage least squares method for individual-level data, even when there are gene-gene interactions. However, these summarized data methods overstate precision when variants are in linkage disequilibrium. If the P-value in a linear regression of the risk factor for each variant is less than 1×10⁻⁵, then weak instrument bias will be small. We use these methods to estimate the causal association of low-density lipoprotein cholesterol (LDL-C) on coronary artery disease using published data on five genetic variants. A 30% reduction in LDL-C is estimated to reduce coronary artery disease risk by 67% (95% CI: 54% to 76%). We conclude that Mendelian randomization investigations using summarized data from uncorrelated variants are similarly efficient to those using individual-level data, although the necessary assumptions cannot be so fully assessed.","author":[{"dropping-particle":"","family":"Burgess","given":"Stephen","non-dropping-particle":"","parse-names":false,"suffix":""},{"dropping-particle":"","family":"Butterworth","given":"Adam","non-dropping-particle":"","parse-names":false,"suffix":""},{"dropping-particle":"","family":"Thompson","given":"Simon G.","non-dropping-particle":"","parse-names":false,"suffix":""}],"container-title":"Genetic Epidemiology","id":"ITEM-1","issue":"7","issued":{"date-parts":[["2013"]]},"page":"658-665","title":"Mendelian randomization analysis with multiple genetic variants using summarized data","type":"article-journal","volume":"37"},"uris":["http://www.mendeley.com/documents/?uuid=dd6f99c8-d084-4eb7-a4e3-df258ad2b890"]}],"mendeley":{"formattedCitation":"&lt;sup&gt;3&lt;/sup&gt;","plainTextFormattedCitation":"3","previouslyFormattedCitation":"&lt;sup&gt;3&lt;/sup&gt;"},"properties":{"noteIndex":0},"schema":"https://github.com/citation-style-language/schema/raw/master/csl-citation.json"}</w:instrText>
      </w:r>
      <w:r w:rsidR="00963A81">
        <w:rPr>
          <w:color w:val="000000"/>
        </w:rPr>
        <w:fldChar w:fldCharType="separate"/>
      </w:r>
      <w:r w:rsidR="006322A3" w:rsidRPr="006322A3">
        <w:rPr>
          <w:noProof/>
          <w:color w:val="000000"/>
          <w:vertAlign w:val="superscript"/>
        </w:rPr>
        <w:t>3</w:t>
      </w:r>
      <w:r w:rsidR="00963A81">
        <w:rPr>
          <w:color w:val="000000"/>
        </w:rPr>
        <w:fldChar w:fldCharType="end"/>
      </w:r>
      <w:r w:rsidR="00963A81">
        <w:rPr>
          <w:color w:val="000000"/>
        </w:rPr>
        <w:t xml:space="preserve">. </w:t>
      </w:r>
      <w:r w:rsidRPr="004E1A6F">
        <w:rPr>
          <w:color w:val="000000"/>
        </w:rPr>
        <w:t>To estimate the causal effects in both sexes combined, SNP-effects were first meta-analyzed across sexes using fixed effects models prior to performing MR (rather than meta-analyzing the MR estimates directly) to minimize weak instrument bias</w:t>
      </w:r>
      <w:r w:rsidR="00C05ACA">
        <w:rPr>
          <w:color w:val="000000"/>
        </w:rPr>
        <w:fldChar w:fldCharType="begin" w:fldLock="1"/>
      </w:r>
      <w:r w:rsidR="009C5119">
        <w:rPr>
          <w:color w:val="000000"/>
        </w:rPr>
        <w:instrText>ADDIN CSL_CITATION {"citationItems":[{"id":"ITEM-1","itemData":{"DOI":"10.1177/0962280215597579","ISSN":"1477-0334","PMID":"26282889","abstract":"Instrumental variable analysis is an approach for obtaining causal inferences on the effect of an exposure (risk factor) on an outcome from observational data. It has gained in popularity over the past decade with the use of genetic variants as instrumental variables, known as Mendelian randomization. An instrumental variable is associated with the exposure, but not associated with any confounder of the exposure-outcome association, nor is there any causal pathway from the instrumental variable to the outcome other than via the exposure. Under the assumption that a single instrumental variable or a set of instrumental variables for the exposure is available, the causal effect of the exposure on the outcome can be estimated. There are several methods available for instrumental variable estimation; we consider the ratio method, two-stage methods, likelihood-based methods, and semi-parametric methods. Techniques for obtaining statistical inferences and confidence intervals are presented. The statistical properties of estimates from these methods are compared, and practical advice is given about choosing a suitable analysis method. In particular, bias and coverage properties of estimators are considered, especially with weak instruments. Settings particularly relevant to Mendelian randomization are prioritized in the paper, notably the scenario of a continuous exposure and a continuous or binary outcome.","author":[{"dropping-particle":"","family":"Burgess","given":"Stephen","non-dropping-particle":"","parse-names":false,"suffix":""},{"dropping-particle":"","family":"Small","given":"Dylan S","non-dropping-particle":"","parse-names":false,"suffix":""},{"dropping-particle":"","family":"Thompson","given":"Simon G","non-dropping-particle":"","parse-names":false,"suffix":""}],"container-title":"Statistical methods in medical research","id":"ITEM-1","issue":"5","issued":{"date-parts":[["2017","10","17"]]},"page":"2333-2355","title":"A review of instrumental variable estimators for Mendelian randomization.","type":"article-journal","volume":"26"},"uris":["http://www.mendeley.com/documents/?uuid=9125301e-8edc-4845-af27-b654c9101d2c"]}],"mendeley":{"formattedCitation":"&lt;sup&gt;4&lt;/sup&gt;","plainTextFormattedCitation":"4","previouslyFormattedCitation":"&lt;sup&gt;4&lt;/sup&gt;"},"properties":{"noteIndex":0},"schema":"https://github.com/citation-style-language/schema/raw/master/csl-citation.json"}</w:instrText>
      </w:r>
      <w:r w:rsidR="00C05ACA">
        <w:rPr>
          <w:color w:val="000000"/>
        </w:rPr>
        <w:fldChar w:fldCharType="separate"/>
      </w:r>
      <w:r w:rsidR="006322A3" w:rsidRPr="006322A3">
        <w:rPr>
          <w:noProof/>
          <w:color w:val="000000"/>
          <w:vertAlign w:val="superscript"/>
        </w:rPr>
        <w:t>4</w:t>
      </w:r>
      <w:r w:rsidR="00C05ACA">
        <w:rPr>
          <w:color w:val="000000"/>
        </w:rPr>
        <w:fldChar w:fldCharType="end"/>
      </w:r>
      <w:r w:rsidRPr="004E1A6F">
        <w:rPr>
          <w:color w:val="000000"/>
        </w:rPr>
        <w:t xml:space="preserve">. Effects of the genetic estimates on both the exposure and outcome were first </w:t>
      </w:r>
      <w:commentRangeStart w:id="1"/>
      <w:r w:rsidRPr="004E1A6F">
        <w:rPr>
          <w:color w:val="000000"/>
        </w:rPr>
        <w:t xml:space="preserve">standardized </w:t>
      </w:r>
      <w:commentRangeEnd w:id="1"/>
      <w:r w:rsidR="00137CC8">
        <w:rPr>
          <w:rStyle w:val="CommentReference"/>
          <w:rFonts w:asciiTheme="minorHAnsi" w:eastAsiaTheme="minorHAnsi" w:hAnsiTheme="minorHAnsi" w:cstheme="minorBidi"/>
        </w:rPr>
        <w:commentReference w:id="1"/>
      </w:r>
      <w:r w:rsidRPr="004E1A6F">
        <w:rPr>
          <w:color w:val="000000"/>
        </w:rPr>
        <w:t xml:space="preserve">to allow for </w:t>
      </w:r>
      <w:r w:rsidRPr="004E1A6F">
        <w:rPr>
          <w:color w:val="000000"/>
        </w:rPr>
        <w:lastRenderedPageBreak/>
        <w:t>seamless comparison across traits and to the raw phenotype correlation. Significance was determined by adjusting for the number of effective tests based on the correlation matrix of phenotypes tested</w:t>
      </w:r>
      <w:r w:rsidR="00963A81">
        <w:rPr>
          <w:color w:val="000000"/>
        </w:rPr>
        <w:fldChar w:fldCharType="begin" w:fldLock="1"/>
      </w:r>
      <w:r w:rsidR="009C5119">
        <w:rPr>
          <w:color w:val="000000"/>
        </w:rPr>
        <w:instrText>ADDIN CSL_CITATION {"citationItems":[{"id":"ITEM-1","itemData":{"DOI":"10.1002/gepi.20310","ISSN":"07410395","PMID":"18271029","abstract":"Multiple testing is a challenging issue in genetic association studies using large numbers of single nucleotide polymorphism (SNP) markers, many of which exhibit linkage disequilibrium (LD). Failure to adjust for multiple testing appropriately may produce excessive false positives or overlook true positive signals. The Bonferroni method of adjusting for multiple comparisons is easy to compute, but is well known to be conservative in the presence of LD. On the other hand, permutation-based corrections can correctly account for LD among SNPs, but are computationally intensive. In this work, we propose a new multiple testing correction method for association studies using SNP markers. We show that it is simple, fast and more accurate than the recently developed methods and is comparable to permutation-based corrections using both simulated and real data. We also demonstrate how it might be used in whole-genome association studies to control type I error. The efficiency and accuracy of the proposed method make it an attractive choice for multiple testing adjustment when there is high intermarker LD in the SNP data set. © 2008 Wiley-Liss, Inc.","author":[{"dropping-particle":"","family":"Gao","given":"Xiaoyi","non-dropping-particle":"","parse-names":false,"suffix":""},{"dropping-particle":"","family":"Starmer","given":"Joshua","non-dropping-particle":"","parse-names":false,"suffix":""},{"dropping-particle":"","family":"Martin","given":"Eden R.","non-dropping-particle":"","parse-names":false,"suffix":""}],"container-title":"Genetic Epidemiology","id":"ITEM-1","issue":"4","issued":{"date-parts":[["2008"]]},"page":"361-369","title":"A multiple testing correction method for genetic association studies using correlated single nucleotide polymorphisms","type":"article-journal","volume":"32"},"uris":["http://www.mendeley.com/documents/?uuid=d63480d7-6417-4998-b1d0-951be1146e42"]}],"mendeley":{"formattedCitation":"&lt;sup&gt;5&lt;/sup&gt;","plainTextFormattedCitation":"5","previouslyFormattedCitation":"&lt;sup&gt;5&lt;/sup&gt;"},"properties":{"noteIndex":0},"schema":"https://github.com/citation-style-language/schema/raw/master/csl-citation.json"}</w:instrText>
      </w:r>
      <w:r w:rsidR="00963A81">
        <w:rPr>
          <w:color w:val="000000"/>
        </w:rPr>
        <w:fldChar w:fldCharType="separate"/>
      </w:r>
      <w:r w:rsidR="006322A3" w:rsidRPr="006322A3">
        <w:rPr>
          <w:noProof/>
          <w:color w:val="000000"/>
          <w:vertAlign w:val="superscript"/>
        </w:rPr>
        <w:t>5</w:t>
      </w:r>
      <w:r w:rsidR="00963A81">
        <w:rPr>
          <w:color w:val="000000"/>
        </w:rPr>
        <w:fldChar w:fldCharType="end"/>
      </w:r>
      <w:r w:rsidRPr="004E1A6F">
        <w:rPr>
          <w:color w:val="000000"/>
        </w:rPr>
        <w:t xml:space="preserve">. The significance threshold was adapted accordingly as </w:t>
      </w:r>
      <w:r w:rsidRPr="00137CC8">
        <w:rPr>
          <w:i/>
          <w:iCs/>
          <w:color w:val="000000"/>
        </w:rPr>
        <w:t>p</w:t>
      </w:r>
      <w:r w:rsidRPr="004E1A6F">
        <w:rPr>
          <w:color w:val="000000"/>
        </w:rPr>
        <w:t xml:space="preserve"> &lt; 0.05</w:t>
      </w:r>
      <w:proofErr w:type="gramStart"/>
      <w:r w:rsidRPr="004E1A6F">
        <w:rPr>
          <w:color w:val="000000"/>
        </w:rPr>
        <w:t>/</w:t>
      </w:r>
      <w:r w:rsidR="00137CC8">
        <w:rPr>
          <w:color w:val="000000"/>
        </w:rPr>
        <w:t>[</w:t>
      </w:r>
      <w:proofErr w:type="gramEnd"/>
      <w:r w:rsidRPr="004E1A6F">
        <w:rPr>
          <w:color w:val="000000"/>
        </w:rPr>
        <w:t>number of effective tests</w:t>
      </w:r>
      <w:r w:rsidR="00137CC8">
        <w:rPr>
          <w:color w:val="000000"/>
        </w:rPr>
        <w:t>]</w:t>
      </w:r>
      <w:r w:rsidRPr="004E1A6F">
        <w:rPr>
          <w:color w:val="000000"/>
        </w:rPr>
        <w:t>. </w:t>
      </w:r>
    </w:p>
    <w:p w14:paraId="13DFCB0F" w14:textId="7791811C" w:rsidR="004E1A6F" w:rsidRDefault="004E1A6F" w:rsidP="004E1A6F">
      <w:pPr>
        <w:rPr>
          <w:rFonts w:ascii="Arial" w:hAnsi="Arial" w:cs="Arial"/>
          <w:color w:val="000000"/>
          <w:sz w:val="22"/>
          <w:szCs w:val="22"/>
          <w:bdr w:val="none" w:sz="0" w:space="0" w:color="auto" w:frame="1"/>
        </w:rPr>
      </w:pPr>
      <w:r w:rsidRPr="004E1A6F">
        <w:rPr>
          <w:rFonts w:ascii="Arial" w:hAnsi="Arial" w:cs="Arial"/>
          <w:color w:val="000000"/>
          <w:sz w:val="22"/>
          <w:szCs w:val="22"/>
          <w:bdr w:val="none" w:sz="0" w:space="0" w:color="auto" w:frame="1"/>
        </w:rPr>
        <w:fldChar w:fldCharType="begin"/>
      </w:r>
      <w:r w:rsidRPr="004E1A6F">
        <w:rPr>
          <w:rFonts w:ascii="Arial" w:hAnsi="Arial" w:cs="Arial"/>
          <w:color w:val="000000"/>
          <w:sz w:val="22"/>
          <w:szCs w:val="22"/>
          <w:bdr w:val="none" w:sz="0" w:space="0" w:color="auto" w:frame="1"/>
        </w:rPr>
        <w:instrText xml:space="preserve"> INCLUDEPICTURE "https://lh6.googleusercontent.com/QK9PF80i1AOMyN-PgWFbt16ReK8xrQ7WpWXh6y5E0Hz2c5S7qK55hxuLt94F-18pKfl-BdwCo1tYhzizlA3r5ZzsILLAp4m2aCIiIWDihqsGJjmXa845uzb4LtdnR34hWHoNDOw2" \* MERGEFORMATINET </w:instrText>
      </w:r>
      <w:r w:rsidRPr="004E1A6F">
        <w:rPr>
          <w:rFonts w:ascii="Arial" w:hAnsi="Arial" w:cs="Arial"/>
          <w:color w:val="000000"/>
          <w:sz w:val="22"/>
          <w:szCs w:val="22"/>
          <w:bdr w:val="none" w:sz="0" w:space="0" w:color="auto" w:frame="1"/>
        </w:rPr>
        <w:fldChar w:fldCharType="separate"/>
      </w:r>
      <w:r w:rsidRPr="004E1A6F">
        <w:rPr>
          <w:rFonts w:ascii="Arial" w:hAnsi="Arial" w:cs="Arial"/>
          <w:noProof/>
          <w:color w:val="000000"/>
          <w:sz w:val="22"/>
          <w:szCs w:val="22"/>
          <w:bdr w:val="none" w:sz="0" w:space="0" w:color="auto" w:frame="1"/>
        </w:rPr>
        <w:drawing>
          <wp:inline distT="0" distB="0" distL="0" distR="0" wp14:anchorId="5E5C2326" wp14:editId="338E94C9">
            <wp:extent cx="5943600" cy="358775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87750"/>
                    </a:xfrm>
                    <a:prstGeom prst="rect">
                      <a:avLst/>
                    </a:prstGeom>
                    <a:noFill/>
                    <a:ln>
                      <a:noFill/>
                    </a:ln>
                  </pic:spPr>
                </pic:pic>
              </a:graphicData>
            </a:graphic>
          </wp:inline>
        </w:drawing>
      </w:r>
      <w:r w:rsidRPr="004E1A6F">
        <w:rPr>
          <w:rFonts w:ascii="Arial" w:hAnsi="Arial" w:cs="Arial"/>
          <w:color w:val="000000"/>
          <w:sz w:val="22"/>
          <w:szCs w:val="22"/>
          <w:bdr w:val="none" w:sz="0" w:space="0" w:color="auto" w:frame="1"/>
        </w:rPr>
        <w:fldChar w:fldCharType="end"/>
      </w:r>
    </w:p>
    <w:p w14:paraId="52D4ED16" w14:textId="039CC1F7" w:rsidR="008E622E" w:rsidRDefault="008E622E" w:rsidP="008E622E">
      <w:pPr>
        <w:rPr>
          <w:color w:val="000000"/>
        </w:rPr>
      </w:pPr>
      <w:r w:rsidRPr="00EF6B51">
        <w:rPr>
          <w:b/>
          <w:bCs/>
          <w:color w:val="000000"/>
        </w:rPr>
        <w:t xml:space="preserve">Supplementary Figure </w:t>
      </w:r>
      <w:r>
        <w:rPr>
          <w:b/>
          <w:bCs/>
          <w:color w:val="000000"/>
        </w:rPr>
        <w:t>3</w:t>
      </w:r>
      <w:r w:rsidRPr="00EF6B51">
        <w:rPr>
          <w:b/>
          <w:bCs/>
          <w:color w:val="000000"/>
        </w:rPr>
        <w:t>:</w:t>
      </w:r>
      <w:r>
        <w:rPr>
          <w:color w:val="000000"/>
        </w:rPr>
        <w:t xml:space="preserve"> </w:t>
      </w:r>
      <w:r w:rsidR="00137CC8">
        <w:rPr>
          <w:color w:val="000000"/>
        </w:rPr>
        <w:t>Mendelian randomization schematic to assess the causal effect among couples with a single trait</w:t>
      </w:r>
      <w:r w:rsidR="00587C65">
        <w:rPr>
          <w:color w:val="000000"/>
        </w:rPr>
        <w:t xml:space="preserv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r>
          <w:rPr>
            <w:rFonts w:ascii="Cambria Math" w:hAnsi="Cambria Math"/>
            <w:color w:val="000000"/>
          </w:rPr>
          <m:t>)</m:t>
        </m:r>
      </m:oMath>
      <w:r w:rsidR="00137CC8">
        <w:rPr>
          <w:color w:val="000000"/>
        </w:rPr>
        <w:t>, where</w:t>
      </w:r>
      <w:r w:rsidR="00587C65">
        <w:rPr>
          <w:color w:val="000000"/>
        </w:rPr>
        <w:t xml:space="preserve"> </w:t>
      </w:r>
      <m:oMath>
        <m:r>
          <w:rPr>
            <w:rFonts w:ascii="Cambria Math" w:hAnsi="Cambria Math"/>
            <w:color w:val="000000"/>
          </w:rPr>
          <m:t>G</m:t>
        </m:r>
      </m:oMath>
      <w:r w:rsidR="00587C65">
        <w:rPr>
          <w:color w:val="000000"/>
        </w:rPr>
        <w:t xml:space="preserve"> represents genetic variant(s),</w:t>
      </w:r>
      <w:r w:rsidR="00137CC8">
        <w:rPr>
          <w:color w:val="000000"/>
        </w:rPr>
        <w:t xml:space="preserve"> </w:t>
      </w:r>
      <m:oMath>
        <m:r>
          <w:rPr>
            <w:rFonts w:ascii="Cambria Math" w:hAnsi="Cambria Math"/>
            <w:color w:val="000000"/>
          </w:rPr>
          <m:t>X</m:t>
        </m:r>
      </m:oMath>
      <w:r w:rsidR="00137CC8">
        <w:rPr>
          <w:color w:val="000000"/>
        </w:rPr>
        <w:t xml:space="preserve"> represents </w:t>
      </w:r>
      <w:r w:rsidR="00137CC8">
        <w:rPr>
          <w:color w:val="000000"/>
        </w:rPr>
        <w:t xml:space="preserve">a single trait (in an index </w:t>
      </w:r>
      <w:r w:rsidR="00587C65">
        <w:rPr>
          <w:color w:val="000000"/>
        </w:rPr>
        <w:t>and a partner)</w:t>
      </w:r>
      <w:r w:rsidR="00137CC8">
        <w:rPr>
          <w:color w:val="000000"/>
        </w:rPr>
        <w:t xml:space="preserve">, </w:t>
      </w:r>
      <w:r w:rsidR="00587C65">
        <w:rPr>
          <w:color w:val="000000"/>
        </w:rPr>
        <w:t xml:space="preserve">and </w:t>
      </w:r>
      <m:oMath>
        <m:r>
          <w:rPr>
            <w:rFonts w:ascii="Cambria Math" w:hAnsi="Cambria Math"/>
            <w:color w:val="000000"/>
          </w:rPr>
          <m:t>U</m:t>
        </m:r>
      </m:oMath>
      <w:r w:rsidR="00137CC8">
        <w:rPr>
          <w:color w:val="000000"/>
        </w:rPr>
        <w:t xml:space="preserve"> represents confounding factors</w:t>
      </w:r>
      <w:r w:rsidR="00587C65">
        <w:rPr>
          <w:color w:val="000000"/>
        </w:rPr>
        <w:t xml:space="preserve"> which are not associated with genetic variance owning to the random distribution of alleles at conception. </w:t>
      </w:r>
    </w:p>
    <w:p w14:paraId="24130E07" w14:textId="77777777" w:rsidR="008E622E" w:rsidRPr="004E1A6F" w:rsidRDefault="008E622E" w:rsidP="004E1A6F"/>
    <w:p w14:paraId="0B7DA7F7"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Investigating the effect of time and age on causal relationship in couples</w:t>
      </w:r>
    </w:p>
    <w:p w14:paraId="6EA153F8" w14:textId="351D2FCC" w:rsidR="004E1A6F" w:rsidRPr="004E1A6F" w:rsidRDefault="004E1A6F" w:rsidP="004E1A6F">
      <w:r w:rsidRPr="004E1A6F">
        <w:rPr>
          <w:color w:val="000000"/>
        </w:rPr>
        <w:t>Trait similarity in couples can be driven by both mate choice and/or trait convergence over time spent together. To tease out the contribution of these different sources, we explored whether the cross-partner causal effects change as a function of the length of the relationship and age. The length of relationship for each couple was proxied by the minimum value in the two partners of “length of time at current address” (data field 699). To estimate the effect of age, we took the median age of couples. For each of the two derived variables for each couple (length of relationship and median age), we split the couples into five roughly equal sized bins (using the “</w:t>
      </w:r>
      <w:proofErr w:type="spellStart"/>
      <w:r w:rsidRPr="004E1A6F">
        <w:rPr>
          <w:color w:val="000000"/>
        </w:rPr>
        <w:t>smart_cut</w:t>
      </w:r>
      <w:proofErr w:type="spellEnd"/>
      <w:r w:rsidRPr="004E1A6F">
        <w:rPr>
          <w:color w:val="000000"/>
        </w:rPr>
        <w:t xml:space="preserve">” function from the </w:t>
      </w:r>
      <w:proofErr w:type="spellStart"/>
      <w:r w:rsidRPr="004E1A6F">
        <w:rPr>
          <w:color w:val="000000"/>
        </w:rPr>
        <w:t>cutr</w:t>
      </w:r>
      <w:proofErr w:type="spellEnd"/>
      <w:r w:rsidRPr="004E1A6F">
        <w:rPr>
          <w:color w:val="000000"/>
        </w:rPr>
        <w:t xml:space="preserve"> R package). Next, for each single-trait MR described above, analyses were run in the full sample as well as in the </w:t>
      </w:r>
      <w:r w:rsidRPr="004D6575">
        <w:rPr>
          <w:color w:val="000000"/>
        </w:rPr>
        <w:t>differen</w:t>
      </w:r>
      <w:r w:rsidR="004D6575">
        <w:rPr>
          <w:color w:val="000000"/>
        </w:rPr>
        <w:t xml:space="preserve">t </w:t>
      </w:r>
      <w:r w:rsidRPr="004D6575">
        <w:rPr>
          <w:color w:val="000000"/>
        </w:rPr>
        <w:t>bins.</w:t>
      </w:r>
      <w:r w:rsidRPr="004E1A6F">
        <w:rPr>
          <w:color w:val="000000"/>
        </w:rPr>
        <w:t xml:space="preserve"> Of the significant results identified in the sex-combined analysis above, we </w:t>
      </w:r>
      <w:r w:rsidRPr="004D6575">
        <w:rPr>
          <w:color w:val="000000"/>
        </w:rPr>
        <w:t>tested to see if there</w:t>
      </w:r>
      <w:r w:rsidRPr="004E1A6F">
        <w:rPr>
          <w:color w:val="000000"/>
        </w:rPr>
        <w:t xml:space="preserve"> was any significant difference in MR estimates amongst the two sets of bins. Binned MR-estimates were computed using SNP-outcome effect estimated in each bin separately, and the SNP-outcome effects used the same SNP-exposure effects from Neale. </w:t>
      </w:r>
      <w:r w:rsidR="004D6575">
        <w:rPr>
          <w:color w:val="000000"/>
        </w:rPr>
        <w:t xml:space="preserve">Analyses were run in each sex separately and combined (meta-analyzed at the SNP level). </w:t>
      </w:r>
      <w:r w:rsidRPr="004E1A6F">
        <w:rPr>
          <w:color w:val="000000"/>
        </w:rPr>
        <w:t xml:space="preserve">As above, SNP effects were standardized prior to calculating MR estimates. To assess for the presence of a trend across bins, we tested the </w:t>
      </w:r>
      <w:r w:rsidRPr="004E1A6F">
        <w:rPr>
          <w:color w:val="000000"/>
        </w:rPr>
        <w:lastRenderedPageBreak/>
        <w:t xml:space="preserve">significance of the slope of a linear model of bin-specific MR estimate, inversely weighted by the SE of each MR estimate, versus </w:t>
      </w:r>
      <w:proofErr w:type="gramStart"/>
      <w:r w:rsidRPr="004E1A6F">
        <w:rPr>
          <w:color w:val="000000"/>
        </w:rPr>
        <w:t>the  bin</w:t>
      </w:r>
      <w:proofErr w:type="gramEnd"/>
      <w:r w:rsidRPr="004E1A6F">
        <w:rPr>
          <w:color w:val="000000"/>
        </w:rPr>
        <w:t xml:space="preserve"> center (more precisely, the median  age or time spent together for the given bin). </w:t>
      </w:r>
      <w:r w:rsidRPr="004E1A6F">
        <w:rPr>
          <w:color w:val="000000"/>
          <w:shd w:val="clear" w:color="auto" w:fill="FFFFFF"/>
        </w:rPr>
        <w:t>We also tested for evidence of heterogeneity between sexes of the slope estimate. Multiple testing was, as described above, adapted based on the effective number of tests, restricted to traits which showed significant causal effects in the joint (both sexes combined), non-binned MR. </w:t>
      </w:r>
    </w:p>
    <w:p w14:paraId="3E1F3580" w14:textId="77777777" w:rsidR="004E1A6F" w:rsidRPr="004E1A6F" w:rsidRDefault="004E1A6F" w:rsidP="004E1A6F"/>
    <w:p w14:paraId="4E543243"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Estimation of two-trait causal effects in couples </w:t>
      </w:r>
    </w:p>
    <w:p w14:paraId="0F19081D" w14:textId="7E76AAC9" w:rsidR="004E1A6F" w:rsidRPr="004E1A6F" w:rsidRDefault="004E1A6F" w:rsidP="004E1A6F">
      <w:r w:rsidRPr="004E1A6F">
        <w:rPr>
          <w:color w:val="000000"/>
        </w:rPr>
        <w:t xml:space="preserve">Using the same process described above involving a single trait, we also sought to investigate causal effects within couples involving two traits. In other words, two different traits were used as exposure (in the index individual) and outcome in the partner to determine the causal effects in couples involving different traits (for example, effect of education in index case on BMI in the partner). Here, the number of tests could be as high as the number of traits squared, but we only </w:t>
      </w:r>
      <w:proofErr w:type="gramStart"/>
      <w:r w:rsidRPr="004E1A6F">
        <w:rPr>
          <w:color w:val="000000"/>
        </w:rPr>
        <w:t>considered  trait</w:t>
      </w:r>
      <w:proofErr w:type="gramEnd"/>
      <w:r w:rsidRPr="004E1A6F">
        <w:rPr>
          <w:color w:val="000000"/>
        </w:rPr>
        <w:t xml:space="preserve"> combinations with phenotypic correlation &lt; 0.8 (estimated in the entire UKBB, </w:t>
      </w:r>
      <w:r w:rsidRPr="004E1A6F">
        <w:rPr>
          <w:color w:val="000000"/>
          <w:shd w:val="clear" w:color="auto" w:fill="FFFF00"/>
        </w:rPr>
        <w:t>N = XX</w:t>
      </w:r>
      <w:r w:rsidRPr="004E1A6F">
        <w:rPr>
          <w:color w:val="000000"/>
        </w:rPr>
        <w:t xml:space="preserve">), in order to avoid too closely related traits. Before performing each two-trait MR, genetic variants were first filtered for evidence of reverse causality </w:t>
      </w:r>
      <w:r w:rsidR="00664D2F">
        <w:rPr>
          <w:color w:val="000000"/>
        </w:rPr>
        <w:t xml:space="preserve">at a threshold of </w:t>
      </w:r>
      <w:r w:rsidR="00664D2F">
        <w:rPr>
          <w:i/>
          <w:iCs/>
          <w:color w:val="000000"/>
        </w:rPr>
        <w:t xml:space="preserve">p </w:t>
      </w:r>
      <w:r w:rsidR="00664D2F">
        <w:rPr>
          <w:color w:val="000000"/>
        </w:rPr>
        <w:t xml:space="preserve">&lt; 0.001 </w:t>
      </w:r>
      <w:r w:rsidRPr="004E1A6F">
        <w:rPr>
          <w:color w:val="000000"/>
        </w:rPr>
        <w:t>(</w:t>
      </w:r>
      <w:proofErr w:type="spellStart"/>
      <w:r w:rsidRPr="004E1A6F">
        <w:rPr>
          <w:color w:val="000000"/>
        </w:rPr>
        <w:t>Steiger</w:t>
      </w:r>
      <w:proofErr w:type="spellEnd"/>
      <w:r w:rsidRPr="004E1A6F">
        <w:rPr>
          <w:color w:val="000000"/>
        </w:rPr>
        <w:t xml:space="preserve"> filter)</w:t>
      </w:r>
      <w:r w:rsidR="00D3244C">
        <w:rPr>
          <w:color w:val="000000"/>
        </w:rPr>
        <w:fldChar w:fldCharType="begin" w:fldLock="1"/>
      </w:r>
      <w:r w:rsidR="009C5119">
        <w:rPr>
          <w:color w:val="000000"/>
        </w:rPr>
        <w:instrText>ADDIN CSL_CITATION {"citationItems":[{"id":"ITEM-1","itemData":{"DOI":"10.1371/journal.pgen.1007081","ISBN":"1111111111","ISSN":"1553-7404","abstract":"Inference of the causal structure that induces correlations between two traits can be achieved by combining genetic associations with a mediation-based approach, as is done in the causal inference test (CIT) and others. However, we show that measurement error in the phenotypes can lead to mediation-based approaches inferring the wrong causal direction, and that increasing sample sizes has the adverse effect of increasing confidence in the wrong answer. Here we introduce an extension to Mendelian randomisation, a method that uses genetic associations in an instrumentation framework, that enables inference of the causal direction between traits, with some advantages. First, it is less susceptible to bias in the presence of measurement error; second, it is more statistically efficient; third, it can be performed using only summary level data from genome-wide association studies; and fourth, its sensitivity to measurement error can be evaluated. We apply the method to infer the causal direction between DNA methylation and gene expression levels. Our results demonstrate that, in general, DNA methylation is more likely to be the causal factor, but this result is highly susceptible to bias induced by systematic differences in measurement error between the platforms. We emphasise that, where possible, implementing MR and appropriate sensitivity analyses alongside other approaches such as CIT is important to triangulate reliable conclusions about causality.","author":[{"dropping-particle":"","family":"Hemani","given":"Gibran","non-dropping-particle":"","parse-names":false,"suffix":""},{"dropping-particle":"","family":"Tilling","given":"Kate","non-dropping-particle":"","parse-names":false,"suffix":""},{"dropping-particle":"","family":"Davey Smith","given":"George","non-dropping-particle":"","parse-names":false,"suffix":""}],"container-title":"PLOS Genetics","editor":[{"dropping-particle":"","family":"Li","given":"Jun","non-dropping-particle":"","parse-names":false,"suffix":""}],"id":"ITEM-1","issue":"11","issued":{"date-parts":[["2017","11","17"]]},"page":"e1007081","title":"Orienting the causal relationship between imprecisely measured traits using GWAS summary data","type":"article-journal","volume":"13"},"uris":["http://www.mendeley.com/documents/?uuid=f7305deb-a860-428b-b453-95d388a429db"]}],"mendeley":{"formattedCitation":"&lt;sup&gt;6&lt;/sup&gt;","plainTextFormattedCitation":"6","previouslyFormattedCitation":"&lt;sup&gt;6&lt;/sup&gt;"},"properties":{"noteIndex":0},"schema":"https://github.com/citation-style-language/schema/raw/master/csl-citation.json"}</w:instrText>
      </w:r>
      <w:r w:rsidR="00D3244C">
        <w:rPr>
          <w:color w:val="000000"/>
        </w:rPr>
        <w:fldChar w:fldCharType="separate"/>
      </w:r>
      <w:r w:rsidR="006322A3" w:rsidRPr="006322A3">
        <w:rPr>
          <w:noProof/>
          <w:color w:val="000000"/>
          <w:vertAlign w:val="superscript"/>
        </w:rPr>
        <w:t>6</w:t>
      </w:r>
      <w:r w:rsidR="00D3244C">
        <w:rPr>
          <w:color w:val="000000"/>
        </w:rPr>
        <w:fldChar w:fldCharType="end"/>
      </w:r>
      <w:r w:rsidRPr="004E1A6F">
        <w:rPr>
          <w:color w:val="000000"/>
        </w:rPr>
        <w:t>. Using meta-analyzed Neale summary statistics, SNPs were removed if the standardized SNP effect with the outcome was stronger than the effect with the exposure based on a one-tailed t-test at a significance level of p &lt; 0.001. As in the single trait MR, SNP-exposure effects were obtained from the Neale summary statistics and SNP-outcome effects were estimated in the couple derived dataset. MR models were run in both sexes separately and jointly (meta-analyzing the SNP effects before performing MR analyses). After removing highly correlated traits, significance was determined based on a standard Bonferroni (BF) correction of p &lt; 0.05/number of tests. </w:t>
      </w:r>
    </w:p>
    <w:p w14:paraId="4E58F6DC" w14:textId="77777777" w:rsidR="004E1A6F" w:rsidRPr="004E1A6F" w:rsidRDefault="004E1A6F" w:rsidP="004E1A6F"/>
    <w:p w14:paraId="460323D9"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Comparison of paths from index to partner </w:t>
      </w:r>
    </w:p>
    <w:p w14:paraId="4FC697E1" w14:textId="1FF72C30" w:rsidR="003732FF" w:rsidRDefault="004E1A6F" w:rsidP="004E1A6F">
      <w:pPr>
        <w:rPr>
          <w:color w:val="000000"/>
          <w:bdr w:val="none" w:sz="0" w:space="0" w:color="auto" w:frame="1"/>
        </w:rPr>
      </w:pPr>
      <w:r w:rsidRPr="004E1A6F">
        <w:rPr>
          <w:color w:val="000000"/>
        </w:rPr>
        <w:t>There are several independent paths through which a trait in an index case could exert a causal effect on a trait in the partner, and we wanted to explore if one path was more dominant, in general, and if there was evidence for the presence of other traits involved. Restricting to only BF-</w:t>
      </w:r>
      <w:proofErr w:type="spellStart"/>
      <w:r w:rsidRPr="004E1A6F">
        <w:rPr>
          <w:color w:val="000000"/>
        </w:rPr>
        <w:t>signficant</w:t>
      </w:r>
      <w:proofErr w:type="spellEnd"/>
      <w:r w:rsidRPr="004E1A6F">
        <w:rPr>
          <w:color w:val="000000"/>
        </w:rPr>
        <w:t xml:space="preserve"> trait pairs (with phenotypic correlation &lt; 0.8) from the couple MR, we sought to explore the various paths from a phenotype </w:t>
      </w:r>
      <m:oMath>
        <m:r>
          <w:rPr>
            <w:rFonts w:ascii="Cambria Math" w:hAnsi="Cambria Math"/>
            <w:color w:val="000000"/>
          </w:rPr>
          <m:t>X</m:t>
        </m:r>
      </m:oMath>
      <w:r w:rsidRPr="004E1A6F">
        <w:rPr>
          <w:color w:val="000000"/>
        </w:rPr>
        <w:t xml:space="preserve"> in an index case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4E1A6F">
        <w:rPr>
          <w:color w:val="000000"/>
        </w:rPr>
        <w:t xml:space="preserve">) to a phenotype </w:t>
      </w:r>
      <m:oMath>
        <m:r>
          <w:rPr>
            <w:rFonts w:ascii="Cambria Math" w:hAnsi="Cambria Math"/>
            <w:color w:val="000000"/>
          </w:rPr>
          <m:t>Y</m:t>
        </m:r>
      </m:oMath>
      <w:r w:rsidRPr="004E1A6F">
        <w:rPr>
          <w:color w:val="000000"/>
        </w:rPr>
        <w:t xml:space="preserve"> in the partner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rPr>
        <w:t>) as illustrated in Figure</w:t>
      </w:r>
      <w:r w:rsidR="00E7314E">
        <w:rPr>
          <w:color w:val="000000"/>
        </w:rPr>
        <w:t xml:space="preserve"> 1</w:t>
      </w:r>
      <w:r w:rsidRPr="004E1A6F">
        <w:rPr>
          <w:color w:val="000000"/>
        </w:rPr>
        <w:t xml:space="preserve">. Logically,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4E1A6F">
        <w:rPr>
          <w:color w:val="000000"/>
        </w:rPr>
        <w:t xml:space="preserve"> cannot directly have an effect on another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rPr>
        <w:t>, with the exception of exposure traits that directly alter the environment of their partner, such as smoking creating the presence of second-hand smoke. For instance, increased BMI in an index case could not directly increase cardiovascular disease risk in their partner without acting first on BMI itself in the partner. Specifically, t</w:t>
      </w:r>
      <w:r w:rsidRPr="004E1A6F">
        <w:rPr>
          <w:color w:val="000000"/>
          <w:shd w:val="clear" w:color="auto" w:fill="FFFFFF"/>
        </w:rPr>
        <w:t xml:space="preserve">he presence of a causal effect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18049A">
        <w:rPr>
          <w:color w:val="000000"/>
        </w:rPr>
        <w:t xml:space="preserve"> </w:t>
      </w:r>
      <w:r w:rsidRPr="004E1A6F">
        <w:rPr>
          <w:color w:val="000000"/>
          <w:shd w:val="clear" w:color="auto" w:fill="FFFFFF"/>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shd w:val="clear" w:color="auto" w:fill="FFFFFF"/>
        </w:rPr>
        <w:t xml:space="preserve"> </w:t>
      </w:r>
      <w:r w:rsidR="0018049A">
        <w:rPr>
          <w:color w:val="000000"/>
          <w:shd w:val="clear" w:color="auto" w:fill="FFFFFF"/>
        </w:rPr>
        <w:t>(</w:t>
      </w:r>
      <m:oMath>
        <m:r>
          <w:rPr>
            <w:rFonts w:ascii="Cambria Math" w:hAnsi="Cambria Math"/>
            <w:color w:val="000000"/>
            <w:shd w:val="clear" w:color="auto" w:fill="FFFFFF"/>
          </w:rPr>
          <m:t>ω</m:t>
        </m:r>
      </m:oMath>
      <w:r w:rsidR="0018049A">
        <w:rPr>
          <w:color w:val="000000"/>
          <w:shd w:val="clear" w:color="auto" w:fill="FFFFFF"/>
        </w:rPr>
        <w:t xml:space="preserve">) </w:t>
      </w:r>
      <w:r w:rsidRPr="004E1A6F">
        <w:rPr>
          <w:color w:val="000000"/>
          <w:shd w:val="clear" w:color="auto" w:fill="FFFFFF"/>
        </w:rPr>
        <w:t>can be summarized by three possible (non-independent) scenarios.</w:t>
      </w:r>
      <w:r w:rsidRPr="004E1A6F">
        <w:rPr>
          <w:color w:val="000000"/>
        </w:rPr>
        <w:t xml:space="preserve"> First,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18049A">
        <w:rPr>
          <w:color w:val="000000"/>
        </w:rPr>
        <w:t xml:space="preserve"> </w:t>
      </w:r>
      <w:r w:rsidRPr="004E1A6F">
        <w:rPr>
          <w:color w:val="000000"/>
        </w:rPr>
        <w:t>could exert a causal effect on</w:t>
      </w:r>
      <w:r w:rsidR="0018049A">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4E1A6F">
        <w:rPr>
          <w:color w:val="000000"/>
        </w:rPr>
        <w:t xml:space="preserve">, followed 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003732FF">
        <w:rPr>
          <w:color w:val="000000"/>
        </w:rPr>
        <w:t xml:space="preserve"> </w:t>
      </w:r>
      <w:r w:rsidRPr="004E1A6F">
        <w:rPr>
          <w:color w:val="000000"/>
        </w:rPr>
        <w:t xml:space="preserve">having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3732FF">
        <w:rPr>
          <w:color w:val="000000"/>
        </w:rPr>
        <w:t xml:space="preserve"> </w:t>
      </w:r>
      <w:r w:rsidRPr="004E1A6F">
        <w:rPr>
          <w:color w:val="000000"/>
        </w:rPr>
        <w:t>in the partner alone (</w:t>
      </w:r>
      <m:oMath>
        <m:r>
          <w:rPr>
            <w:rFonts w:ascii="Cambria Math" w:hAnsi="Cambria Math"/>
            <w:color w:val="000000"/>
          </w:rPr>
          <m:t>λ</m:t>
        </m:r>
      </m:oMath>
      <w:r w:rsidRPr="004E1A6F">
        <w:rPr>
          <w:color w:val="000000"/>
        </w:rPr>
        <w:t xml:space="preserve">). Secondly, the reverse could occur whereby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3732FF">
        <w:t xml:space="preserve"> </w:t>
      </w:r>
      <w:r w:rsidRPr="004E1A6F">
        <w:rPr>
          <w:color w:val="000000"/>
        </w:rPr>
        <w:t xml:space="preserve">has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3732FF">
        <w:rPr>
          <w:color w:val="000000"/>
        </w:rPr>
        <w:t xml:space="preserve"> </w:t>
      </w:r>
      <w:r w:rsidRPr="004E1A6F">
        <w:rPr>
          <w:color w:val="000000"/>
        </w:rPr>
        <w:t xml:space="preserve">in the index alone, followed by a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3732FF">
        <w:rPr>
          <w:color w:val="000000"/>
        </w:rPr>
        <w:t xml:space="preserve"> </w:t>
      </w:r>
      <w:r w:rsidRPr="004E1A6F">
        <w:rPr>
          <w:color w:val="000000"/>
        </w:rPr>
        <w:t xml:space="preserve">case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r>
          <w:rPr>
            <w:rFonts w:ascii="Cambria Math" w:hAnsi="Cambria Math"/>
            <w:color w:val="000000"/>
          </w:rPr>
          <m:t xml:space="preserve"> </m:t>
        </m:r>
      </m:oMath>
      <w:r w:rsidRPr="004E1A6F">
        <w:rPr>
          <w:color w:val="000000"/>
        </w:rPr>
        <w:t>(</w:t>
      </w:r>
      <m:oMath>
        <m:r>
          <w:rPr>
            <w:rFonts w:ascii="Cambria Math" w:hAnsi="Cambria Math"/>
            <w:color w:val="000000"/>
          </w:rPr>
          <m:t>ρ</m:t>
        </m:r>
      </m:oMath>
      <w:r w:rsidRPr="004E1A6F">
        <w:rPr>
          <w:color w:val="000000"/>
        </w:rPr>
        <w:t xml:space="preserve">). Third, there could be other mechanisms, either acting directly or through other unmeasured/considered variables. These three scenarios could also act in some combination. In this way, the </w:t>
      </w:r>
      <m:oMath>
        <m:r>
          <w:rPr>
            <w:rFonts w:ascii="Cambria Math" w:hAnsi="Cambria Math"/>
            <w:color w:val="000000"/>
          </w:rPr>
          <m:t>ω</m:t>
        </m:r>
      </m:oMath>
      <w:r w:rsidRPr="004E1A6F">
        <w:rPr>
          <w:color w:val="000000"/>
        </w:rPr>
        <w:t xml:space="preserve"> estimate would capture the paths of </w:t>
      </w:r>
      <m:oMath>
        <m:r>
          <w:rPr>
            <w:rFonts w:ascii="Cambria Math" w:hAnsi="Cambria Math"/>
            <w:color w:val="000000"/>
          </w:rPr>
          <m:t>γ</m:t>
        </m:r>
      </m:oMath>
      <w:r w:rsidRPr="004E1A6F">
        <w:rPr>
          <w:color w:val="000000"/>
        </w:rPr>
        <w:t xml:space="preserve">, </w:t>
      </w:r>
      <m:oMath>
        <m:r>
          <w:rPr>
            <w:rFonts w:ascii="Cambria Math" w:hAnsi="Cambria Math"/>
            <w:color w:val="000000"/>
          </w:rPr>
          <m:t>ρ</m:t>
        </m:r>
      </m:oMath>
      <w:r w:rsidRPr="004E1A6F">
        <w:rPr>
          <w:color w:val="000000"/>
        </w:rPr>
        <w:t xml:space="preserve"> and other mechanisms</w:t>
      </w:r>
      <w:r w:rsidR="003732FF">
        <w:rPr>
          <w:color w:val="000000"/>
        </w:rPr>
        <w:t xml:space="preserve"> </w:t>
      </w:r>
      <w:r w:rsidRPr="004E1A6F">
        <w:rPr>
          <w:color w:val="000000"/>
        </w:rPr>
        <w:t>combined.</w:t>
      </w:r>
      <w:r w:rsidR="003732FF" w:rsidRPr="003732FF">
        <w:rPr>
          <w:color w:val="000000"/>
          <w:bdr w:val="none" w:sz="0" w:space="0" w:color="auto" w:frame="1"/>
        </w:rPr>
        <w:t xml:space="preserve"> </w:t>
      </w:r>
    </w:p>
    <w:p w14:paraId="01831214" w14:textId="34EA6EB2" w:rsidR="004E1A6F" w:rsidRPr="004E1A6F" w:rsidRDefault="004E1A6F" w:rsidP="004E1A6F"/>
    <w:p w14:paraId="1C593F5E" w14:textId="0902D839" w:rsidR="004E1A6F" w:rsidRPr="004E1A6F" w:rsidRDefault="004E1A6F" w:rsidP="004E1A6F">
      <w:r w:rsidRPr="004E1A6F">
        <w:rPr>
          <w:color w:val="000000"/>
        </w:rPr>
        <w:lastRenderedPageBreak/>
        <w:t>Same-individual MR estimates</w:t>
      </w:r>
      <w:r w:rsidRPr="004E1A6F">
        <w:rPr>
          <w:color w:val="000000"/>
          <w:shd w:val="clear" w:color="auto" w:fill="FFFFFF"/>
        </w:rPr>
        <w:t xml:space="preserve"> were calculated </w:t>
      </w:r>
      <w:r w:rsidR="00BE1853">
        <w:rPr>
          <w:color w:val="000000"/>
          <w:shd w:val="clear" w:color="auto" w:fill="FFFFFF"/>
        </w:rPr>
        <w:t>using meta-analyzed</w:t>
      </w:r>
      <w:r w:rsidRPr="004E1A6F">
        <w:rPr>
          <w:color w:val="000000"/>
          <w:shd w:val="clear" w:color="auto" w:fill="FFFFFF"/>
        </w:rPr>
        <w:t xml:space="preserve"> sex-specific Neale estimates for both the SNP-exposure and SNP-outcome effects using the IVW-method. The same set of SNPs were used as in the two-trait couple MR (</w:t>
      </w:r>
      <w:proofErr w:type="gramStart"/>
      <w:r w:rsidRPr="004E1A6F">
        <w:rPr>
          <w:color w:val="000000"/>
          <w:shd w:val="clear" w:color="auto" w:fill="FFFFFF"/>
        </w:rPr>
        <w:t>i.e.</w:t>
      </w:r>
      <w:proofErr w:type="gramEnd"/>
      <w:r w:rsidRPr="004E1A6F">
        <w:rPr>
          <w:color w:val="000000"/>
          <w:shd w:val="clear" w:color="auto" w:fill="FFFFFF"/>
        </w:rPr>
        <w:t xml:space="preserve"> first filtered for the presence of reverse causality). SNP-effects were standardized prior to calculating MR effects. Next, we estimated </w:t>
      </w:r>
      <m:oMath>
        <m:r>
          <w:rPr>
            <w:rFonts w:ascii="Cambria Math" w:hAnsi="Cambria Math"/>
            <w:color w:val="000000"/>
            <w:shd w:val="clear" w:color="auto" w:fill="FFFFFF"/>
          </w:rPr>
          <m:t>γ</m:t>
        </m:r>
      </m:oMath>
      <w:r w:rsidRPr="004E1A6F">
        <w:rPr>
          <w:color w:val="000000"/>
        </w:rPr>
        <w:t xml:space="preserve"> and </w:t>
      </w:r>
      <m:oMath>
        <m:r>
          <w:rPr>
            <w:rFonts w:ascii="Cambria Math" w:hAnsi="Cambria Math"/>
            <w:color w:val="000000"/>
          </w:rPr>
          <m:t>ρ</m:t>
        </m:r>
      </m:oMath>
      <w:r w:rsidRPr="004E1A6F">
        <w:rPr>
          <w:color w:val="000000"/>
        </w:rPr>
        <w:t xml:space="preserve"> representing the various paths from</w:t>
      </w:r>
      <w:r w:rsidR="0098464E">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98464E">
        <w:rPr>
          <w:color w:val="000000"/>
        </w:rPr>
        <w:t xml:space="preserve"> </w:t>
      </w:r>
      <w:r w:rsidRPr="004E1A6F">
        <w:rPr>
          <w:color w:val="000000"/>
        </w:rPr>
        <w:t>to</w:t>
      </w:r>
      <w:r w:rsidR="0098464E">
        <w:rPr>
          <w:color w:val="000000"/>
        </w:rPr>
        <w:t xml:space="preserv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rPr>
        <w:t xml:space="preserve">. To quantify </w:t>
      </w:r>
      <m:oMath>
        <m:r>
          <w:rPr>
            <w:rFonts w:ascii="Cambria Math" w:hAnsi="Cambria Math"/>
            <w:color w:val="000000"/>
          </w:rPr>
          <m:t>γ</m:t>
        </m:r>
      </m:oMath>
      <w:r w:rsidRPr="004E1A6F">
        <w:rPr>
          <w:color w:val="000000"/>
        </w:rPr>
        <w:t>, the single-trait couple causal effect estimate (</w:t>
      </w:r>
      <w:proofErr w:type="gramStart"/>
      <w:r w:rsidRPr="004E1A6F">
        <w:rPr>
          <w:color w:val="000000"/>
        </w:rPr>
        <w:t>i.e.</w:t>
      </w:r>
      <w:proofErr w:type="gramEnd"/>
      <w:r w:rsidRPr="004E1A6F">
        <w:rPr>
          <w:color w:val="000000"/>
        </w:rPr>
        <w:t xml:space="preserve"> from the regression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ctrlPr>
              <w:rPr>
                <w:rFonts w:ascii="Cambria Math" w:hAnsi="Cambria Math"/>
                <w:color w:val="000000"/>
              </w:rPr>
            </m:ctrlPr>
          </m:e>
          <m:sub>
            <m:r>
              <w:rPr>
                <w:rFonts w:ascii="Cambria Math" w:hAnsi="Cambria Math"/>
                <w:color w:val="000000"/>
              </w:rPr>
              <m:t>i</m:t>
            </m:r>
          </m:sub>
        </m:sSub>
      </m:oMath>
      <w:r w:rsidRPr="004E1A6F">
        <w:rPr>
          <w:color w:val="000000"/>
        </w:rPr>
        <w:t xml:space="preserve">) were multiplied by the same-individual causal estimate (i.e. </w:t>
      </w:r>
      <m:oMath>
        <m:r>
          <w:rPr>
            <w:rFonts w:ascii="Cambria Math" w:hAnsi="Cambria Math"/>
            <w:color w:val="000000"/>
          </w:rPr>
          <m:t xml:space="preserve">Y </m:t>
        </m:r>
        <m:r>
          <m:rPr>
            <m:sty m:val="p"/>
          </m:rPr>
          <w:rPr>
            <w:rFonts w:ascii="Cambria Math" w:hAnsi="Cambria Math"/>
            <w:color w:val="000000"/>
          </w:rPr>
          <m:t>∼</m:t>
        </m:r>
        <m:r>
          <w:rPr>
            <w:rFonts w:ascii="Cambria Math" w:hAnsi="Cambria Math"/>
            <w:color w:val="000000"/>
          </w:rPr>
          <m:t>X</m:t>
        </m:r>
      </m:oMath>
      <w:r w:rsidRPr="004E1A6F">
        <w:rPr>
          <w:color w:val="000000"/>
        </w:rPr>
        <w:t xml:space="preserve">). </w:t>
      </w:r>
      <w:r w:rsidRPr="004E1A6F">
        <w:rPr>
          <w:color w:val="000000"/>
          <w:shd w:val="clear" w:color="auto" w:fill="FFFFFF"/>
        </w:rPr>
        <w:t xml:space="preserve">To quantify </w:t>
      </w:r>
      <m:oMath>
        <m:r>
          <w:rPr>
            <w:rFonts w:ascii="Cambria Math" w:hAnsi="Cambria Math"/>
            <w:color w:val="000000"/>
            <w:shd w:val="clear" w:color="auto" w:fill="FFFFFF"/>
          </w:rPr>
          <m:t>ρ</m:t>
        </m:r>
      </m:oMath>
      <w:r w:rsidRPr="004E1A6F">
        <w:rPr>
          <w:color w:val="000000"/>
          <w:shd w:val="clear" w:color="auto" w:fill="FFFFFF"/>
        </w:rPr>
        <w:t xml:space="preserve">, we first estimated the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4E1A6F">
        <w:rPr>
          <w:color w:val="000000"/>
        </w:rPr>
        <w:t xml:space="preserv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861940">
        <w:rPr>
          <w:color w:val="000000"/>
        </w:rPr>
        <w:t xml:space="preserve"> </w:t>
      </w:r>
      <w:r w:rsidRPr="004E1A6F">
        <w:rPr>
          <w:color w:val="000000"/>
          <w:shd w:val="clear" w:color="auto" w:fill="FFFFFF"/>
        </w:rPr>
        <w:t xml:space="preserve">in multivariable MR (MVMR), to exclude any residual effect of </w:t>
      </w:r>
      <m:oMath>
        <m:r>
          <w:rPr>
            <w:rFonts w:ascii="Cambria Math" w:hAnsi="Cambria Math"/>
            <w:color w:val="000000"/>
            <w:shd w:val="clear" w:color="auto" w:fill="FFFFFF"/>
          </w:rPr>
          <m:t>X</m:t>
        </m:r>
      </m:oMath>
      <w:r w:rsidR="00861940">
        <w:rPr>
          <w:color w:val="000000"/>
          <w:shd w:val="clear" w:color="auto" w:fill="FFFFFF"/>
        </w:rPr>
        <w:t xml:space="preserve"> </w:t>
      </w:r>
      <w:r w:rsidRPr="004E1A6F">
        <w:rPr>
          <w:color w:val="000000"/>
          <w:shd w:val="clear" w:color="auto" w:fill="FFFFFF"/>
        </w:rPr>
        <w:t>on phenotype</w:t>
      </w:r>
      <w:r w:rsidR="00861940">
        <w:rPr>
          <w:color w:val="000000"/>
          <w:shd w:val="clear" w:color="auto" w:fill="FFFFFF"/>
        </w:rPr>
        <w:t xml:space="preserve"> </w:t>
      </w:r>
      <m:oMath>
        <m:r>
          <w:rPr>
            <w:rFonts w:ascii="Cambria Math" w:hAnsi="Cambria Math"/>
            <w:color w:val="000000"/>
            <w:shd w:val="clear" w:color="auto" w:fill="FFFFFF"/>
          </w:rPr>
          <m:t>Y</m:t>
        </m:r>
      </m:oMath>
      <w:r w:rsidRPr="004E1A6F">
        <w:rPr>
          <w:color w:val="000000"/>
          <w:shd w:val="clear" w:color="auto" w:fill="FFFFFF"/>
        </w:rPr>
        <w:t xml:space="preserve"> from index to partner. Specifically,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shd w:val="clear" w:color="auto" w:fill="FFFFFF"/>
        </w:rPr>
        <w:t xml:space="preserve"> was used as the independent variable with both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861940">
        <w:rPr>
          <w:color w:val="000000"/>
        </w:rPr>
        <w:t xml:space="preserve"> </w:t>
      </w:r>
      <w:r w:rsidRPr="004E1A6F">
        <w:rPr>
          <w:color w:val="000000"/>
          <w:shd w:val="clear" w:color="auto" w:fill="FFFFFF"/>
        </w:rPr>
        <w:t xml:space="preserve">and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861940">
        <w:rPr>
          <w:color w:val="000000"/>
        </w:rPr>
        <w:t xml:space="preserve"> </w:t>
      </w:r>
      <w:r w:rsidRPr="004E1A6F">
        <w:rPr>
          <w:color w:val="000000"/>
          <w:shd w:val="clear" w:color="auto" w:fill="FFFFFF"/>
        </w:rPr>
        <w:t xml:space="preserve">as independent variables </w:t>
      </w:r>
      <w:r w:rsidRPr="004E1A6F">
        <w:rPr>
          <w:color w:val="000000"/>
        </w:rPr>
        <w:t>(</w:t>
      </w:r>
      <w:proofErr w:type="gramStart"/>
      <w:r w:rsidRPr="004E1A6F">
        <w:rPr>
          <w:color w:val="000000"/>
        </w:rPr>
        <w:t>i.e.</w:t>
      </w:r>
      <w:proofErr w:type="gramEnd"/>
      <w:r w:rsidRPr="004E1A6F">
        <w:rPr>
          <w:color w:val="000000"/>
        </w:rPr>
        <w:t xml:space="preserve"> the MVMR was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ctrlPr>
              <w:rPr>
                <w:rFonts w:ascii="Cambria Math" w:hAnsi="Cambria Math"/>
                <w:color w:val="000000"/>
              </w:rPr>
            </m:ctrlP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4E1A6F">
        <w:rPr>
          <w:color w:val="000000"/>
        </w:rPr>
        <w:t>)</w:t>
      </w:r>
      <w:r w:rsidRPr="004E1A6F">
        <w:rPr>
          <w:color w:val="000000"/>
          <w:shd w:val="clear" w:color="auto" w:fill="FFFFFF"/>
        </w:rPr>
        <w:t xml:space="preserve">. We included both IVs from </w:t>
      </w:r>
      <m:oMath>
        <m:r>
          <w:rPr>
            <w:rFonts w:ascii="Cambria Math" w:hAnsi="Cambria Math"/>
            <w:color w:val="000000"/>
            <w:shd w:val="clear" w:color="auto" w:fill="FFFFFF"/>
          </w:rPr>
          <m:t>X</m:t>
        </m:r>
      </m:oMath>
      <w:r w:rsidRPr="004E1A6F">
        <w:rPr>
          <w:color w:val="000000"/>
          <w:shd w:val="clear" w:color="auto" w:fill="FFFFFF"/>
        </w:rPr>
        <w:t xml:space="preserve"> and</w:t>
      </w:r>
      <w:r w:rsidR="00861940">
        <w:rPr>
          <w:color w:val="000000"/>
          <w:shd w:val="clear" w:color="auto" w:fill="FFFFFF"/>
        </w:rPr>
        <w:t xml:space="preserve"> </w:t>
      </w:r>
      <m:oMath>
        <m:r>
          <w:rPr>
            <w:rFonts w:ascii="Cambria Math" w:hAnsi="Cambria Math"/>
            <w:color w:val="000000"/>
            <w:shd w:val="clear" w:color="auto" w:fill="FFFFFF"/>
          </w:rPr>
          <m:t>Y</m:t>
        </m:r>
      </m:oMath>
      <w:r w:rsidRPr="004E1A6F">
        <w:rPr>
          <w:color w:val="000000"/>
          <w:shd w:val="clear" w:color="auto" w:fill="FFFFFF"/>
        </w:rPr>
        <w:t xml:space="preserve">, pruned for independence </w:t>
      </w:r>
      <w:r w:rsidRPr="004E1A6F">
        <w:rPr>
          <w:color w:val="000000"/>
        </w:rPr>
        <w:t xml:space="preserve">(performed in PLINK with the options </w:t>
      </w:r>
      <w:r w:rsidRPr="004E1A6F">
        <w:rPr>
          <w:rFonts w:ascii="Courier New" w:hAnsi="Courier New" w:cs="Courier New"/>
          <w:color w:val="000000"/>
        </w:rPr>
        <w:t>--clump-kb 10000</w:t>
      </w:r>
      <w:r w:rsidRPr="004E1A6F">
        <w:rPr>
          <w:color w:val="000000"/>
        </w:rPr>
        <w:t xml:space="preserve"> and </w:t>
      </w:r>
      <w:r w:rsidRPr="004E1A6F">
        <w:rPr>
          <w:rFonts w:ascii="Courier New" w:hAnsi="Courier New" w:cs="Courier New"/>
          <w:color w:val="000000"/>
        </w:rPr>
        <w:t>--clump-r2 0.001</w:t>
      </w:r>
      <w:r w:rsidRPr="004E1A6F">
        <w:rPr>
          <w:color w:val="000000"/>
        </w:rPr>
        <w:t xml:space="preserve"> using the 1000 Genomes European samples as a reference). We took the coefficient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4E1A6F">
        <w:rPr>
          <w:color w:val="000000"/>
        </w:rPr>
        <w:t xml:space="preserve"> as the direct causal effect from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Pr="004E1A6F">
        <w:rPr>
          <w:color w:val="000000"/>
        </w:rPr>
        <w:t xml:space="preserve"> 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rPr>
        <w:t xml:space="preserve">. Finally, we estimated </w:t>
      </w:r>
      <m:oMath>
        <m:r>
          <w:rPr>
            <w:rFonts w:ascii="Cambria Math" w:hAnsi="Cambria Math"/>
            <w:color w:val="000000"/>
          </w:rPr>
          <m:t>ω</m:t>
        </m:r>
      </m:oMath>
      <w:r w:rsidRPr="004E1A6F">
        <w:rPr>
          <w:color w:val="000000"/>
        </w:rPr>
        <w:t xml:space="preserve"> directly from our two-trait couple MR framework. We compared the estimates of </w:t>
      </w:r>
      <m:oMath>
        <m:r>
          <w:rPr>
            <w:rFonts w:ascii="Cambria Math" w:hAnsi="Cambria Math"/>
            <w:color w:val="000000"/>
          </w:rPr>
          <m:t>γ</m:t>
        </m:r>
      </m:oMath>
      <w:r w:rsidR="004B6ACC" w:rsidRPr="004E1A6F">
        <w:rPr>
          <w:color w:val="000000"/>
        </w:rPr>
        <w:t xml:space="preserve">, </w:t>
      </w:r>
      <m:oMath>
        <m:r>
          <w:rPr>
            <w:rFonts w:ascii="Cambria Math" w:hAnsi="Cambria Math"/>
            <w:color w:val="000000"/>
          </w:rPr>
          <m:t>ρ</m:t>
        </m:r>
      </m:oMath>
      <w:r w:rsidRPr="004E1A6F">
        <w:rPr>
          <w:color w:val="000000"/>
        </w:rPr>
        <w:t xml:space="preserve">, and </w:t>
      </w:r>
      <m:oMath>
        <m:r>
          <w:rPr>
            <w:rFonts w:ascii="Cambria Math" w:hAnsi="Cambria Math"/>
            <w:color w:val="000000"/>
          </w:rPr>
          <m:t>ω</m:t>
        </m:r>
      </m:oMath>
      <w:r w:rsidR="004B6ACC" w:rsidRPr="004E1A6F">
        <w:rPr>
          <w:color w:val="000000"/>
        </w:rPr>
        <w:t xml:space="preserve"> </w:t>
      </w:r>
      <w:r w:rsidRPr="004E1A6F">
        <w:rPr>
          <w:color w:val="000000"/>
        </w:rPr>
        <w:t xml:space="preserve">using a Z-test to assess their difference and assessed their relationship using linear regression with the intercept forced through the origin. Finally, we assessed the proportion of </w:t>
      </w:r>
      <m:oMath>
        <m:r>
          <w:rPr>
            <w:rFonts w:ascii="Cambria Math" w:hAnsi="Cambria Math"/>
            <w:color w:val="000000"/>
          </w:rPr>
          <m:t>ω</m:t>
        </m:r>
      </m:oMath>
      <w:r w:rsidRPr="004E1A6F">
        <w:rPr>
          <w:color w:val="000000"/>
        </w:rPr>
        <w:t xml:space="preserve"> that could not be explained merely by the </w:t>
      </w:r>
      <m:oMath>
        <m:r>
          <w:rPr>
            <w:rFonts w:ascii="Cambria Math" w:hAnsi="Cambria Math"/>
            <w:color w:val="000000"/>
          </w:rPr>
          <m:t>γ</m:t>
        </m:r>
      </m:oMath>
      <w:r w:rsidR="004B6ACC">
        <w:rPr>
          <w:color w:val="000000"/>
        </w:rPr>
        <w:t xml:space="preserve"> and</w:t>
      </w:r>
      <w:r w:rsidR="004B6ACC" w:rsidRPr="004E1A6F">
        <w:rPr>
          <w:color w:val="000000"/>
        </w:rPr>
        <w:t xml:space="preserve"> </w:t>
      </w:r>
      <m:oMath>
        <m:r>
          <w:rPr>
            <w:rFonts w:ascii="Cambria Math" w:hAnsi="Cambria Math"/>
            <w:color w:val="000000"/>
          </w:rPr>
          <m:t>ρ</m:t>
        </m:r>
      </m:oMath>
      <w:r w:rsidRPr="004E1A6F">
        <w:rPr>
          <w:color w:val="000000"/>
        </w:rPr>
        <w:t xml:space="preserve"> paths. </w:t>
      </w:r>
      <w:r w:rsidR="00232E94">
        <w:rPr>
          <w:color w:val="000000"/>
        </w:rPr>
        <w:t xml:space="preserve">As </w:t>
      </w:r>
      <m:oMath>
        <m:r>
          <w:rPr>
            <w:rFonts w:ascii="Cambria Math" w:hAnsi="Cambria Math"/>
            <w:color w:val="000000"/>
          </w:rPr>
          <m:t>γ</m:t>
        </m:r>
      </m:oMath>
      <w:r w:rsidR="00232E94">
        <w:rPr>
          <w:color w:val="000000"/>
        </w:rPr>
        <w:t xml:space="preserve"> and</w:t>
      </w:r>
      <w:r w:rsidR="00232E94" w:rsidRPr="004E1A6F">
        <w:rPr>
          <w:color w:val="000000"/>
        </w:rPr>
        <w:t xml:space="preserve"> </w:t>
      </w:r>
      <m:oMath>
        <m:r>
          <w:rPr>
            <w:rFonts w:ascii="Cambria Math" w:hAnsi="Cambria Math"/>
            <w:color w:val="000000"/>
          </w:rPr>
          <m:t>ρ</m:t>
        </m:r>
      </m:oMath>
      <w:r w:rsidR="00232E94" w:rsidRPr="004E1A6F">
        <w:rPr>
          <w:color w:val="000000"/>
        </w:rPr>
        <w:t xml:space="preserve"> </w:t>
      </w:r>
      <w:r w:rsidR="00232E94">
        <w:rPr>
          <w:color w:val="000000"/>
        </w:rPr>
        <w:t xml:space="preserve">are not perfectly independent, potentially due to correlation between </w:t>
      </w:r>
      <m:oMath>
        <m:r>
          <w:rPr>
            <w:rFonts w:ascii="Cambria Math" w:hAnsi="Cambria Math"/>
            <w:color w:val="000000"/>
            <w:shd w:val="clear" w:color="auto" w:fill="FFFFFF"/>
          </w:rPr>
          <m:t>X</m:t>
        </m:r>
      </m:oMath>
      <w:r w:rsidR="00232E94">
        <w:rPr>
          <w:color w:val="000000"/>
          <w:shd w:val="clear" w:color="auto" w:fill="FFFFFF"/>
        </w:rPr>
        <w:t xml:space="preserve"> </w:t>
      </w:r>
      <w:r w:rsidR="00232E94">
        <w:rPr>
          <w:color w:val="000000"/>
          <w:shd w:val="clear" w:color="auto" w:fill="FFFFFF"/>
        </w:rPr>
        <w:t>and</w:t>
      </w:r>
      <w:r w:rsidR="00232E94">
        <w:rPr>
          <w:color w:val="000000"/>
          <w:shd w:val="clear" w:color="auto" w:fill="FFFFFF"/>
        </w:rPr>
        <w:t xml:space="preserve"> </w:t>
      </w:r>
      <m:oMath>
        <m:r>
          <w:rPr>
            <w:rFonts w:ascii="Cambria Math" w:hAnsi="Cambria Math"/>
            <w:color w:val="000000"/>
            <w:shd w:val="clear" w:color="auto" w:fill="FFFFFF"/>
          </w:rPr>
          <m:t>Y</m:t>
        </m:r>
      </m:oMath>
      <w:r w:rsidR="00232E94" w:rsidRPr="004E1A6F">
        <w:rPr>
          <w:color w:val="000000"/>
          <w:shd w:val="clear" w:color="auto" w:fill="FFFFFF"/>
        </w:rPr>
        <w:t xml:space="preserve"> </w:t>
      </w:r>
      <w:r w:rsidR="008C03CE">
        <w:rPr>
          <w:color w:val="000000"/>
          <w:shd w:val="clear" w:color="auto" w:fill="FFFFFF"/>
        </w:rPr>
        <w:t xml:space="preserve">or pleiotropic </w:t>
      </w:r>
      <w:r w:rsidR="00232E94">
        <w:rPr>
          <w:color w:val="000000"/>
          <w:shd w:val="clear" w:color="auto" w:fill="FFFFFF"/>
        </w:rPr>
        <w:t>limitations of MR, we</w:t>
      </w:r>
      <w:r w:rsidRPr="004E1A6F">
        <w:rPr>
          <w:color w:val="000000"/>
        </w:rPr>
        <w:t xml:space="preserve"> </w:t>
      </w:r>
      <w:r w:rsidR="00232E94">
        <w:rPr>
          <w:color w:val="000000"/>
        </w:rPr>
        <w:t>accounted for this non</w:t>
      </w:r>
      <w:r w:rsidR="008C03CE">
        <w:rPr>
          <w:color w:val="000000"/>
        </w:rPr>
        <w:t>-</w:t>
      </w:r>
      <w:r w:rsidR="00232E94">
        <w:rPr>
          <w:color w:val="000000"/>
        </w:rPr>
        <w:t>independence by</w:t>
      </w:r>
      <w:r w:rsidRPr="004E1A6F">
        <w:rPr>
          <w:color w:val="000000"/>
        </w:rPr>
        <w:t xml:space="preserve"> estimat</w:t>
      </w:r>
      <w:r w:rsidR="008C03CE">
        <w:rPr>
          <w:color w:val="000000"/>
        </w:rPr>
        <w:t>ing</w:t>
      </w:r>
      <w:r w:rsidRPr="004E1A6F">
        <w:rPr>
          <w:color w:val="000000"/>
        </w:rPr>
        <w:t xml:space="preserve"> the proportion of variance explained </w:t>
      </w:r>
      <w:r w:rsidR="004B6ACC">
        <w:rPr>
          <w:color w:val="000000"/>
        </w:rPr>
        <w:t>(</w:t>
      </w:r>
      <m:oMath>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oMath>
      <w:r w:rsidRPr="004E1A6F">
        <w:rPr>
          <w:color w:val="000000"/>
        </w:rPr>
        <w:t xml:space="preserve">) of </w:t>
      </w:r>
      <m:oMath>
        <m:r>
          <w:rPr>
            <w:rFonts w:ascii="Cambria Math" w:hAnsi="Cambria Math"/>
            <w:color w:val="000000"/>
          </w:rPr>
          <m:t>ω</m:t>
        </m:r>
      </m:oMath>
      <w:r w:rsidRPr="004E1A6F">
        <w:rPr>
          <w:color w:val="000000"/>
        </w:rPr>
        <w:t xml:space="preserve"> on </w:t>
      </w:r>
      <w:commentRangeStart w:id="2"/>
      <w:r w:rsidRPr="004E1A6F">
        <w:rPr>
          <w:color w:val="000000"/>
        </w:rPr>
        <w:t xml:space="preserve">a residualized sum of </w:t>
      </w:r>
      <m:oMath>
        <m:r>
          <w:rPr>
            <w:rFonts w:ascii="Cambria Math" w:hAnsi="Cambria Math"/>
            <w:color w:val="000000"/>
          </w:rPr>
          <m:t>ρ</m:t>
        </m:r>
        <w:commentRangeEnd w:id="2"/>
        <m:r>
          <m:rPr>
            <m:sty m:val="p"/>
          </m:rPr>
          <w:rPr>
            <w:rStyle w:val="CommentReference"/>
          </w:rPr>
          <w:commentReference w:id="2"/>
        </m:r>
      </m:oMath>
      <w:r w:rsidR="008C03CE">
        <w:rPr>
          <w:color w:val="000000"/>
        </w:rPr>
        <w:t xml:space="preserve"> and </w:t>
      </w:r>
      <m:oMath>
        <m:r>
          <w:rPr>
            <w:rFonts w:ascii="Cambria Math" w:hAnsi="Cambria Math"/>
            <w:color w:val="000000"/>
          </w:rPr>
          <m:t>γ</m:t>
        </m:r>
      </m:oMath>
      <w:r w:rsidR="008C03CE">
        <w:rPr>
          <w:color w:val="000000"/>
        </w:rPr>
        <w:t xml:space="preserve">. We </w:t>
      </w:r>
      <w:proofErr w:type="spellStart"/>
      <w:r w:rsidR="008C03CE">
        <w:rPr>
          <w:color w:val="000000"/>
        </w:rPr>
        <w:t>residualized</w:t>
      </w:r>
      <w:proofErr w:type="spellEnd"/>
      <w:r w:rsidR="008C03CE" w:rsidRPr="004E1A6F">
        <w:rPr>
          <w:color w:val="000000"/>
        </w:rPr>
        <w:t xml:space="preserve"> </w:t>
      </w:r>
      <m:oMath>
        <m:r>
          <w:rPr>
            <w:rFonts w:ascii="Cambria Math" w:hAnsi="Cambria Math"/>
            <w:color w:val="000000"/>
          </w:rPr>
          <m:t>ρ</m:t>
        </m:r>
        <w:commentRangeStart w:id="3"/>
        <w:commentRangeEnd w:id="3"/>
        <m:r>
          <m:rPr>
            <m:sty m:val="p"/>
          </m:rPr>
          <w:rPr>
            <w:rStyle w:val="CommentReference"/>
          </w:rPr>
          <w:commentReference w:id="3"/>
        </m:r>
      </m:oMath>
      <w:r w:rsidR="008C03CE">
        <w:rPr>
          <w:color w:val="000000"/>
        </w:rPr>
        <w:t xml:space="preserve"> for </w:t>
      </w:r>
      <m:oMath>
        <m:r>
          <w:rPr>
            <w:rFonts w:ascii="Cambria Math" w:hAnsi="Cambria Math"/>
            <w:color w:val="000000"/>
          </w:rPr>
          <m:t>γ</m:t>
        </m:r>
      </m:oMath>
      <w:r w:rsidR="008C03CE">
        <w:rPr>
          <w:color w:val="000000"/>
        </w:rPr>
        <w:t xml:space="preserve"> by running a linear regression as follows: </w:t>
      </w:r>
      <m:oMath>
        <m:sSub>
          <m:sSubPr>
            <m:ctrlPr>
              <w:rPr>
                <w:rFonts w:ascii="Cambria Math" w:hAnsi="Cambria Math"/>
                <w:i/>
                <w:color w:val="000000"/>
              </w:rPr>
            </m:ctrlPr>
          </m:sSubPr>
          <m:e>
            <m:r>
              <m:rPr>
                <m:sty m:val="p"/>
              </m:rPr>
              <w:rPr>
                <w:rFonts w:ascii="Cambria Math" w:hAnsi="Cambria Math"/>
                <w:color w:val="000000"/>
              </w:rPr>
              <m:t>ρ</m:t>
            </m:r>
            <m:ctrlPr>
              <w:rPr>
                <w:rFonts w:ascii="Cambria Math" w:hAnsi="Cambria Math"/>
                <w:color w:val="000000"/>
              </w:rPr>
            </m:ctrlPr>
          </m:e>
          <m:sub>
            <m:r>
              <w:rPr>
                <w:rFonts w:ascii="Cambria Math" w:hAnsi="Cambria Math"/>
                <w:color w:val="000000"/>
              </w:rPr>
              <m:t>resid</m:t>
            </m:r>
          </m:sub>
        </m:sSub>
        <m:r>
          <w:rPr>
            <w:rFonts w:ascii="Cambria Math" w:hAnsi="Cambria Math"/>
            <w:color w:val="000000"/>
          </w:rPr>
          <m:t>=resid</m:t>
        </m:r>
        <m:d>
          <m:dPr>
            <m:ctrlPr>
              <w:rPr>
                <w:rFonts w:ascii="Cambria Math" w:hAnsi="Cambria Math"/>
                <w:i/>
                <w:color w:val="000000"/>
              </w:rPr>
            </m:ctrlPr>
          </m:dPr>
          <m:e>
            <m:r>
              <w:rPr>
                <w:rFonts w:ascii="Cambria Math" w:hAnsi="Cambria Math"/>
                <w:color w:val="000000"/>
              </w:rPr>
              <m:t>lm</m:t>
            </m:r>
            <m:d>
              <m:dPr>
                <m:ctrlPr>
                  <w:rPr>
                    <w:rFonts w:ascii="Cambria Math" w:hAnsi="Cambria Math"/>
                    <w:i/>
                    <w:color w:val="000000"/>
                  </w:rPr>
                </m:ctrlPr>
              </m:dPr>
              <m:e>
                <m:r>
                  <m:rPr>
                    <m:sty m:val="p"/>
                  </m:rPr>
                  <w:rPr>
                    <w:rFonts w:ascii="Cambria Math" w:hAnsi="Cambria Math"/>
                    <w:color w:val="000000"/>
                  </w:rPr>
                  <m:t>ρ∼γ</m:t>
                </m:r>
              </m:e>
            </m:d>
          </m:e>
        </m:d>
      </m:oMath>
      <w:r w:rsidR="008C03CE">
        <w:rPr>
          <w:color w:val="000000"/>
        </w:rPr>
        <w:t xml:space="preserve"> and then summing </w:t>
      </w:r>
      <m:oMath>
        <m:sSub>
          <m:sSubPr>
            <m:ctrlPr>
              <w:rPr>
                <w:rFonts w:ascii="Cambria Math" w:hAnsi="Cambria Math"/>
                <w:i/>
                <w:color w:val="000000"/>
              </w:rPr>
            </m:ctrlPr>
          </m:sSubPr>
          <m:e>
            <m:r>
              <w:rPr>
                <w:rFonts w:ascii="Cambria Math" w:hAnsi="Cambria Math"/>
                <w:color w:val="000000"/>
              </w:rPr>
              <m:t>ρ</m:t>
            </m:r>
            <m:ctrlPr>
              <w:rPr>
                <w:rFonts w:ascii="Cambria Math" w:hAnsi="Cambria Math"/>
                <w:color w:val="000000"/>
              </w:rPr>
            </m:ctrlPr>
          </m:e>
          <m:sub>
            <m:r>
              <w:rPr>
                <w:rFonts w:ascii="Cambria Math" w:hAnsi="Cambria Math"/>
                <w:color w:val="000000"/>
              </w:rPr>
              <m:t>resid</m:t>
            </m:r>
          </m:sub>
        </m:sSub>
      </m:oMath>
      <w:r w:rsidR="008C03CE">
        <w:rPr>
          <w:color w:val="000000"/>
        </w:rPr>
        <w:t xml:space="preserve"> to </w:t>
      </w:r>
      <m:oMath>
        <m:r>
          <w:rPr>
            <w:rFonts w:ascii="Cambria Math" w:hAnsi="Cambria Math"/>
            <w:color w:val="000000"/>
          </w:rPr>
          <m:t>γ</m:t>
        </m:r>
      </m:oMath>
      <w:r w:rsidR="008C03CE">
        <w:rPr>
          <w:color w:val="000000"/>
        </w:rPr>
        <w:t xml:space="preserve">.  </w:t>
      </w:r>
    </w:p>
    <w:p w14:paraId="26E0B22C" w14:textId="77777777" w:rsidR="004E1A6F" w:rsidRPr="004E1A6F" w:rsidRDefault="004E1A6F" w:rsidP="004E1A6F"/>
    <w:p w14:paraId="152009BB" w14:textId="7546BB81" w:rsidR="004E1A6F" w:rsidRPr="004E1A6F" w:rsidRDefault="004E1A6F" w:rsidP="004E1A6F">
      <w:r w:rsidRPr="004E1A6F">
        <w:rPr>
          <w:color w:val="000000"/>
          <w:bdr w:val="none" w:sz="0" w:space="0" w:color="auto" w:frame="1"/>
        </w:rPr>
        <w:fldChar w:fldCharType="begin"/>
      </w:r>
      <w:r w:rsidRPr="004E1A6F">
        <w:rPr>
          <w:color w:val="000000"/>
          <w:bdr w:val="none" w:sz="0" w:space="0" w:color="auto" w:frame="1"/>
        </w:rPr>
        <w:instrText xml:space="preserve"> INCLUDEPICTURE "https://lh6.googleusercontent.com/NTkCYaAJkJ6l9fMclsmUNzh9hlTf6CtZenrZoMLeyx5Om_9H_nTDg9nEwY4eNELIGVamIRVgEsGwPnUPS_cHrKNuohZuPkGo5ZocVeDMjMKBoC3z-GCYfQKhPpvYsfTvLXsmOsO4" \* MERGEFORMATINET </w:instrText>
      </w:r>
      <w:r w:rsidRPr="004E1A6F">
        <w:rPr>
          <w:color w:val="000000"/>
          <w:bdr w:val="none" w:sz="0" w:space="0" w:color="auto" w:frame="1"/>
        </w:rPr>
        <w:fldChar w:fldCharType="separate"/>
      </w:r>
      <w:r w:rsidRPr="004E1A6F">
        <w:rPr>
          <w:noProof/>
          <w:color w:val="000000"/>
          <w:bdr w:val="none" w:sz="0" w:space="0" w:color="auto" w:frame="1"/>
        </w:rPr>
        <w:drawing>
          <wp:inline distT="0" distB="0" distL="0" distR="0" wp14:anchorId="6F6CAF2A" wp14:editId="2ED67B58">
            <wp:extent cx="5943600" cy="27876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r w:rsidRPr="004E1A6F">
        <w:rPr>
          <w:color w:val="000000"/>
          <w:bdr w:val="none" w:sz="0" w:space="0" w:color="auto" w:frame="1"/>
        </w:rPr>
        <w:fldChar w:fldCharType="end"/>
      </w:r>
    </w:p>
    <w:p w14:paraId="1FF4FB22" w14:textId="08943E83" w:rsidR="00E7314E" w:rsidRPr="00E7314E" w:rsidRDefault="00E7314E" w:rsidP="00E7314E">
      <w:pPr>
        <w:rPr>
          <w:color w:val="000000"/>
          <w:bdr w:val="none" w:sz="0" w:space="0" w:color="auto" w:frame="1"/>
        </w:rPr>
      </w:pPr>
      <w:r w:rsidRPr="00EF6B51">
        <w:rPr>
          <w:b/>
          <w:bCs/>
          <w:color w:val="000000"/>
        </w:rPr>
        <w:t xml:space="preserve">Figure </w:t>
      </w:r>
      <w:r>
        <w:rPr>
          <w:b/>
          <w:bCs/>
          <w:color w:val="000000"/>
        </w:rPr>
        <w:t>1</w:t>
      </w:r>
      <w:r w:rsidRPr="00EF6B51">
        <w:rPr>
          <w:b/>
          <w:bCs/>
          <w:color w:val="000000"/>
        </w:rPr>
        <w:t>:</w:t>
      </w:r>
      <w:r>
        <w:rPr>
          <w:color w:val="000000"/>
        </w:rPr>
        <w:t xml:space="preserve"> </w:t>
      </w:r>
      <w:r>
        <w:rPr>
          <w:color w:val="000000"/>
        </w:rPr>
        <w:t xml:space="preserve">Directed acyclic graph (DAG) representing the various </w:t>
      </w:r>
      <w:r w:rsidR="00BE1853">
        <w:rPr>
          <w:color w:val="000000"/>
        </w:rPr>
        <w:t xml:space="preserve">estimated </w:t>
      </w:r>
      <w:r>
        <w:rPr>
          <w:color w:val="000000"/>
        </w:rPr>
        <w:t xml:space="preserve">causal paths from </w:t>
      </w:r>
      <w:r w:rsidRPr="004E1A6F">
        <w:rPr>
          <w:color w:val="000000"/>
        </w:rPr>
        <w:t>an index case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4E1A6F">
        <w:rPr>
          <w:color w:val="000000"/>
        </w:rPr>
        <w:t xml:space="preserve">) to a phenotype </w:t>
      </w:r>
      <m:oMath>
        <m:r>
          <w:rPr>
            <w:rFonts w:ascii="Cambria Math" w:hAnsi="Cambria Math"/>
            <w:color w:val="000000"/>
          </w:rPr>
          <m:t>Y</m:t>
        </m:r>
      </m:oMath>
      <w:r w:rsidRPr="004E1A6F">
        <w:rPr>
          <w:color w:val="000000"/>
        </w:rPr>
        <w:t xml:space="preserve"> in the partner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rPr>
        <w:t>)</w:t>
      </w:r>
      <w:r w:rsidR="00BE1853">
        <w:rPr>
          <w:color w:val="000000"/>
        </w:rPr>
        <w:t xml:space="preserve"> given by </w:t>
      </w:r>
      <m:oMath>
        <m:r>
          <w:rPr>
            <w:rFonts w:ascii="Cambria Math" w:hAnsi="Cambria Math"/>
            <w:color w:val="000000"/>
          </w:rPr>
          <m:t>ω</m:t>
        </m:r>
      </m:oMath>
      <w:r w:rsidR="00BE1853">
        <w:rPr>
          <w:color w:val="000000"/>
        </w:rPr>
        <w:t xml:space="preserve">, </w:t>
      </w:r>
      <m:oMath>
        <m:r>
          <w:rPr>
            <w:rFonts w:ascii="Cambria Math" w:hAnsi="Cambria Math"/>
            <w:color w:val="000000"/>
          </w:rPr>
          <m:t>γ</m:t>
        </m:r>
      </m:oMath>
      <w:r w:rsidR="00BE1853">
        <w:rPr>
          <w:color w:val="000000"/>
        </w:rPr>
        <w:t xml:space="preserve">, and </w:t>
      </w:r>
      <m:oMath>
        <m:r>
          <w:rPr>
            <w:rFonts w:ascii="Cambria Math" w:hAnsi="Cambria Math"/>
            <w:color w:val="000000"/>
          </w:rPr>
          <m:t>ρ</m:t>
        </m:r>
      </m:oMath>
      <w:r>
        <w:rPr>
          <w:color w:val="000000"/>
        </w:rPr>
        <w:t>. Causal</w:t>
      </w:r>
      <w:r w:rsidRPr="004E1A6F">
        <w:rPr>
          <w:color w:val="000000"/>
          <w:shd w:val="clear" w:color="auto" w:fill="FFFFFF"/>
        </w:rPr>
        <w:t xml:space="preserve"> effect</w:t>
      </w:r>
      <w:r>
        <w:rPr>
          <w:color w:val="000000"/>
          <w:shd w:val="clear" w:color="auto" w:fill="FFFFFF"/>
        </w:rPr>
        <w:t>s</w:t>
      </w:r>
      <w:r w:rsidRPr="004E1A6F">
        <w:rPr>
          <w:color w:val="000000"/>
          <w:shd w:val="clear" w:color="auto" w:fill="FFFFFF"/>
        </w:rPr>
        <w:t xml:space="preserve">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Pr>
          <w:color w:val="000000"/>
        </w:rPr>
        <w:t xml:space="preserve"> </w:t>
      </w:r>
      <w:r w:rsidRPr="004E1A6F">
        <w:rPr>
          <w:color w:val="000000"/>
          <w:shd w:val="clear" w:color="auto" w:fill="FFFFFF"/>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shd w:val="clear" w:color="auto" w:fill="FFFFFF"/>
        </w:rPr>
        <w:t xml:space="preserve"> </w:t>
      </w:r>
      <w:r>
        <w:rPr>
          <w:color w:val="000000"/>
          <w:shd w:val="clear" w:color="auto" w:fill="FFFFFF"/>
        </w:rPr>
        <w:t>(</w:t>
      </w:r>
      <m:oMath>
        <m:r>
          <w:rPr>
            <w:rFonts w:ascii="Cambria Math" w:hAnsi="Cambria Math"/>
            <w:color w:val="000000"/>
            <w:shd w:val="clear" w:color="auto" w:fill="FFFFFF"/>
          </w:rPr>
          <m:t>ω</m:t>
        </m:r>
      </m:oMath>
      <w:r>
        <w:rPr>
          <w:color w:val="000000"/>
          <w:shd w:val="clear" w:color="auto" w:fill="FFFFFF"/>
        </w:rPr>
        <w:t xml:space="preserve">) </w:t>
      </w:r>
      <w:r w:rsidRPr="004E1A6F">
        <w:rPr>
          <w:color w:val="000000"/>
          <w:shd w:val="clear" w:color="auto" w:fill="FFFFFF"/>
        </w:rPr>
        <w:t>can be summarized by three possible (non-independent) scenarios</w:t>
      </w:r>
      <w:r>
        <w:rPr>
          <w:color w:val="000000"/>
          <w:shd w:val="clear" w:color="auto" w:fill="FFFFFF"/>
        </w:rPr>
        <w:t>:</w:t>
      </w:r>
      <w:r>
        <w:rPr>
          <w:color w:val="000000"/>
        </w:rPr>
        <w:t xml:space="preserve"> (1)</w:t>
      </w:r>
      <w:r w:rsidRPr="004E1A6F">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Pr>
          <w:color w:val="000000"/>
        </w:rPr>
        <w:t xml:space="preserve"> </w:t>
      </w:r>
      <w:r w:rsidRPr="004E1A6F">
        <w:rPr>
          <w:color w:val="000000"/>
        </w:rPr>
        <w:t>could exert a causal effect on</w:t>
      </w:r>
      <w:r>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4E1A6F">
        <w:rPr>
          <w:color w:val="000000"/>
        </w:rPr>
        <w:t xml:space="preserve">, followed 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Pr>
          <w:color w:val="000000"/>
        </w:rPr>
        <w:t xml:space="preserve"> </w:t>
      </w:r>
      <w:r w:rsidRPr="004E1A6F">
        <w:rPr>
          <w:color w:val="000000"/>
        </w:rPr>
        <w:t xml:space="preserve">having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Pr>
          <w:color w:val="000000"/>
        </w:rPr>
        <w:t xml:space="preserve"> </w:t>
      </w:r>
      <w:r w:rsidRPr="004E1A6F">
        <w:rPr>
          <w:color w:val="000000"/>
        </w:rPr>
        <w:t>in the partner alone (</w:t>
      </w:r>
      <m:oMath>
        <m:r>
          <w:rPr>
            <w:rFonts w:ascii="Cambria Math" w:hAnsi="Cambria Math"/>
            <w:color w:val="000000"/>
          </w:rPr>
          <m:t>λ</m:t>
        </m:r>
      </m:oMath>
      <w:r w:rsidRPr="004E1A6F">
        <w:rPr>
          <w:color w:val="000000"/>
        </w:rPr>
        <w:t>)</w:t>
      </w:r>
      <w:r>
        <w:rPr>
          <w:color w:val="000000"/>
        </w:rPr>
        <w:t>;</w:t>
      </w:r>
      <w:r w:rsidRPr="004E1A6F">
        <w:rPr>
          <w:color w:val="000000"/>
        </w:rPr>
        <w:t xml:space="preserve"> </w:t>
      </w:r>
      <w:r>
        <w:rPr>
          <w:color w:val="000000"/>
        </w:rPr>
        <w:t xml:space="preserve">(2) </w:t>
      </w:r>
      <w:r w:rsidRPr="004E1A6F">
        <w:rPr>
          <w:color w:val="000000"/>
        </w:rPr>
        <w:t xml:space="preserve">the reverse could occur whereby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t xml:space="preserve"> </w:t>
      </w:r>
      <w:r w:rsidRPr="004E1A6F">
        <w:rPr>
          <w:color w:val="000000"/>
        </w:rPr>
        <w:t xml:space="preserve">has a causal effect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Pr>
          <w:color w:val="000000"/>
        </w:rPr>
        <w:t xml:space="preserve"> </w:t>
      </w:r>
      <w:r w:rsidRPr="004E1A6F">
        <w:rPr>
          <w:color w:val="000000"/>
        </w:rPr>
        <w:t xml:space="preserve">in the index alone, followed by a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Pr>
          <w:color w:val="000000"/>
        </w:rPr>
        <w:t xml:space="preserve"> </w:t>
      </w:r>
      <w:r w:rsidRPr="004E1A6F">
        <w:rPr>
          <w:color w:val="000000"/>
        </w:rPr>
        <w:t xml:space="preserve">case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r>
          <w:rPr>
            <w:rFonts w:ascii="Cambria Math" w:hAnsi="Cambria Math"/>
            <w:color w:val="000000"/>
          </w:rPr>
          <m:t xml:space="preserve"> </m:t>
        </m:r>
      </m:oMath>
      <w:r w:rsidRPr="004E1A6F">
        <w:rPr>
          <w:color w:val="000000"/>
        </w:rPr>
        <w:t>(</w:t>
      </w:r>
      <m:oMath>
        <m:r>
          <w:rPr>
            <w:rFonts w:ascii="Cambria Math" w:hAnsi="Cambria Math"/>
            <w:color w:val="000000"/>
          </w:rPr>
          <m:t>ρ</m:t>
        </m:r>
      </m:oMath>
      <w:r w:rsidRPr="004E1A6F">
        <w:rPr>
          <w:color w:val="000000"/>
        </w:rPr>
        <w:t>)</w:t>
      </w:r>
      <w:r>
        <w:rPr>
          <w:color w:val="000000"/>
        </w:rPr>
        <w:t>; (3)</w:t>
      </w:r>
      <w:r w:rsidRPr="004E1A6F">
        <w:rPr>
          <w:color w:val="000000"/>
        </w:rPr>
        <w:t xml:space="preserve"> there could be other mechanisms, either acting directly or through other unmeasured/considered variables. </w:t>
      </w:r>
      <w:r w:rsidR="00BE1853" w:rsidRPr="004E1A6F">
        <w:rPr>
          <w:color w:val="000000"/>
          <w:shd w:val="clear" w:color="auto" w:fill="FFFFFF"/>
        </w:rPr>
        <w:t xml:space="preserve">To quantify </w:t>
      </w:r>
      <m:oMath>
        <m:r>
          <w:rPr>
            <w:rFonts w:ascii="Cambria Math" w:hAnsi="Cambria Math"/>
            <w:color w:val="000000"/>
            <w:shd w:val="clear" w:color="auto" w:fill="FFFFFF"/>
          </w:rPr>
          <m:t>ρ</m:t>
        </m:r>
      </m:oMath>
      <w:r w:rsidR="00BE1853" w:rsidRPr="004E1A6F">
        <w:rPr>
          <w:color w:val="000000"/>
          <w:shd w:val="clear" w:color="auto" w:fill="FFFFFF"/>
        </w:rPr>
        <w:t xml:space="preserve">, we first estimated the causal effect of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BE1853" w:rsidRPr="004E1A6F">
        <w:rPr>
          <w:color w:val="000000"/>
        </w:rPr>
        <w:t xml:space="preserve"> </w:t>
      </w:r>
      <w:r w:rsidR="00BE1853" w:rsidRPr="004E1A6F">
        <w:rPr>
          <w:color w:val="000000"/>
        </w:rPr>
        <w:lastRenderedPageBreak/>
        <w:t xml:space="preserve">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BE1853">
        <w:rPr>
          <w:color w:val="000000"/>
        </w:rPr>
        <w:t xml:space="preserve"> </w:t>
      </w:r>
      <w:r w:rsidR="00BE1853" w:rsidRPr="004E1A6F">
        <w:rPr>
          <w:color w:val="000000"/>
          <w:shd w:val="clear" w:color="auto" w:fill="FFFFFF"/>
        </w:rPr>
        <w:t xml:space="preserve">in multivariable MR (MVMR), to exclude any residual effect of </w:t>
      </w:r>
      <m:oMath>
        <m:r>
          <w:rPr>
            <w:rFonts w:ascii="Cambria Math" w:hAnsi="Cambria Math"/>
            <w:color w:val="000000"/>
            <w:shd w:val="clear" w:color="auto" w:fill="FFFFFF"/>
          </w:rPr>
          <m:t>X</m:t>
        </m:r>
      </m:oMath>
      <w:r w:rsidR="00BE1853">
        <w:rPr>
          <w:color w:val="000000"/>
          <w:shd w:val="clear" w:color="auto" w:fill="FFFFFF"/>
        </w:rPr>
        <w:t xml:space="preserve"> </w:t>
      </w:r>
      <w:r w:rsidR="00BE1853" w:rsidRPr="004E1A6F">
        <w:rPr>
          <w:color w:val="000000"/>
          <w:shd w:val="clear" w:color="auto" w:fill="FFFFFF"/>
        </w:rPr>
        <w:t>on phenotype</w:t>
      </w:r>
      <w:r w:rsidR="00BE1853">
        <w:rPr>
          <w:color w:val="000000"/>
          <w:shd w:val="clear" w:color="auto" w:fill="FFFFFF"/>
        </w:rPr>
        <w:t xml:space="preserve"> </w:t>
      </w:r>
      <m:oMath>
        <m:r>
          <w:rPr>
            <w:rFonts w:ascii="Cambria Math" w:hAnsi="Cambria Math"/>
            <w:color w:val="000000"/>
            <w:shd w:val="clear" w:color="auto" w:fill="FFFFFF"/>
          </w:rPr>
          <m:t>Y</m:t>
        </m:r>
      </m:oMath>
      <w:r w:rsidR="00BE1853" w:rsidRPr="004E1A6F">
        <w:rPr>
          <w:color w:val="000000"/>
          <w:shd w:val="clear" w:color="auto" w:fill="FFFFFF"/>
        </w:rPr>
        <w:t xml:space="preserve"> from index to partner. </w:t>
      </w:r>
      <w:r w:rsidRPr="004E1A6F">
        <w:rPr>
          <w:color w:val="000000"/>
        </w:rPr>
        <w:t xml:space="preserve">These three scenarios could also act in some combination. </w:t>
      </w:r>
      <w:r>
        <w:rPr>
          <w:color w:val="000000"/>
        </w:rPr>
        <w:t xml:space="preserve">Therefore, </w:t>
      </w:r>
      <w:r w:rsidRPr="004E1A6F">
        <w:rPr>
          <w:color w:val="000000"/>
        </w:rPr>
        <w:t xml:space="preserve">the </w:t>
      </w:r>
      <m:oMath>
        <m:r>
          <w:rPr>
            <w:rFonts w:ascii="Cambria Math" w:hAnsi="Cambria Math"/>
            <w:color w:val="000000"/>
          </w:rPr>
          <m:t>ω</m:t>
        </m:r>
      </m:oMath>
      <w:r w:rsidRPr="004E1A6F">
        <w:rPr>
          <w:color w:val="000000"/>
        </w:rPr>
        <w:t xml:space="preserve"> estimate would capture the paths of </w:t>
      </w:r>
      <m:oMath>
        <m:r>
          <w:rPr>
            <w:rFonts w:ascii="Cambria Math" w:hAnsi="Cambria Math"/>
            <w:color w:val="000000"/>
          </w:rPr>
          <m:t>γ</m:t>
        </m:r>
      </m:oMath>
      <w:r w:rsidRPr="004E1A6F">
        <w:rPr>
          <w:color w:val="000000"/>
        </w:rPr>
        <w:t xml:space="preserve">, </w:t>
      </w:r>
      <m:oMath>
        <m:r>
          <w:rPr>
            <w:rFonts w:ascii="Cambria Math" w:hAnsi="Cambria Math"/>
            <w:color w:val="000000"/>
          </w:rPr>
          <m:t>ρ</m:t>
        </m:r>
      </m:oMath>
      <w:r w:rsidRPr="004E1A6F">
        <w:rPr>
          <w:color w:val="000000"/>
        </w:rPr>
        <w:t xml:space="preserve"> and other mechanisms</w:t>
      </w:r>
      <w:r>
        <w:rPr>
          <w:color w:val="000000"/>
        </w:rPr>
        <w:t xml:space="preserve"> </w:t>
      </w:r>
      <w:r w:rsidRPr="004E1A6F">
        <w:rPr>
          <w:color w:val="000000"/>
        </w:rPr>
        <w:t>combined.</w:t>
      </w:r>
      <w:r w:rsidRPr="003732FF">
        <w:rPr>
          <w:color w:val="000000"/>
          <w:bdr w:val="none" w:sz="0" w:space="0" w:color="auto" w:frame="1"/>
        </w:rPr>
        <w:t xml:space="preserve"> </w:t>
      </w:r>
    </w:p>
    <w:p w14:paraId="09220E8F" w14:textId="77777777" w:rsidR="004E1A6F" w:rsidRPr="004E1A6F" w:rsidRDefault="004E1A6F" w:rsidP="004E1A6F"/>
    <w:p w14:paraId="7A9547F2" w14:textId="77777777" w:rsidR="004E1A6F" w:rsidRPr="004E1A6F" w:rsidRDefault="004E1A6F" w:rsidP="004E1A6F">
      <w:pPr>
        <w:spacing w:before="240" w:after="120"/>
        <w:outlineLvl w:val="0"/>
        <w:rPr>
          <w:b/>
          <w:bCs/>
          <w:kern w:val="36"/>
          <w:sz w:val="48"/>
          <w:szCs w:val="48"/>
        </w:rPr>
      </w:pPr>
      <w:r w:rsidRPr="004E1A6F">
        <w:rPr>
          <w:rFonts w:ascii="Arial" w:hAnsi="Arial" w:cs="Arial"/>
          <w:color w:val="2F5496"/>
          <w:kern w:val="36"/>
          <w:sz w:val="32"/>
          <w:szCs w:val="32"/>
        </w:rPr>
        <w:t>Results</w:t>
      </w:r>
    </w:p>
    <w:p w14:paraId="4BF5F5C1"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Relationship between causal effects and raw phenotypic correlation in couples</w:t>
      </w:r>
    </w:p>
    <w:p w14:paraId="35E1BF76" w14:textId="0DFF8EF6" w:rsidR="004E1A6F" w:rsidRPr="004E1A6F" w:rsidRDefault="004E1A6F" w:rsidP="004E1A6F">
      <w:r w:rsidRPr="004E1A6F">
        <w:rPr>
          <w:color w:val="000000"/>
        </w:rPr>
        <w:t xml:space="preserve">A total of </w:t>
      </w:r>
      <w:r w:rsidR="00BE1853">
        <w:rPr>
          <w:color w:val="000000"/>
        </w:rPr>
        <w:t>118</w:t>
      </w:r>
      <w:r w:rsidRPr="004E1A6F">
        <w:rPr>
          <w:color w:val="000000"/>
        </w:rPr>
        <w:t xml:space="preserve"> phenotypes were selected </w:t>
      </w:r>
      <w:r w:rsidR="006B3FD3" w:rsidRPr="004E1A6F">
        <w:rPr>
          <w:color w:val="000000"/>
        </w:rPr>
        <w:t xml:space="preserve">for analysis </w:t>
      </w:r>
      <w:r w:rsidRPr="004E1A6F">
        <w:rPr>
          <w:color w:val="000000"/>
        </w:rPr>
        <w:t xml:space="preserve">(based on their elevated correlation between partners and </w:t>
      </w:r>
      <w:r w:rsidR="00741FEF">
        <w:rPr>
          <w:color w:val="000000"/>
        </w:rPr>
        <w:t>sufficient [&gt; 5]</w:t>
      </w:r>
      <w:r w:rsidRPr="004E1A6F">
        <w:rPr>
          <w:color w:val="000000"/>
        </w:rPr>
        <w:t xml:space="preserve"> valid IVs suitable for MR analysis) and subsequently tested for a causal effect from index to partner within couples, using MR. We then compared the causal effects obtained using MR with the raw phenotypic correlation observed among couples to identify any traits where the correlation was larger than the MR-estimate, using a one-tailed </w:t>
      </w:r>
      <w:r w:rsidR="00A65996">
        <w:rPr>
          <w:color w:val="000000"/>
        </w:rPr>
        <w:t>z</w:t>
      </w:r>
      <w:r w:rsidRPr="004E1A6F">
        <w:rPr>
          <w:color w:val="000000"/>
        </w:rPr>
        <w:t>-test to test for a significan</w:t>
      </w:r>
      <w:r w:rsidR="006B3FD3">
        <w:rPr>
          <w:color w:val="000000"/>
        </w:rPr>
        <w:t xml:space="preserve">t </w:t>
      </w:r>
      <w:r w:rsidRPr="004E1A6F">
        <w:rPr>
          <w:color w:val="000000"/>
        </w:rPr>
        <w:t>difference between absolute value of the estimates. In other words, we were particularly interested in identifying traits where the phenotypic correlation in couples was larger than the causal effect from index to partner, which would be indicative of the presence of confounders driving the observed phenotypic correlation. After adjusting for the effective number of tested traits (p &lt; 0.05/</w:t>
      </w:r>
      <w:r w:rsidRPr="00DA7A8A">
        <w:rPr>
          <w:color w:val="000000"/>
        </w:rPr>
        <w:t>6</w:t>
      </w:r>
      <w:r w:rsidR="00DA7A8A" w:rsidRPr="00DA7A8A">
        <w:rPr>
          <w:color w:val="000000"/>
        </w:rPr>
        <w:t>6</w:t>
      </w:r>
      <w:r w:rsidRPr="004E1A6F">
        <w:rPr>
          <w:color w:val="000000"/>
        </w:rPr>
        <w:t xml:space="preserve">), </w:t>
      </w:r>
      <w:commentRangeStart w:id="4"/>
      <w:r w:rsidRPr="004E1A6F">
        <w:rPr>
          <w:color w:val="000000"/>
        </w:rPr>
        <w:t xml:space="preserve">we identified </w:t>
      </w:r>
      <w:r w:rsidR="00BF1323" w:rsidRPr="00DA7A8A">
        <w:rPr>
          <w:color w:val="000000"/>
        </w:rPr>
        <w:t>3</w:t>
      </w:r>
      <w:r w:rsidR="00DA7A8A" w:rsidRPr="00DA7A8A">
        <w:rPr>
          <w:color w:val="000000"/>
        </w:rPr>
        <w:t>8</w:t>
      </w:r>
      <w:commentRangeEnd w:id="4"/>
      <w:r w:rsidR="00A65996">
        <w:rPr>
          <w:rStyle w:val="CommentReference"/>
          <w:rFonts w:asciiTheme="minorHAnsi" w:eastAsiaTheme="minorHAnsi" w:hAnsiTheme="minorHAnsi" w:cstheme="minorBidi"/>
        </w:rPr>
        <w:commentReference w:id="4"/>
      </w:r>
      <w:r w:rsidRPr="004E1A6F">
        <w:rPr>
          <w:color w:val="000000"/>
        </w:rPr>
        <w:t xml:space="preserve"> traits which showed larger absolute phenotypic correlation </w:t>
      </w:r>
      <w:r w:rsidRPr="00FE0BE8">
        <w:rPr>
          <w:color w:val="000000"/>
        </w:rPr>
        <w:t>compared to MR estimate</w:t>
      </w:r>
      <w:r w:rsidR="00FE0BE8">
        <w:rPr>
          <w:color w:val="000000"/>
        </w:rPr>
        <w:t xml:space="preserve">s (see Figure 2). </w:t>
      </w:r>
      <w:r w:rsidRPr="00FE0BE8">
        <w:rPr>
          <w:color w:val="000000"/>
        </w:rPr>
        <w:t>Among these included</w:t>
      </w:r>
      <w:r w:rsidRPr="004E1A6F">
        <w:rPr>
          <w:color w:val="000000"/>
        </w:rPr>
        <w:t xml:space="preserve"> place of birth, North-coordinate (NC); height, and various blood cell counts, including red blood cell (RBC) count (place of birth NC: correlation (</w:t>
      </w:r>
      <m:oMath>
        <m:r>
          <w:rPr>
            <w:rFonts w:ascii="Cambria Math" w:hAnsi="Cambria Math"/>
            <w:color w:val="000000"/>
          </w:rPr>
          <m:t>r</m:t>
        </m:r>
      </m:oMath>
      <w:r w:rsidRPr="004E1A6F">
        <w:rPr>
          <w:color w:val="000000"/>
        </w:rPr>
        <w:t>) = 0.58, MR-estimate (</w:t>
      </w:r>
      <m:oMath>
        <m:r>
          <w:rPr>
            <w:rFonts w:ascii="Cambria Math" w:hAnsi="Cambria Math"/>
            <w:color w:val="000000"/>
          </w:rPr>
          <m:t>α</m:t>
        </m:r>
      </m:oMath>
      <w:r w:rsidRPr="004E1A6F">
        <w:rPr>
          <w:color w:val="000000"/>
        </w:rPr>
        <w:t>) = 0.33, one tailed p-value for difference (</w:t>
      </w:r>
      <w:r w:rsidRPr="00A65996">
        <w:rPr>
          <w:i/>
          <w:iCs/>
          <w:color w:val="000000"/>
        </w:rPr>
        <w:t>p</w:t>
      </w:r>
      <w:r w:rsidRPr="004E1A6F">
        <w:rPr>
          <w:color w:val="000000"/>
        </w:rPr>
        <w:t>) &lt; 1 x 10</w:t>
      </w:r>
      <w:r w:rsidRPr="004E1A6F">
        <w:rPr>
          <w:color w:val="000000"/>
          <w:sz w:val="14"/>
          <w:szCs w:val="14"/>
          <w:vertAlign w:val="superscript"/>
        </w:rPr>
        <w:t>-8</w:t>
      </w:r>
      <w:r w:rsidRPr="004E1A6F">
        <w:rPr>
          <w:color w:val="000000"/>
        </w:rPr>
        <w:t xml:space="preserve">; BFP: </w:t>
      </w:r>
      <m:oMath>
        <m:r>
          <w:rPr>
            <w:rFonts w:ascii="Cambria Math" w:hAnsi="Cambria Math"/>
            <w:color w:val="000000"/>
          </w:rPr>
          <m:t>r</m:t>
        </m:r>
      </m:oMath>
      <w:r w:rsidRPr="004E1A6F">
        <w:rPr>
          <w:color w:val="000000"/>
        </w:rPr>
        <w:t xml:space="preserve"> = XX, </w:t>
      </w:r>
      <m:oMath>
        <m:r>
          <w:rPr>
            <w:rFonts w:ascii="Cambria Math" w:hAnsi="Cambria Math"/>
            <w:color w:val="000000"/>
          </w:rPr>
          <m:t>α</m:t>
        </m:r>
      </m:oMath>
      <w:r w:rsidRPr="004E1A6F">
        <w:rPr>
          <w:color w:val="000000"/>
        </w:rPr>
        <w:t xml:space="preserve"> = XX, </w:t>
      </w:r>
      <w:r w:rsidRPr="00A65996">
        <w:rPr>
          <w:i/>
          <w:iCs/>
          <w:color w:val="000000"/>
        </w:rPr>
        <w:t>p</w:t>
      </w:r>
      <w:r w:rsidRPr="004E1A6F">
        <w:rPr>
          <w:color w:val="000000"/>
        </w:rPr>
        <w:t xml:space="preserve"> = XX; height: </w:t>
      </w:r>
      <m:oMath>
        <m:r>
          <w:rPr>
            <w:rFonts w:ascii="Cambria Math" w:hAnsi="Cambria Math"/>
            <w:color w:val="000000"/>
          </w:rPr>
          <m:t>r</m:t>
        </m:r>
      </m:oMath>
      <w:r w:rsidRPr="004E1A6F">
        <w:rPr>
          <w:color w:val="000000"/>
        </w:rPr>
        <w:t xml:space="preserve"> = XX, </w:t>
      </w:r>
      <m:oMath>
        <m:r>
          <w:rPr>
            <w:rFonts w:ascii="Cambria Math" w:hAnsi="Cambria Math"/>
            <w:color w:val="000000"/>
          </w:rPr>
          <m:t>α</m:t>
        </m:r>
      </m:oMath>
      <w:r w:rsidRPr="004E1A6F">
        <w:rPr>
          <w:color w:val="000000"/>
        </w:rPr>
        <w:t xml:space="preserve"> = XX, </w:t>
      </w:r>
      <w:r w:rsidRPr="00A65996">
        <w:rPr>
          <w:i/>
          <w:iCs/>
          <w:color w:val="000000"/>
        </w:rPr>
        <w:t>p</w:t>
      </w:r>
      <w:r w:rsidRPr="004E1A6F">
        <w:rPr>
          <w:color w:val="000000"/>
        </w:rPr>
        <w:t xml:space="preserve"> = XX; RBC count: </w:t>
      </w:r>
      <m:oMath>
        <m:r>
          <w:rPr>
            <w:rFonts w:ascii="Cambria Math" w:hAnsi="Cambria Math"/>
            <w:color w:val="000000"/>
          </w:rPr>
          <m:t>r</m:t>
        </m:r>
      </m:oMath>
      <w:r w:rsidRPr="004E1A6F">
        <w:rPr>
          <w:color w:val="000000"/>
        </w:rPr>
        <w:t xml:space="preserve"> = XX, </w:t>
      </w:r>
      <m:oMath>
        <m:r>
          <w:rPr>
            <w:rFonts w:ascii="Cambria Math" w:hAnsi="Cambria Math"/>
            <w:color w:val="000000"/>
          </w:rPr>
          <m:t>α</m:t>
        </m:r>
      </m:oMath>
      <w:r w:rsidRPr="004E1A6F">
        <w:rPr>
          <w:color w:val="000000"/>
        </w:rPr>
        <w:t xml:space="preserve"> = XX, </w:t>
      </w:r>
      <w:r w:rsidRPr="00A65996">
        <w:rPr>
          <w:i/>
          <w:iCs/>
          <w:color w:val="000000"/>
        </w:rPr>
        <w:t>p</w:t>
      </w:r>
      <w:r w:rsidRPr="004E1A6F">
        <w:rPr>
          <w:color w:val="000000"/>
        </w:rPr>
        <w:t xml:space="preserve"> = XX). </w:t>
      </w:r>
    </w:p>
    <w:p w14:paraId="307ADD3F" w14:textId="77777777" w:rsidR="004E1A6F" w:rsidRPr="004E1A6F" w:rsidRDefault="004E1A6F" w:rsidP="004E1A6F">
      <w:pPr>
        <w:spacing w:after="240"/>
      </w:pPr>
    </w:p>
    <w:p w14:paraId="74868962" w14:textId="3E639A8A" w:rsidR="004E1A6F" w:rsidRPr="004E1A6F" w:rsidRDefault="002226CC" w:rsidP="004E1A6F">
      <w:r>
        <w:rPr>
          <w:noProof/>
        </w:rPr>
        <w:lastRenderedPageBreak/>
        <w:drawing>
          <wp:inline distT="0" distB="0" distL="0" distR="0" wp14:anchorId="0E2C6A17" wp14:editId="555EBA7A">
            <wp:extent cx="5943600" cy="424561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8516A16" w14:textId="66D970A2" w:rsidR="004E1A6F" w:rsidRPr="004E1A6F" w:rsidRDefault="00BE1853" w:rsidP="004E1A6F">
      <w:r w:rsidRPr="00BE1853">
        <w:rPr>
          <w:b/>
          <w:bCs/>
          <w:color w:val="000000"/>
          <w:shd w:val="clear" w:color="auto" w:fill="FFFF00"/>
        </w:rPr>
        <w:t>Figure</w:t>
      </w:r>
      <w:r w:rsidR="004E1A6F" w:rsidRPr="00BE1853">
        <w:rPr>
          <w:b/>
          <w:bCs/>
          <w:color w:val="000000"/>
          <w:shd w:val="clear" w:color="auto" w:fill="FFFF00"/>
        </w:rPr>
        <w:t xml:space="preserve"> </w:t>
      </w:r>
      <w:r w:rsidRPr="00BE1853">
        <w:rPr>
          <w:b/>
          <w:bCs/>
          <w:color w:val="000000"/>
          <w:shd w:val="clear" w:color="auto" w:fill="FFFF00"/>
        </w:rPr>
        <w:t>2</w:t>
      </w:r>
      <w:r w:rsidR="004E1A6F" w:rsidRPr="00BE1853">
        <w:rPr>
          <w:b/>
          <w:bCs/>
          <w:color w:val="000000"/>
          <w:shd w:val="clear" w:color="auto" w:fill="FFFF00"/>
        </w:rPr>
        <w:t>:</w:t>
      </w:r>
      <w:r w:rsidR="004E1A6F" w:rsidRPr="004E1A6F">
        <w:rPr>
          <w:color w:val="000000"/>
          <w:shd w:val="clear" w:color="auto" w:fill="FFFF00"/>
        </w:rPr>
        <w:t xml:space="preserve"> Most of the significant effects have stronger MR effects compared to correlation. </w:t>
      </w:r>
    </w:p>
    <w:p w14:paraId="165FC701" w14:textId="77777777" w:rsidR="004E1A6F" w:rsidRPr="004E1A6F" w:rsidRDefault="004E1A6F" w:rsidP="004E1A6F"/>
    <w:p w14:paraId="31D53188" w14:textId="2571549F" w:rsidR="00F7391A" w:rsidRDefault="004E1A6F" w:rsidP="004E1A6F">
      <w:pPr>
        <w:rPr>
          <w:color w:val="000000"/>
        </w:rPr>
      </w:pPr>
      <w:r w:rsidRPr="00D97F47">
        <w:rPr>
          <w:color w:val="000000"/>
        </w:rPr>
        <w:t xml:space="preserve">Of these </w:t>
      </w:r>
      <w:r w:rsidR="004437FE" w:rsidRPr="00D97F47">
        <w:rPr>
          <w:color w:val="000000"/>
        </w:rPr>
        <w:t>3</w:t>
      </w:r>
      <w:r w:rsidR="00D97F47" w:rsidRPr="00D97F47">
        <w:rPr>
          <w:color w:val="000000"/>
        </w:rPr>
        <w:t>8</w:t>
      </w:r>
      <w:r w:rsidRPr="00D97F47">
        <w:rPr>
          <w:color w:val="000000"/>
        </w:rPr>
        <w:t xml:space="preserve"> traits where couple correlation was significantly greater than MR causal effects, we sought to identify potential confounders which may, in part, explain the discrepant estimates. For each of the remaining 1</w:t>
      </w:r>
      <w:r w:rsidR="00BF1323" w:rsidRPr="00D97F47">
        <w:rPr>
          <w:color w:val="000000"/>
        </w:rPr>
        <w:t>1</w:t>
      </w:r>
      <w:r w:rsidR="00D97F47" w:rsidRPr="00D97F47">
        <w:rPr>
          <w:color w:val="000000"/>
        </w:rPr>
        <w:t>7</w:t>
      </w:r>
      <w:r w:rsidRPr="00D97F47">
        <w:rPr>
          <w:color w:val="000000"/>
        </w:rPr>
        <w:t xml:space="preserve"> phenotypes in our pipeline (</w:t>
      </w:r>
      <m:oMath>
        <m:r>
          <w:rPr>
            <w:rFonts w:ascii="Cambria Math" w:hAnsi="Cambria Math"/>
            <w:color w:val="000000"/>
          </w:rPr>
          <m:t>Z</m:t>
        </m:r>
      </m:oMath>
      <w:r w:rsidRPr="00D97F47">
        <w:rPr>
          <w:color w:val="000000"/>
        </w:rPr>
        <w:t xml:space="preserve">), we tested the causal effect of each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oMath>
      <w:r w:rsidRPr="00D97F47">
        <w:rPr>
          <w:color w:val="000000"/>
        </w:rPr>
        <w:t xml:space="preserve"> on each trait of the </w:t>
      </w:r>
      <w:r w:rsidR="004437FE" w:rsidRPr="00D97F47">
        <w:rPr>
          <w:color w:val="000000"/>
        </w:rPr>
        <w:t>3</w:t>
      </w:r>
      <w:r w:rsidR="00D97F47" w:rsidRPr="00D97F47">
        <w:rPr>
          <w:color w:val="000000"/>
        </w:rPr>
        <w:t>8</w:t>
      </w:r>
      <w:r w:rsidRPr="00D97F47">
        <w:rPr>
          <w:color w:val="000000"/>
        </w:rPr>
        <w:t xml:space="preserve"> traits of interest (</w:t>
      </w:r>
      <m:oMath>
        <m:r>
          <w:rPr>
            <w:rFonts w:ascii="Cambria Math" w:hAnsi="Cambria Math"/>
            <w:color w:val="000000"/>
          </w:rPr>
          <m:t>X</m:t>
        </m:r>
      </m:oMath>
      <w:r w:rsidRPr="00D97F47">
        <w:rPr>
          <w:color w:val="000000"/>
        </w:rPr>
        <w:t>) using MR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oMath>
      <w:r w:rsidRPr="00D97F47">
        <w:rPr>
          <w:color w:val="000000"/>
        </w:rPr>
        <w:t xml:space="preserve">). For each </w:t>
      </w:r>
      <m:oMath>
        <m:r>
          <w:rPr>
            <w:rFonts w:ascii="Cambria Math" w:hAnsi="Cambria Math"/>
            <w:color w:val="000000"/>
          </w:rPr>
          <m:t>X</m:t>
        </m:r>
      </m:oMath>
      <w:r w:rsidRPr="00D97F47">
        <w:rPr>
          <w:color w:val="000000"/>
        </w:rPr>
        <w:t xml:space="preserve">, we then explored those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k</m:t>
            </m:r>
          </m:sub>
        </m:sSub>
      </m:oMath>
      <w:r w:rsidR="00BF1323" w:rsidRPr="00D97F47">
        <w:rPr>
          <w:color w:val="000000"/>
        </w:rPr>
        <w:t xml:space="preserve"> </w:t>
      </w:r>
      <w:r w:rsidRPr="00D97F47">
        <w:rPr>
          <w:color w:val="000000"/>
        </w:rPr>
        <w:t xml:space="preserve">with a significant impact on </w:t>
      </w:r>
      <m:oMath>
        <m:r>
          <w:rPr>
            <w:rFonts w:ascii="Cambria Math" w:hAnsi="Cambria Math"/>
            <w:color w:val="000000"/>
          </w:rPr>
          <m:t>X</m:t>
        </m:r>
      </m:oMath>
      <w:r w:rsidRPr="00D97F47">
        <w:rPr>
          <w:color w:val="000000"/>
        </w:rPr>
        <w:t xml:space="preserve"> (p &lt; 0.05/6</w:t>
      </w:r>
      <w:r w:rsidR="00D97F47" w:rsidRPr="00D97F47">
        <w:rPr>
          <w:color w:val="000000"/>
        </w:rPr>
        <w:t>6</w:t>
      </w:r>
      <w:r w:rsidRPr="00D97F47">
        <w:rPr>
          <w:color w:val="000000"/>
        </w:rPr>
        <w:t>). For</w:t>
      </w:r>
      <w:r w:rsidRPr="004E1A6F">
        <w:rPr>
          <w:color w:val="000000"/>
        </w:rPr>
        <w:t xml:space="preserve"> each of the </w:t>
      </w:r>
      <w:r w:rsidR="00D97F47">
        <w:rPr>
          <w:color w:val="000000"/>
        </w:rPr>
        <w:t>38</w:t>
      </w:r>
      <w:r w:rsidRPr="004E1A6F">
        <w:rPr>
          <w:color w:val="000000"/>
        </w:rPr>
        <w:t xml:space="preserve"> traits, we found many potential confounders. Namely, the mean number of potential confounders from our set of 109 candidates was </w:t>
      </w:r>
      <w:r w:rsidR="00D97F47">
        <w:rPr>
          <w:color w:val="000000"/>
        </w:rPr>
        <w:t>28</w:t>
      </w:r>
      <w:r w:rsidRPr="004E1A6F">
        <w:rPr>
          <w:color w:val="000000"/>
        </w:rPr>
        <w:t xml:space="preserve"> (with maximum of </w:t>
      </w:r>
      <w:r w:rsidR="00D97F47">
        <w:rPr>
          <w:color w:val="000000"/>
        </w:rPr>
        <w:t>49</w:t>
      </w:r>
      <w:r w:rsidRPr="004E1A6F">
        <w:rPr>
          <w:color w:val="000000"/>
        </w:rPr>
        <w:t xml:space="preserve"> and minimum of </w:t>
      </w:r>
      <w:r w:rsidR="00D97F47">
        <w:rPr>
          <w:color w:val="000000"/>
        </w:rPr>
        <w:t>9</w:t>
      </w:r>
      <w:r w:rsidRPr="004E1A6F">
        <w:rPr>
          <w:color w:val="000000"/>
        </w:rPr>
        <w:t xml:space="preserve">). For instance, for standing height, we identified </w:t>
      </w:r>
      <w:r w:rsidR="004437FE">
        <w:rPr>
          <w:color w:val="000000"/>
        </w:rPr>
        <w:t>3</w:t>
      </w:r>
      <w:r w:rsidR="00D97F47">
        <w:rPr>
          <w:color w:val="000000"/>
        </w:rPr>
        <w:t>2</w:t>
      </w:r>
      <w:r w:rsidRPr="004E1A6F">
        <w:rPr>
          <w:color w:val="000000"/>
        </w:rPr>
        <w:t xml:space="preserve"> potential confounders which may explain the larger phenotypic correlation as compared to MR effect. These potential confounders included </w:t>
      </w:r>
      <w:r w:rsidR="00D97F47">
        <w:rPr>
          <w:color w:val="000000"/>
        </w:rPr>
        <w:t xml:space="preserve">age completed full time </w:t>
      </w:r>
      <w:r w:rsidRPr="004E1A6F">
        <w:rPr>
          <w:color w:val="000000"/>
        </w:rPr>
        <w:t xml:space="preserve">education, </w:t>
      </w:r>
      <w:r w:rsidR="00D97F47">
        <w:rPr>
          <w:color w:val="000000"/>
        </w:rPr>
        <w:t xml:space="preserve">BMI, overall health rating, </w:t>
      </w:r>
      <w:r w:rsidRPr="004E1A6F">
        <w:rPr>
          <w:color w:val="000000"/>
        </w:rPr>
        <w:t xml:space="preserve">household income, blood cell counts, time spent watching TV, time spent using the computer, medication use, among many others. </w:t>
      </w:r>
    </w:p>
    <w:p w14:paraId="75C6953C" w14:textId="77777777" w:rsidR="00F7391A" w:rsidRDefault="00F7391A" w:rsidP="004E1A6F">
      <w:pPr>
        <w:rPr>
          <w:color w:val="000000"/>
        </w:rPr>
      </w:pPr>
    </w:p>
    <w:p w14:paraId="600B8EBB" w14:textId="0FC8F560" w:rsidR="004437FE" w:rsidRDefault="004E1A6F" w:rsidP="004E1A6F">
      <w:pPr>
        <w:rPr>
          <w:color w:val="000000"/>
        </w:rPr>
      </w:pPr>
      <w:commentRangeStart w:id="5"/>
      <w:r w:rsidRPr="004E1A6F">
        <w:rPr>
          <w:color w:val="000000"/>
        </w:rPr>
        <w:t xml:space="preserve">After identifying potential confounder traits, we combined these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oMath>
      <w:r w:rsidRPr="004E1A6F">
        <w:rPr>
          <w:color w:val="000000"/>
        </w:rPr>
        <w:t xml:space="preserve"> with the within couple causal effect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Pr="004E1A6F">
        <w:rPr>
          <w:color w:val="000000"/>
        </w:rPr>
        <w:t xml:space="preserve">), and calculated the correlation due to confounding as </w:t>
      </w:r>
      <m:oMath>
        <m:sSup>
          <m:sSupPr>
            <m:ctrlPr>
              <w:rPr>
                <w:rFonts w:ascii="Cambria Math" w:hAnsi="Cambria Math"/>
                <w:i/>
                <w:color w:val="000000"/>
              </w:rPr>
            </m:ctrlPr>
          </m:sSupPr>
          <m:e>
            <m:sSub>
              <m:sSubPr>
                <m:ctrlPr>
                  <w:rPr>
                    <w:rFonts w:ascii="Cambria Math" w:hAnsi="Cambria Math"/>
                    <w:i/>
                    <w:color w:val="000000"/>
                  </w:rPr>
                </m:ctrlPr>
              </m:sSubPr>
              <m:e>
                <m:r>
                  <m:rPr>
                    <m:sty m:val="p"/>
                  </m:rPr>
                  <w:rPr>
                    <w:rFonts w:ascii="Cambria Math" w:hAnsi="Cambria Math"/>
                    <w:color w:val="000000"/>
                  </w:rPr>
                  <m:t>C =α</m:t>
                </m:r>
                <m:ctrlPr>
                  <w:rPr>
                    <w:rFonts w:ascii="Cambria Math" w:hAnsi="Cambria Math"/>
                    <w:color w:val="000000"/>
                  </w:rPr>
                </m:ctrlPr>
              </m:e>
              <m:sub>
                <m:r>
                  <w:rPr>
                    <w:rFonts w:ascii="Cambria Math" w:hAnsi="Cambria Math"/>
                    <w:color w:val="000000"/>
                  </w:rPr>
                  <m:t>z</m:t>
                </m:r>
                <m:r>
                  <m:rPr>
                    <m:sty m:val="p"/>
                  </m:rPr>
                  <w:rPr>
                    <w:rFonts w:ascii="Cambria Math" w:hAnsi="Cambria Math"/>
                    <w:color w:val="000000"/>
                  </w:rPr>
                  <m:t>→</m:t>
                </m:r>
                <m:r>
                  <w:rPr>
                    <w:rFonts w:ascii="Cambria Math" w:hAnsi="Cambria Math"/>
                    <w:color w:val="000000"/>
                  </w:rPr>
                  <m:t>x</m:t>
                </m:r>
              </m:sub>
            </m:sSub>
          </m:e>
          <m:sup>
            <m:r>
              <w:rPr>
                <w:rFonts w:ascii="Cambria Math" w:hAnsi="Cambria Math"/>
                <w:color w:val="000000"/>
              </w:rPr>
              <m:t>2</m:t>
            </m:r>
          </m:sup>
        </m:sSup>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Pr="004E1A6F">
        <w:rPr>
          <w:rFonts w:ascii="Arial" w:hAnsi="Arial" w:cs="Arial"/>
          <w:color w:val="2C3E50"/>
          <w:sz w:val="14"/>
          <w:szCs w:val="14"/>
          <w:shd w:val="clear" w:color="auto" w:fill="FFFFFF"/>
        </w:rPr>
        <w:t xml:space="preserve"> </w:t>
      </w:r>
      <w:r w:rsidRPr="004E1A6F">
        <w:rPr>
          <w:color w:val="000000"/>
        </w:rPr>
        <w:t>to determine the contribution each trait (</w:t>
      </w:r>
      <m:oMath>
        <m:r>
          <w:rPr>
            <w:rFonts w:ascii="Cambria Math" w:hAnsi="Cambria Math"/>
            <w:color w:val="000000"/>
          </w:rPr>
          <m:t>Z</m:t>
        </m:r>
      </m:oMath>
      <w:r w:rsidRPr="004E1A6F">
        <w:rPr>
          <w:color w:val="000000"/>
        </w:rPr>
        <w:t xml:space="preserve">) confounds the within couple correlation for trait </w:t>
      </w:r>
      <m:oMath>
        <m:r>
          <w:rPr>
            <w:rFonts w:ascii="Cambria Math" w:hAnsi="Cambria Math"/>
            <w:color w:val="000000"/>
          </w:rPr>
          <m:t>X</m:t>
        </m:r>
      </m:oMath>
      <w:r w:rsidR="00BD033C">
        <w:rPr>
          <w:color w:val="000000"/>
        </w:rPr>
        <w:t xml:space="preserve"> (</w:t>
      </w:r>
      <m:oMath>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00BD033C">
        <w:rPr>
          <w:color w:val="000000"/>
        </w:rPr>
        <w:t>)</w:t>
      </w:r>
      <w:r w:rsidR="00BF1323">
        <w:rPr>
          <w:color w:val="000000"/>
        </w:rPr>
        <w:t xml:space="preserve">. </w:t>
      </w:r>
      <w:r w:rsidRPr="004E1A6F">
        <w:rPr>
          <w:color w:val="000000"/>
        </w:rPr>
        <w:t xml:space="preserve">We subsequently calculated the </w:t>
      </w:r>
      <w:r w:rsidRPr="00BD033C">
        <w:rPr>
          <w:color w:val="000000"/>
        </w:rPr>
        <w:t>ratio of this correlation (</w:t>
      </w:r>
      <m:oMath>
        <m:r>
          <w:rPr>
            <w:rFonts w:ascii="Cambria Math" w:hAnsi="Cambria Math"/>
            <w:color w:val="000000"/>
          </w:rPr>
          <m:t>C</m:t>
        </m:r>
      </m:oMath>
      <w:r w:rsidRPr="00BD033C">
        <w:rPr>
          <w:color w:val="000000"/>
        </w:rPr>
        <w:t xml:space="preserve">) and the correlation of </w:t>
      </w:r>
      <m:oMath>
        <m:r>
          <w:rPr>
            <w:rFonts w:ascii="Cambria Math" w:hAnsi="Cambria Math"/>
            <w:color w:val="000000"/>
          </w:rPr>
          <m:t>X</m:t>
        </m:r>
      </m:oMath>
      <w:r w:rsidRPr="00BD033C">
        <w:rPr>
          <w:color w:val="000000"/>
        </w:rPr>
        <w:t xml:space="preserve"> in partners </w:t>
      </w:r>
      <w:r w:rsidR="00BD033C">
        <w:rPr>
          <w:color w:val="000000"/>
        </w:rPr>
        <w:t xml:space="preserve">a </w:t>
      </w:r>
      <m:oMath>
        <m:r>
          <w:rPr>
            <w:rFonts w:ascii="Cambria Math" w:hAnsi="Cambria Math"/>
            <w:color w:val="000000"/>
          </w:rPr>
          <m:t>C</m:t>
        </m:r>
        <m:r>
          <m:rPr>
            <m:lit/>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Pr="00BD033C">
        <w:rPr>
          <w:color w:val="000000"/>
        </w:rPr>
        <w:t>. </w:t>
      </w:r>
      <w:r w:rsidR="00F7391A">
        <w:rPr>
          <w:color w:val="000000"/>
        </w:rPr>
        <w:t xml:space="preserve"> Finally, we </w:t>
      </w:r>
      <w:r w:rsidR="004437FE">
        <w:rPr>
          <w:color w:val="000000"/>
        </w:rPr>
        <w:t xml:space="preserve">sought to determine the overall contribution of all potential confounders impact the correlation for each trait </w:t>
      </w:r>
      <m:oMath>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004437FE">
        <w:rPr>
          <w:color w:val="000000"/>
        </w:rPr>
        <w:t xml:space="preserve">. To do so, we considered a MVMR model with each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oMath>
      <w:r w:rsidR="004437FE">
        <w:rPr>
          <w:color w:val="000000"/>
        </w:rPr>
        <w:t xml:space="preserve"> as an independent variable and </w:t>
      </w:r>
      <m:oMath>
        <m:r>
          <w:rPr>
            <w:rFonts w:ascii="Cambria Math" w:hAnsi="Cambria Math"/>
            <w:color w:val="000000"/>
          </w:rPr>
          <m:t>X</m:t>
        </m:r>
      </m:oMath>
      <w:r w:rsidR="004437FE">
        <w:rPr>
          <w:color w:val="000000"/>
        </w:rPr>
        <w:t xml:space="preserve"> as the dependent variable. </w:t>
      </w:r>
      <w:r w:rsidR="008C057A">
        <w:rPr>
          <w:color w:val="000000"/>
        </w:rPr>
        <w:t xml:space="preserve">Potential confounders </w:t>
      </w:r>
      <w:r w:rsidR="008C057A">
        <w:rPr>
          <w:color w:val="000000"/>
        </w:rPr>
        <w:lastRenderedPageBreak/>
        <w:t xml:space="preserve">to include in the MVMR were first pruned to only those that had correlation </w:t>
      </w:r>
      <w:r w:rsidR="00AC37C4">
        <w:rPr>
          <w:color w:val="000000"/>
        </w:rPr>
        <w:t xml:space="preserve">with </w:t>
      </w:r>
      <m:oMath>
        <m:r>
          <w:rPr>
            <w:rFonts w:ascii="Cambria Math" w:hAnsi="Cambria Math"/>
            <w:color w:val="000000"/>
          </w:rPr>
          <m:t>X</m:t>
        </m:r>
      </m:oMath>
      <w:r w:rsidR="008C057A">
        <w:rPr>
          <w:color w:val="000000"/>
        </w:rPr>
        <w:t xml:space="preserve"> &lt; 0.8 </w:t>
      </w:r>
      <w:proofErr w:type="gramStart"/>
      <w:r w:rsidR="008C057A">
        <w:rPr>
          <w:color w:val="000000"/>
        </w:rPr>
        <w:t>and also</w:t>
      </w:r>
      <w:proofErr w:type="gramEnd"/>
      <w:r w:rsidR="008C057A">
        <w:rPr>
          <w:color w:val="000000"/>
        </w:rPr>
        <w:t xml:space="preserve"> correlation with any other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r>
          <w:rPr>
            <w:rFonts w:ascii="Cambria Math" w:hAnsi="Cambria Math"/>
            <w:color w:val="000000"/>
          </w:rPr>
          <m:t xml:space="preserve"> </m:t>
        </m:r>
      </m:oMath>
      <w:r w:rsidR="00AC37C4">
        <w:rPr>
          <w:color w:val="000000"/>
        </w:rPr>
        <w:t xml:space="preserve"> &lt; 0.8 (prioritized by largest </w:t>
      </w:r>
      <m:oMath>
        <m:r>
          <w:rPr>
            <w:rFonts w:ascii="Cambria Math" w:hAnsi="Cambria Math"/>
            <w:color w:val="000000"/>
          </w:rPr>
          <m:t>C</m:t>
        </m:r>
        <m:r>
          <m:rPr>
            <m:lit/>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00AC37C4">
        <w:rPr>
          <w:color w:val="000000"/>
        </w:rPr>
        <w:t xml:space="preserve">). </w:t>
      </w:r>
      <w:r w:rsidR="004437FE">
        <w:rPr>
          <w:color w:val="000000"/>
        </w:rPr>
        <w:t>Instruments for the MVMR</w:t>
      </w:r>
      <w:r w:rsidR="00F7391A">
        <w:rPr>
          <w:color w:val="000000"/>
        </w:rPr>
        <w:t xml:space="preserve"> were selected as the union of IVs for each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oMath>
      <w:r w:rsidR="00F7391A">
        <w:rPr>
          <w:color w:val="000000"/>
        </w:rPr>
        <w:t xml:space="preserve"> as described above for the two-trait MR (</w:t>
      </w:r>
      <w:proofErr w:type="gramStart"/>
      <w:r w:rsidR="00F7391A">
        <w:rPr>
          <w:color w:val="000000"/>
        </w:rPr>
        <w:t>i.e.</w:t>
      </w:r>
      <w:proofErr w:type="gramEnd"/>
      <w:r w:rsidR="00F7391A">
        <w:rPr>
          <w:color w:val="000000"/>
        </w:rPr>
        <w:t xml:space="preserve"> </w:t>
      </w:r>
      <w:r w:rsidR="00F7391A" w:rsidRPr="00F7391A">
        <w:rPr>
          <w:i/>
          <w:iCs/>
          <w:color w:val="000000"/>
        </w:rPr>
        <w:t>p</w:t>
      </w:r>
      <w:r w:rsidR="00F7391A">
        <w:rPr>
          <w:color w:val="000000"/>
        </w:rPr>
        <w:t xml:space="preserve"> &lt; 5x10</w:t>
      </w:r>
      <w:r w:rsidR="00F7391A">
        <w:rPr>
          <w:color w:val="000000"/>
          <w:vertAlign w:val="superscript"/>
        </w:rPr>
        <w:t>-8</w:t>
      </w:r>
      <w:r w:rsidR="00F7391A">
        <w:rPr>
          <w:color w:val="000000"/>
        </w:rPr>
        <w:t xml:space="preserve"> in the joint Neale summary stats without significant evidence of reverse causality with </w:t>
      </w:r>
      <m:oMath>
        <m:r>
          <w:rPr>
            <w:rFonts w:ascii="Cambria Math" w:hAnsi="Cambria Math"/>
            <w:color w:val="000000"/>
          </w:rPr>
          <m:t>X</m:t>
        </m:r>
      </m:oMath>
      <w:r w:rsidR="00F7391A">
        <w:rPr>
          <w:color w:val="000000"/>
        </w:rPr>
        <w:t xml:space="preserve">). Using only unique SNPs, IVs were </w:t>
      </w:r>
      <w:r w:rsidR="00931526">
        <w:rPr>
          <w:color w:val="000000"/>
        </w:rPr>
        <w:t>then</w:t>
      </w:r>
      <w:r w:rsidR="00F7391A">
        <w:rPr>
          <w:color w:val="000000"/>
        </w:rPr>
        <w:t xml:space="preserve"> pruned for independence. SNPs were prioritized according to minimum </w:t>
      </w:r>
      <w:r w:rsidR="000F61FA">
        <w:rPr>
          <w:color w:val="000000"/>
        </w:rPr>
        <w:t xml:space="preserve">ranked p-value with any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oMath>
      <w:r w:rsidR="000F61FA">
        <w:rPr>
          <w:color w:val="000000"/>
        </w:rPr>
        <w:t xml:space="preserve">. Specifically, given a matrix of p-values </w:t>
      </w:r>
      <w:r w:rsidR="009559F4">
        <w:rPr>
          <w:color w:val="000000"/>
        </w:rPr>
        <w:t>representing</w:t>
      </w:r>
      <w:r w:rsidR="000F61FA">
        <w:rPr>
          <w:color w:val="000000"/>
        </w:rPr>
        <w:t xml:space="preserve"> SNP x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oMath>
      <w:r w:rsidR="009559F4">
        <w:rPr>
          <w:color w:val="000000"/>
        </w:rPr>
        <w:t xml:space="preserve"> effects</w:t>
      </w:r>
      <w:r w:rsidR="000F61FA">
        <w:rPr>
          <w:color w:val="000000"/>
        </w:rPr>
        <w:t xml:space="preserve">, </w:t>
      </w:r>
      <w:r w:rsidR="009559F4">
        <w:rPr>
          <w:color w:val="000000"/>
        </w:rPr>
        <w:t xml:space="preserve">each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oMath>
      <w:r w:rsidR="009559F4">
        <w:rPr>
          <w:color w:val="000000"/>
        </w:rPr>
        <w:t xml:space="preserve"> column was ranked according to descending p-values (</w:t>
      </w:r>
      <w:r w:rsidR="00931526">
        <w:rPr>
          <w:color w:val="000000"/>
        </w:rPr>
        <w:t xml:space="preserve">where </w:t>
      </w:r>
      <w:r w:rsidR="009559F4">
        <w:rPr>
          <w:color w:val="000000"/>
        </w:rPr>
        <w:t>lower p-value</w:t>
      </w:r>
      <w:r w:rsidR="002226CC">
        <w:rPr>
          <w:color w:val="000000"/>
        </w:rPr>
        <w:t>’s</w:t>
      </w:r>
      <w:r w:rsidR="009559F4">
        <w:rPr>
          <w:color w:val="000000"/>
        </w:rPr>
        <w:t xml:space="preserve"> </w:t>
      </w:r>
      <w:r w:rsidR="00931526">
        <w:rPr>
          <w:color w:val="000000"/>
        </w:rPr>
        <w:t>receive</w:t>
      </w:r>
      <w:r w:rsidR="002226CC">
        <w:rPr>
          <w:color w:val="000000"/>
        </w:rPr>
        <w:t>d</w:t>
      </w:r>
      <w:r w:rsidR="009559F4">
        <w:rPr>
          <w:color w:val="000000"/>
        </w:rPr>
        <w:t xml:space="preserve"> higher ranks) </w:t>
      </w:r>
      <w:r w:rsidR="00931526">
        <w:rPr>
          <w:color w:val="000000"/>
        </w:rPr>
        <w:t xml:space="preserve">and subsequently the p-value corresponding to the minimum rank for each SNP was used to order SNPs by importance in the clumping procedure. </w:t>
      </w:r>
      <w:commentRangeEnd w:id="5"/>
      <w:r w:rsidR="00931526">
        <w:rPr>
          <w:rStyle w:val="CommentReference"/>
          <w:rFonts w:asciiTheme="minorHAnsi" w:eastAsiaTheme="minorHAnsi" w:hAnsiTheme="minorHAnsi" w:cstheme="minorBidi"/>
        </w:rPr>
        <w:commentReference w:id="5"/>
      </w:r>
      <w:r w:rsidR="00931526">
        <w:rPr>
          <w:color w:val="000000"/>
        </w:rPr>
        <w:t xml:space="preserve">MVMR based </w:t>
      </w:r>
      <m:oMath>
        <m:r>
          <w:rPr>
            <w:rFonts w:ascii="Cambria Math" w:hAnsi="Cambria Math"/>
            <w:color w:val="000000"/>
          </w:rPr>
          <m:t>C</m:t>
        </m:r>
      </m:oMath>
      <w:r w:rsidR="00931526">
        <w:rPr>
          <w:color w:val="000000"/>
        </w:rPr>
        <w:t xml:space="preserve"> was then calculated as </w:t>
      </w:r>
      <m:oMath>
        <m:r>
          <w:rPr>
            <w:rFonts w:ascii="Cambria Math" w:hAnsi="Cambria Math"/>
            <w:color w:val="000000"/>
          </w:rPr>
          <m:t>C=</m:t>
        </m:r>
        <m:nary>
          <m:naryPr>
            <m:chr m:val="∑"/>
            <m:ctrlPr>
              <w:rPr>
                <w:rFonts w:ascii="Cambria Math" w:hAnsi="Cambria Math"/>
                <w:color w:val="000000"/>
              </w:rPr>
            </m:ctrlPr>
          </m:naryPr>
          <m:sub>
            <m:r>
              <w:rPr>
                <w:rFonts w:ascii="Cambria Math" w:hAnsi="Cambria Math"/>
                <w:color w:val="000000"/>
              </w:rPr>
              <m:t>j=1</m:t>
            </m:r>
            <m:ctrlPr>
              <w:rPr>
                <w:rFonts w:ascii="Cambria Math" w:hAnsi="Cambria Math"/>
                <w:i/>
                <w:color w:val="000000"/>
              </w:rPr>
            </m:ctrlPr>
          </m:sub>
          <m:sup>
            <m:r>
              <w:rPr>
                <w:rFonts w:ascii="Cambria Math" w:hAnsi="Cambria Math"/>
                <w:color w:val="000000"/>
              </w:rPr>
              <m:t>m</m:t>
            </m:r>
            <m:ctrlPr>
              <w:rPr>
                <w:rFonts w:ascii="Cambria Math" w:hAnsi="Cambria Math"/>
                <w:i/>
                <w:color w:val="000000"/>
              </w:rPr>
            </m:ctrlPr>
          </m:sup>
          <m:e>
            <m:sSubSup>
              <m:sSubSupPr>
                <m:ctrlPr>
                  <w:rPr>
                    <w:rFonts w:ascii="Cambria Math" w:hAnsi="Cambria Math"/>
                    <w:i/>
                    <w:color w:val="000000"/>
                  </w:rPr>
                </m:ctrlPr>
              </m:sSubSup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sSup>
              <m:sSupPr>
                <m:ctrlPr>
                  <w:rPr>
                    <w:rFonts w:ascii="Cambria Math" w:hAnsi="Cambria Math"/>
                    <w:i/>
                    <w:color w:val="000000"/>
                  </w:rPr>
                </m:ctrlPr>
              </m:sSupPr>
              <m:e>
                <m:d>
                  <m:dPr>
                    <m:ctrlPr>
                      <w:rPr>
                        <w:rFonts w:ascii="Cambria Math" w:hAnsi="Cambria Math"/>
                        <w:i/>
                        <w:color w:val="000000"/>
                      </w:rPr>
                    </m:ctrlPr>
                  </m:dPr>
                  <m:e>
                    <m:sSubSup>
                      <m:sSubSupPr>
                        <m:ctrlPr>
                          <w:rPr>
                            <w:rFonts w:ascii="Cambria Math" w:hAnsi="Cambria Math"/>
                            <w:i/>
                            <w:color w:val="000000"/>
                          </w:rPr>
                        </m:ctrlPr>
                      </m:sSubSupPr>
                      <m:e>
                        <m:r>
                          <m:rPr>
                            <m:sty m:val="p"/>
                          </m:rPr>
                          <w:rPr>
                            <w:rFonts w:ascii="Cambria Math" w:hAnsi="Cambria Math"/>
                            <w:color w:val="000000"/>
                          </w:rPr>
                          <m:t>β</m:t>
                        </m: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e>
                </m:d>
              </m:e>
              <m:sup>
                <m:r>
                  <w:rPr>
                    <w:rFonts w:ascii="Cambria Math" w:hAnsi="Cambria Math"/>
                    <w:color w:val="000000"/>
                  </w:rPr>
                  <m:t>2</m:t>
                </m:r>
              </m:sup>
            </m:sSup>
          </m:e>
        </m:nary>
      </m:oMath>
      <w:r w:rsidR="008C057A">
        <w:rPr>
          <w:color w:val="000000"/>
        </w:rPr>
        <w:t xml:space="preserve">, where </w:t>
      </w:r>
      <m:oMath>
        <m:sSubSup>
          <m:sSubSupPr>
            <m:ctrlPr>
              <w:rPr>
                <w:rFonts w:ascii="Cambria Math" w:hAnsi="Cambria Math"/>
                <w:i/>
                <w:color w:val="000000"/>
              </w:rPr>
            </m:ctrlPr>
          </m:sSubSupPr>
          <m:e>
            <m:r>
              <m:rPr>
                <m:sty m:val="p"/>
              </m:rPr>
              <w:rPr>
                <w:rFonts w:ascii="Cambria Math" w:hAnsi="Cambria Math"/>
                <w:color w:val="000000"/>
              </w:rPr>
              <m:t>β</m:t>
            </m:r>
            <m:ctrlPr>
              <w:rPr>
                <w:rFonts w:ascii="Cambria Math" w:hAnsi="Cambria Math"/>
                <w:color w:val="000000"/>
              </w:rPr>
            </m:ctrlP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oMath>
      <w:r w:rsidR="008C057A">
        <w:rPr>
          <w:color w:val="000000"/>
        </w:rPr>
        <w:t xml:space="preserve"> were obtained from the MVMR and </w:t>
      </w:r>
      <m:oMath>
        <m:sSubSup>
          <m:sSubSupPr>
            <m:ctrlPr>
              <w:rPr>
                <w:rFonts w:ascii="Cambria Math" w:hAnsi="Cambria Math"/>
                <w:i/>
                <w:color w:val="000000"/>
              </w:rPr>
            </m:ctrlPr>
          </m:sSubSup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oMath>
      <w:r w:rsidR="008C057A">
        <w:rPr>
          <w:color w:val="000000"/>
        </w:rPr>
        <w:t xml:space="preserve"> represent the </w:t>
      </w:r>
      <w:r w:rsidR="008C057A" w:rsidRPr="004E1A6F">
        <w:rPr>
          <w:color w:val="000000"/>
        </w:rPr>
        <w:t>within couple causal effect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008C057A" w:rsidRPr="004E1A6F">
        <w:rPr>
          <w:color w:val="000000"/>
        </w:rPr>
        <w:t>)</w:t>
      </w:r>
      <w:r w:rsidR="00461457">
        <w:rPr>
          <w:color w:val="000000"/>
        </w:rPr>
        <w:t xml:space="preserve"> as shown in Figure </w:t>
      </w:r>
      <w:r w:rsidR="00BE1853">
        <w:rPr>
          <w:color w:val="000000"/>
        </w:rPr>
        <w:t>3</w:t>
      </w:r>
      <w:r w:rsidR="008C057A">
        <w:rPr>
          <w:color w:val="000000"/>
        </w:rPr>
        <w:t>.</w:t>
      </w:r>
      <w:r w:rsidR="002226CC">
        <w:rPr>
          <w:color w:val="000000"/>
        </w:rPr>
        <w:t xml:space="preserve"> Finally, we compared the difference between the absolute phenotypic correlation and the absolute MR-estimate to the MVMR C as shown in Figure 4. </w:t>
      </w:r>
    </w:p>
    <w:p w14:paraId="05D66CDF" w14:textId="1734F724" w:rsidR="004437FE" w:rsidRDefault="004437FE" w:rsidP="004437FE">
      <w:r>
        <w:fldChar w:fldCharType="begin"/>
      </w:r>
      <w:r>
        <w:instrText xml:space="preserve"> INCLUDEPICTURE "https://lh5.googleusercontent.com/Dxsglu3fGuzEeJJTGQMH_DR3iAiUZiz32kArDGNIkEDh9T97MWSQFBQXhfKjgezXdL9gF6pEcQP2wZ-W22dWRTs0zPksH7E_IUHEDvQpjUpsyiDofBszpkTdpar2Mf4B-5gnPJbg64n4" \* MERGEFORMATINET </w:instrText>
      </w:r>
      <w:r>
        <w:fldChar w:fldCharType="separate"/>
      </w:r>
      <w:r>
        <w:rPr>
          <w:noProof/>
        </w:rPr>
        <w:drawing>
          <wp:inline distT="0" distB="0" distL="0" distR="0" wp14:anchorId="599A0C4B" wp14:editId="04504A09">
            <wp:extent cx="5943600" cy="48329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32985"/>
                    </a:xfrm>
                    <a:prstGeom prst="rect">
                      <a:avLst/>
                    </a:prstGeom>
                    <a:noFill/>
                    <a:ln>
                      <a:noFill/>
                    </a:ln>
                  </pic:spPr>
                </pic:pic>
              </a:graphicData>
            </a:graphic>
          </wp:inline>
        </w:drawing>
      </w:r>
      <w:r>
        <w:fldChar w:fldCharType="end"/>
      </w:r>
    </w:p>
    <w:p w14:paraId="6FC91EC9" w14:textId="77777777" w:rsidR="004437FE" w:rsidRPr="00BD033C" w:rsidRDefault="004437FE" w:rsidP="004E1A6F">
      <w:pPr>
        <w:rPr>
          <w:color w:val="000000"/>
        </w:rPr>
      </w:pPr>
    </w:p>
    <w:p w14:paraId="35E891B1" w14:textId="64BA49DA" w:rsidR="00BE1853" w:rsidRDefault="00BE1853" w:rsidP="00BE1853">
      <w:pPr>
        <w:rPr>
          <w:color w:val="000000"/>
        </w:rPr>
      </w:pPr>
      <w:r w:rsidRPr="00EF6B51">
        <w:rPr>
          <w:b/>
          <w:bCs/>
          <w:color w:val="000000"/>
        </w:rPr>
        <w:t xml:space="preserve">Figure </w:t>
      </w:r>
      <w:r>
        <w:rPr>
          <w:b/>
          <w:bCs/>
          <w:color w:val="000000"/>
        </w:rPr>
        <w:t>3</w:t>
      </w:r>
      <w:r w:rsidRPr="00EF6B51">
        <w:rPr>
          <w:b/>
          <w:bCs/>
          <w:color w:val="000000"/>
        </w:rPr>
        <w:t>:</w:t>
      </w:r>
      <w:r>
        <w:rPr>
          <w:color w:val="000000"/>
        </w:rPr>
        <w:t xml:space="preserve"> </w:t>
      </w:r>
      <w:r>
        <w:rPr>
          <w:color w:val="000000"/>
        </w:rPr>
        <w:t>DAG</w:t>
      </w:r>
      <w:r>
        <w:rPr>
          <w:color w:val="000000"/>
        </w:rPr>
        <w:t xml:space="preserve"> </w:t>
      </w:r>
      <w:r w:rsidR="002226CC">
        <w:rPr>
          <w:color w:val="000000"/>
        </w:rPr>
        <w:t>illustrates the impact</w:t>
      </w:r>
      <w:r w:rsidR="002226CC">
        <w:rPr>
          <w:color w:val="000000"/>
        </w:rPr>
        <w:t xml:space="preserve"> </w:t>
      </w:r>
      <w:r w:rsidR="002226CC">
        <w:rPr>
          <w:color w:val="000000"/>
        </w:rPr>
        <w:t xml:space="preserve">a </w:t>
      </w:r>
      <w:r w:rsidR="002226CC">
        <w:rPr>
          <w:color w:val="000000"/>
        </w:rPr>
        <w:t>confounder</w:t>
      </w:r>
      <w:r w:rsidR="002226CC">
        <w:rPr>
          <w:color w:val="000000"/>
        </w:rPr>
        <w:t xml:space="preserve"> or multiple confounders (</w:t>
      </w:r>
      <w:r w:rsidR="002226CC">
        <w:rPr>
          <w:color w:val="000000"/>
        </w:rPr>
        <w:t xml:space="preserve">trait </w:t>
      </w:r>
      <m:oMath>
        <m:r>
          <w:rPr>
            <w:rFonts w:ascii="Cambria Math" w:hAnsi="Cambria Math"/>
            <w:color w:val="000000"/>
          </w:rPr>
          <m:t>Z</m:t>
        </m:r>
      </m:oMath>
      <w:r w:rsidR="002226CC">
        <w:rPr>
          <w:color w:val="000000"/>
        </w:rPr>
        <w:t xml:space="preserve">) could have on the phenotypic correlation between partners for a given </w:t>
      </w:r>
      <w:r w:rsidR="002226CC" w:rsidRPr="004E1A6F">
        <w:rPr>
          <w:color w:val="000000"/>
        </w:rPr>
        <w:t xml:space="preserve">trait </w:t>
      </w:r>
      <m:oMath>
        <m:r>
          <w:rPr>
            <w:rFonts w:ascii="Cambria Math" w:hAnsi="Cambria Math"/>
            <w:color w:val="000000"/>
          </w:rPr>
          <m:t>X</m:t>
        </m:r>
      </m:oMath>
      <w:r w:rsidR="002226CC">
        <w:rPr>
          <w:color w:val="000000"/>
        </w:rPr>
        <w:t xml:space="preserve"> (</w:t>
      </w:r>
      <m:oMath>
        <m:sSub>
          <m:sSubPr>
            <m:ctrlPr>
              <w:rPr>
                <w:rFonts w:ascii="Cambria Math" w:hAnsi="Cambria Math"/>
                <w:i/>
                <w:color w:val="000000"/>
              </w:rPr>
            </m:ctrlPr>
          </m:sSubPr>
          <m:e>
            <m:r>
              <w:rPr>
                <w:rFonts w:ascii="Cambria Math" w:hAnsi="Cambria Math"/>
                <w:color w:val="000000"/>
              </w:rPr>
              <m:t>r</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002226CC">
        <w:rPr>
          <w:color w:val="000000"/>
        </w:rPr>
        <w:t>).</w:t>
      </w:r>
      <w:r w:rsidR="002226CC">
        <w:rPr>
          <w:color w:val="000000"/>
        </w:rPr>
        <w:t xml:space="preserve"> C</w:t>
      </w:r>
      <w:r>
        <w:rPr>
          <w:color w:val="000000"/>
        </w:rPr>
        <w:t xml:space="preserve">orrelation due to </w:t>
      </w:r>
      <w:r>
        <w:rPr>
          <w:color w:val="000000"/>
        </w:rPr>
        <w:lastRenderedPageBreak/>
        <w:t xml:space="preserve">confounding </w:t>
      </w:r>
      <w:r w:rsidR="002226CC">
        <w:rPr>
          <w:color w:val="000000"/>
        </w:rPr>
        <w:t xml:space="preserve">can be calculated </w:t>
      </w:r>
      <w:proofErr w:type="gramStart"/>
      <w:r w:rsidR="002226CC">
        <w:rPr>
          <w:color w:val="000000"/>
        </w:rPr>
        <w:t xml:space="preserve">as </w:t>
      </w:r>
      <w:r>
        <w:rPr>
          <w:color w:val="000000"/>
        </w:rPr>
        <w:t xml:space="preserve"> </w:t>
      </w:r>
      <w:proofErr w:type="spellStart"/>
      <w:r w:rsidR="002226CC">
        <w:rPr>
          <w:color w:val="000000"/>
        </w:rPr>
        <w:t>as</w:t>
      </w:r>
      <w:proofErr w:type="spellEnd"/>
      <w:proofErr w:type="gramEnd"/>
      <w:r w:rsidR="002226CC">
        <w:rPr>
          <w:color w:val="000000"/>
        </w:rPr>
        <w:t xml:space="preserve"> </w:t>
      </w:r>
      <m:oMath>
        <m:r>
          <w:rPr>
            <w:rFonts w:ascii="Cambria Math" w:hAnsi="Cambria Math"/>
            <w:color w:val="000000"/>
          </w:rPr>
          <m:t>C=</m:t>
        </m:r>
        <m:nary>
          <m:naryPr>
            <m:chr m:val="∑"/>
            <m:ctrlPr>
              <w:rPr>
                <w:rFonts w:ascii="Cambria Math" w:hAnsi="Cambria Math"/>
                <w:color w:val="000000"/>
              </w:rPr>
            </m:ctrlPr>
          </m:naryPr>
          <m:sub>
            <m:r>
              <w:rPr>
                <w:rFonts w:ascii="Cambria Math" w:hAnsi="Cambria Math"/>
                <w:color w:val="000000"/>
              </w:rPr>
              <m:t>j=1</m:t>
            </m:r>
            <m:ctrlPr>
              <w:rPr>
                <w:rFonts w:ascii="Cambria Math" w:hAnsi="Cambria Math"/>
                <w:i/>
                <w:color w:val="000000"/>
              </w:rPr>
            </m:ctrlPr>
          </m:sub>
          <m:sup>
            <m:r>
              <w:rPr>
                <w:rFonts w:ascii="Cambria Math" w:hAnsi="Cambria Math"/>
                <w:color w:val="000000"/>
              </w:rPr>
              <m:t>m</m:t>
            </m:r>
            <m:ctrlPr>
              <w:rPr>
                <w:rFonts w:ascii="Cambria Math" w:hAnsi="Cambria Math"/>
                <w:i/>
                <w:color w:val="000000"/>
              </w:rPr>
            </m:ctrlPr>
          </m:sup>
          <m:e>
            <m:sSubSup>
              <m:sSubSupPr>
                <m:ctrlPr>
                  <w:rPr>
                    <w:rFonts w:ascii="Cambria Math" w:hAnsi="Cambria Math"/>
                    <w:i/>
                    <w:color w:val="000000"/>
                  </w:rPr>
                </m:ctrlPr>
              </m:sSubSup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sSup>
              <m:sSupPr>
                <m:ctrlPr>
                  <w:rPr>
                    <w:rFonts w:ascii="Cambria Math" w:hAnsi="Cambria Math"/>
                    <w:i/>
                    <w:color w:val="000000"/>
                  </w:rPr>
                </m:ctrlPr>
              </m:sSupPr>
              <m:e>
                <m:d>
                  <m:dPr>
                    <m:ctrlPr>
                      <w:rPr>
                        <w:rFonts w:ascii="Cambria Math" w:hAnsi="Cambria Math"/>
                        <w:i/>
                        <w:color w:val="000000"/>
                      </w:rPr>
                    </m:ctrlPr>
                  </m:dPr>
                  <m:e>
                    <m:sSubSup>
                      <m:sSubSupPr>
                        <m:ctrlPr>
                          <w:rPr>
                            <w:rFonts w:ascii="Cambria Math" w:hAnsi="Cambria Math"/>
                            <w:i/>
                            <w:color w:val="000000"/>
                          </w:rPr>
                        </m:ctrlPr>
                      </m:sSubSupPr>
                      <m:e>
                        <m:r>
                          <m:rPr>
                            <m:sty m:val="p"/>
                          </m:rPr>
                          <w:rPr>
                            <w:rFonts w:ascii="Cambria Math" w:hAnsi="Cambria Math"/>
                            <w:color w:val="000000"/>
                          </w:rPr>
                          <m:t>β</m:t>
                        </m: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e>
                </m:d>
              </m:e>
              <m:sup>
                <m:r>
                  <w:rPr>
                    <w:rFonts w:ascii="Cambria Math" w:hAnsi="Cambria Math"/>
                    <w:color w:val="000000"/>
                  </w:rPr>
                  <m:t>2</m:t>
                </m:r>
              </m:sup>
            </m:sSup>
          </m:e>
        </m:nary>
      </m:oMath>
      <w:r w:rsidR="002226CC">
        <w:rPr>
          <w:color w:val="000000"/>
        </w:rPr>
        <w:t xml:space="preserve">, where </w:t>
      </w:r>
      <m:oMath>
        <m:sSubSup>
          <m:sSubSupPr>
            <m:ctrlPr>
              <w:rPr>
                <w:rFonts w:ascii="Cambria Math" w:hAnsi="Cambria Math"/>
                <w:i/>
                <w:color w:val="000000"/>
              </w:rPr>
            </m:ctrlPr>
          </m:sSubSupPr>
          <m:e>
            <m:r>
              <m:rPr>
                <m:sty m:val="p"/>
              </m:rPr>
              <w:rPr>
                <w:rFonts w:ascii="Cambria Math" w:hAnsi="Cambria Math"/>
                <w:color w:val="000000"/>
              </w:rPr>
              <m:t>β</m:t>
            </m:r>
            <m:ctrlPr>
              <w:rPr>
                <w:rFonts w:ascii="Cambria Math" w:hAnsi="Cambria Math"/>
                <w:color w:val="000000"/>
              </w:rPr>
            </m:ctrlP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oMath>
      <w:r w:rsidR="002226CC">
        <w:rPr>
          <w:color w:val="000000"/>
        </w:rPr>
        <w:t xml:space="preserve"> were obtained from </w:t>
      </w:r>
      <w:r w:rsidR="002226CC">
        <w:rPr>
          <w:color w:val="000000"/>
        </w:rPr>
        <w:t>a</w:t>
      </w:r>
      <w:r w:rsidR="002226CC">
        <w:rPr>
          <w:color w:val="000000"/>
        </w:rPr>
        <w:t xml:space="preserve"> MVMR </w:t>
      </w:r>
      <w:r w:rsidR="00FE0BE8">
        <w:rPr>
          <w:color w:val="000000"/>
        </w:rPr>
        <w:t>with each</w:t>
      </w:r>
      <w:r w:rsidR="00FE0BE8">
        <w:rPr>
          <w:color w:val="000000"/>
        </w:rPr>
        <w:t xml:space="preserve"> potential</w:t>
      </w:r>
      <w:r w:rsidR="00FE0BE8">
        <w:rPr>
          <w:color w:val="000000"/>
        </w:rPr>
        <w:t xml:space="preserv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m:t>
            </m:r>
          </m:sub>
        </m:sSub>
      </m:oMath>
      <w:r w:rsidR="00FE0BE8">
        <w:rPr>
          <w:color w:val="000000"/>
        </w:rPr>
        <w:t xml:space="preserve"> as an independent variable and </w:t>
      </w:r>
      <m:oMath>
        <m:r>
          <w:rPr>
            <w:rFonts w:ascii="Cambria Math" w:hAnsi="Cambria Math"/>
            <w:color w:val="000000"/>
          </w:rPr>
          <m:t>X</m:t>
        </m:r>
      </m:oMath>
      <w:r w:rsidR="00FE0BE8">
        <w:rPr>
          <w:color w:val="000000"/>
        </w:rPr>
        <w:t xml:space="preserve"> as the dependent variable</w:t>
      </w:r>
      <w:r w:rsidR="00FE0BE8">
        <w:rPr>
          <w:color w:val="000000"/>
        </w:rPr>
        <w:t xml:space="preserve">, </w:t>
      </w:r>
      <w:r w:rsidR="002226CC">
        <w:rPr>
          <w:color w:val="000000"/>
        </w:rPr>
        <w:t xml:space="preserve">and </w:t>
      </w:r>
      <m:oMath>
        <m:sSubSup>
          <m:sSubSupPr>
            <m:ctrlPr>
              <w:rPr>
                <w:rFonts w:ascii="Cambria Math" w:hAnsi="Cambria Math"/>
                <w:i/>
                <w:color w:val="000000"/>
              </w:rPr>
            </m:ctrlPr>
          </m:sSubSupPr>
          <m:e>
            <m:r>
              <m:rPr>
                <m:sty m:val="p"/>
              </m:rPr>
              <w:rPr>
                <w:rFonts w:ascii="Cambria Math" w:hAnsi="Cambria Math"/>
                <w:color w:val="000000"/>
              </w:rPr>
              <m:t>α</m:t>
            </m:r>
            <m:ctrlPr>
              <w:rPr>
                <w:rFonts w:ascii="Cambria Math" w:hAnsi="Cambria Math"/>
                <w:color w:val="000000"/>
              </w:rPr>
            </m:ctrlPr>
          </m:e>
          <m:sub>
            <m:r>
              <w:rPr>
                <w:rFonts w:ascii="Cambria Math" w:hAnsi="Cambria Math"/>
                <w:color w:val="000000"/>
              </w:rPr>
              <m:t>z</m:t>
            </m:r>
          </m:sub>
          <m:sup>
            <m:d>
              <m:dPr>
                <m:ctrlPr>
                  <w:rPr>
                    <w:rFonts w:ascii="Cambria Math" w:hAnsi="Cambria Math"/>
                    <w:i/>
                    <w:color w:val="000000"/>
                  </w:rPr>
                </m:ctrlPr>
              </m:dPr>
              <m:e>
                <m:r>
                  <w:rPr>
                    <w:rFonts w:ascii="Cambria Math" w:hAnsi="Cambria Math"/>
                    <w:color w:val="000000"/>
                  </w:rPr>
                  <m:t>j</m:t>
                </m:r>
              </m:e>
            </m:d>
          </m:sup>
        </m:sSubSup>
      </m:oMath>
      <w:r w:rsidR="002226CC">
        <w:rPr>
          <w:color w:val="000000"/>
        </w:rPr>
        <w:t xml:space="preserve"> repr</w:t>
      </w:r>
      <w:proofErr w:type="spellStart"/>
      <w:r w:rsidR="002226CC">
        <w:rPr>
          <w:color w:val="000000"/>
        </w:rPr>
        <w:t>esent</w:t>
      </w:r>
      <w:proofErr w:type="spellEnd"/>
      <w:r w:rsidR="002226CC">
        <w:rPr>
          <w:color w:val="000000"/>
        </w:rPr>
        <w:t xml:space="preserve"> the </w:t>
      </w:r>
      <w:r w:rsidR="002226CC" w:rsidRPr="004E1A6F">
        <w:rPr>
          <w:color w:val="000000"/>
        </w:rPr>
        <w:t>within couple causal effect (</w:t>
      </w:r>
      <m:oMath>
        <m:sSub>
          <m:sSubPr>
            <m:ctrlPr>
              <w:rPr>
                <w:rFonts w:ascii="Cambria Math" w:hAnsi="Cambria Math"/>
                <w:i/>
                <w:color w:val="000000"/>
              </w:rPr>
            </m:ctrlPr>
          </m:sSubPr>
          <m:e>
            <m:r>
              <m:rPr>
                <m:sty m:val="p"/>
              </m:rPr>
              <w:rPr>
                <w:rFonts w:ascii="Cambria Math" w:hAnsi="Cambria Math"/>
                <w:color w:val="000000"/>
              </w:rPr>
              <m:t>α</m:t>
            </m:r>
            <m:ctrlPr>
              <w:rPr>
                <w:rFonts w:ascii="Cambria Math" w:hAnsi="Cambria Math"/>
                <w:color w:val="000000"/>
              </w:rPr>
            </m:ctrlPr>
          </m:e>
          <m:sub>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ctrlPr>
                  <w:rPr>
                    <w:rFonts w:ascii="Cambria Math" w:hAnsi="Cambria Math"/>
                    <w:color w:val="000000"/>
                  </w:rPr>
                </m:ctrlPr>
              </m:e>
              <m:sub>
                <m:r>
                  <w:rPr>
                    <w:rFonts w:ascii="Cambria Math" w:hAnsi="Cambria Math"/>
                    <w:color w:val="000000"/>
                  </w:rPr>
                  <m:t>p</m:t>
                </m:r>
              </m:sub>
            </m:sSub>
          </m:sub>
        </m:sSub>
      </m:oMath>
      <w:r w:rsidR="002226CC" w:rsidRPr="004E1A6F">
        <w:rPr>
          <w:color w:val="000000"/>
        </w:rPr>
        <w:t>)</w:t>
      </w:r>
      <w:r w:rsidR="00FE0BE8">
        <w:rPr>
          <w:color w:val="000000"/>
        </w:rPr>
        <w:t>.</w:t>
      </w:r>
    </w:p>
    <w:p w14:paraId="7EEB9BBB" w14:textId="2FC25570" w:rsidR="00917B0D" w:rsidRDefault="00917B0D" w:rsidP="00BE1853">
      <w:pPr>
        <w:rPr>
          <w:color w:val="000000"/>
        </w:rPr>
      </w:pPr>
    </w:p>
    <w:p w14:paraId="4D5470F2" w14:textId="163E866C" w:rsidR="00917B0D" w:rsidRPr="00917B0D" w:rsidRDefault="00917B0D" w:rsidP="00BE1853"/>
    <w:p w14:paraId="4C739A88" w14:textId="2B7A188D" w:rsidR="00015936" w:rsidRDefault="002226CC" w:rsidP="004E1A6F">
      <w:commentRangeStart w:id="6"/>
      <w:r>
        <w:rPr>
          <w:noProof/>
        </w:rPr>
        <w:drawing>
          <wp:inline distT="0" distB="0" distL="0" distR="0" wp14:anchorId="0D94F062" wp14:editId="233F2522">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End w:id="6"/>
      <w:r w:rsidR="00FE0BE8">
        <w:rPr>
          <w:rStyle w:val="CommentReference"/>
          <w:rFonts w:asciiTheme="minorHAnsi" w:eastAsiaTheme="minorHAnsi" w:hAnsiTheme="minorHAnsi" w:cstheme="minorBidi"/>
        </w:rPr>
        <w:commentReference w:id="6"/>
      </w:r>
    </w:p>
    <w:p w14:paraId="060CA74D" w14:textId="665C4BE9" w:rsidR="002226CC" w:rsidRPr="00FE0BE8" w:rsidRDefault="002226CC" w:rsidP="004E1A6F">
      <w:pPr>
        <w:rPr>
          <w:b/>
          <w:bCs/>
        </w:rPr>
      </w:pPr>
      <w:r w:rsidRPr="00FE0BE8">
        <w:rPr>
          <w:b/>
          <w:bCs/>
          <w:highlight w:val="yellow"/>
        </w:rPr>
        <w:t>Figure 4</w:t>
      </w:r>
    </w:p>
    <w:p w14:paraId="261B1E82" w14:textId="77777777" w:rsidR="00D97F47" w:rsidRDefault="00D97F47" w:rsidP="004E1A6F">
      <w:pPr>
        <w:rPr>
          <w:rFonts w:ascii="Arial" w:hAnsi="Arial" w:cs="Arial"/>
          <w:color w:val="2F5496"/>
          <w:sz w:val="26"/>
          <w:szCs w:val="26"/>
        </w:rPr>
      </w:pPr>
    </w:p>
    <w:p w14:paraId="2DBB3F30" w14:textId="0B40028C" w:rsidR="004E1A6F" w:rsidRPr="004E1A6F" w:rsidRDefault="004E1A6F" w:rsidP="004E1A6F">
      <w:r w:rsidRPr="004E1A6F">
        <w:rPr>
          <w:rFonts w:ascii="Arial" w:hAnsi="Arial" w:cs="Arial"/>
          <w:color w:val="2F5496"/>
          <w:sz w:val="26"/>
          <w:szCs w:val="26"/>
        </w:rPr>
        <w:t xml:space="preserve">Effect of sex, </w:t>
      </w:r>
      <w:proofErr w:type="gramStart"/>
      <w:r w:rsidRPr="004E1A6F">
        <w:rPr>
          <w:rFonts w:ascii="Arial" w:hAnsi="Arial" w:cs="Arial"/>
          <w:color w:val="2F5496"/>
          <w:sz w:val="26"/>
          <w:szCs w:val="26"/>
        </w:rPr>
        <w:t>age</w:t>
      </w:r>
      <w:proofErr w:type="gramEnd"/>
      <w:r w:rsidRPr="004E1A6F">
        <w:rPr>
          <w:rFonts w:ascii="Arial" w:hAnsi="Arial" w:cs="Arial"/>
          <w:color w:val="2F5496"/>
          <w:sz w:val="26"/>
          <w:szCs w:val="26"/>
        </w:rPr>
        <w:t xml:space="preserve"> and time together causal effects in couples</w:t>
      </w:r>
    </w:p>
    <w:p w14:paraId="0373DFF8" w14:textId="77777777" w:rsidR="004E1A6F" w:rsidRPr="004E1A6F" w:rsidRDefault="004E1A6F" w:rsidP="004E1A6F"/>
    <w:p w14:paraId="0F63E42B" w14:textId="1F4BECC5" w:rsidR="004E1A6F" w:rsidRPr="004E1A6F" w:rsidRDefault="004E1A6F" w:rsidP="004E1A6F">
      <w:r w:rsidRPr="00976D11">
        <w:rPr>
          <w:color w:val="000000"/>
        </w:rPr>
        <w:t xml:space="preserve">Among the </w:t>
      </w:r>
      <w:r w:rsidR="00D97F47" w:rsidRPr="00976D11">
        <w:rPr>
          <w:color w:val="000000"/>
        </w:rPr>
        <w:t>118</w:t>
      </w:r>
      <w:r w:rsidRPr="00976D11">
        <w:rPr>
          <w:color w:val="000000"/>
        </w:rPr>
        <w:t xml:space="preserve"> phenotypes tested, we identified 6</w:t>
      </w:r>
      <w:r w:rsidR="00C24905" w:rsidRPr="00976D11">
        <w:rPr>
          <w:color w:val="000000"/>
        </w:rPr>
        <w:t>4</w:t>
      </w:r>
      <w:r w:rsidRPr="00976D11">
        <w:rPr>
          <w:color w:val="000000"/>
        </w:rPr>
        <w:t xml:space="preserve"> significant causal effects in partners after adjusting for the effective number of tests (</w:t>
      </w:r>
      <w:r w:rsidRPr="00976D11">
        <w:rPr>
          <w:i/>
          <w:iCs/>
          <w:color w:val="000000"/>
        </w:rPr>
        <w:t>p</w:t>
      </w:r>
      <w:r w:rsidRPr="00976D11">
        <w:rPr>
          <w:color w:val="000000"/>
        </w:rPr>
        <w:t xml:space="preserve"> &lt; 0.05/6</w:t>
      </w:r>
      <w:r w:rsidR="00C24905" w:rsidRPr="00976D11">
        <w:rPr>
          <w:color w:val="000000"/>
        </w:rPr>
        <w:t>6</w:t>
      </w:r>
      <w:r w:rsidRPr="00976D11">
        <w:rPr>
          <w:color w:val="000000"/>
        </w:rPr>
        <w:t xml:space="preserve">). We also examined Cochran’s heterogeneity Q-stat to identify traits with high heterogeneity and found no evidence of heterogeneity in the MR-estimates (all </w:t>
      </w:r>
      <w:r w:rsidR="00BD033C" w:rsidRPr="00976D11">
        <w:rPr>
          <w:i/>
          <w:iCs/>
          <w:color w:val="000000"/>
        </w:rPr>
        <w:t>p</w:t>
      </w:r>
      <w:r w:rsidRPr="00976D11">
        <w:rPr>
          <w:color w:val="000000"/>
        </w:rPr>
        <w:t xml:space="preserve"> &gt; 0.05/6</w:t>
      </w:r>
      <w:r w:rsidR="00C24905" w:rsidRPr="00976D11">
        <w:rPr>
          <w:color w:val="000000"/>
        </w:rPr>
        <w:t>6</w:t>
      </w:r>
      <w:r w:rsidRPr="00976D11">
        <w:rPr>
          <w:color w:val="000000"/>
        </w:rPr>
        <w:t xml:space="preserve">). Of the </w:t>
      </w:r>
      <w:r w:rsidRPr="00976D11">
        <w:rPr>
          <w:color w:val="000000"/>
          <w:shd w:val="clear" w:color="auto" w:fill="FFFFFF"/>
        </w:rPr>
        <w:t>6</w:t>
      </w:r>
      <w:r w:rsidR="00C24905" w:rsidRPr="00976D11">
        <w:rPr>
          <w:color w:val="000000"/>
          <w:shd w:val="clear" w:color="auto" w:fill="FFFFFF"/>
        </w:rPr>
        <w:t>4</w:t>
      </w:r>
      <w:r w:rsidRPr="00976D11">
        <w:rPr>
          <w:color w:val="000000"/>
        </w:rPr>
        <w:t xml:space="preserve"> significant results, we then tested to see if there was any difference between sexes. After adjusting for the effective number of tests among the remaining 60 traits based on the correlation matrix (</w:t>
      </w:r>
      <w:r w:rsidRPr="00976D11">
        <w:rPr>
          <w:i/>
          <w:iCs/>
          <w:color w:val="000000"/>
        </w:rPr>
        <w:t>p</w:t>
      </w:r>
      <w:r w:rsidRPr="00976D11">
        <w:rPr>
          <w:color w:val="000000"/>
        </w:rPr>
        <w:t xml:space="preserve"> &lt; 0.05/2</w:t>
      </w:r>
      <w:r w:rsidR="00C24905" w:rsidRPr="00976D11">
        <w:rPr>
          <w:color w:val="000000"/>
        </w:rPr>
        <w:t>9</w:t>
      </w:r>
      <w:r w:rsidRPr="00976D11">
        <w:rPr>
          <w:color w:val="000000"/>
        </w:rPr>
        <w:t>),</w:t>
      </w:r>
      <w:r w:rsidRPr="004E1A6F">
        <w:rPr>
          <w:color w:val="000000"/>
        </w:rPr>
        <w:t xml:space="preserve"> no traits showed significant difference between sexes. </w:t>
      </w:r>
      <w:commentRangeStart w:id="7"/>
      <w:r w:rsidRPr="004E1A6F">
        <w:rPr>
          <w:color w:val="000000"/>
        </w:rPr>
        <w:t>However, 1</w:t>
      </w:r>
      <w:r w:rsidR="00C24905">
        <w:rPr>
          <w:color w:val="000000"/>
        </w:rPr>
        <w:t>5</w:t>
      </w:r>
      <w:r w:rsidRPr="004E1A6F">
        <w:rPr>
          <w:color w:val="000000"/>
        </w:rPr>
        <w:t xml:space="preserve"> traits showed a nominally significant difference between sexes (</w:t>
      </w:r>
      <w:r w:rsidRPr="00DB0310">
        <w:rPr>
          <w:i/>
          <w:iCs/>
          <w:color w:val="000000"/>
        </w:rPr>
        <w:t>p</w:t>
      </w:r>
      <w:r w:rsidRPr="004E1A6F">
        <w:rPr>
          <w:color w:val="000000"/>
        </w:rPr>
        <w:t xml:space="preserve"> &lt; 0.05), as shown in Tabl</w:t>
      </w:r>
      <w:r w:rsidRPr="004E1A6F">
        <w:rPr>
          <w:color w:val="000000"/>
          <w:shd w:val="clear" w:color="auto" w:fill="FFFFFF"/>
        </w:rPr>
        <w:t>e X, which is 4-times higher than expected (</w:t>
      </w:r>
      <w:proofErr w:type="spellStart"/>
      <w:r w:rsidR="00DB0310" w:rsidRPr="00DB0310">
        <w:rPr>
          <w:i/>
          <w:iCs/>
          <w:color w:val="000000"/>
          <w:shd w:val="clear" w:color="auto" w:fill="FFFFFF"/>
        </w:rPr>
        <w:t>p</w:t>
      </w:r>
      <w:r w:rsidR="00DB0310" w:rsidRPr="00DB0310">
        <w:rPr>
          <w:i/>
          <w:iCs/>
          <w:color w:val="000000"/>
          <w:shd w:val="clear" w:color="auto" w:fill="FFFFFF"/>
          <w:vertAlign w:val="subscript"/>
        </w:rPr>
        <w:t>binomial</w:t>
      </w:r>
      <w:proofErr w:type="spellEnd"/>
      <w:r w:rsidRPr="004E1A6F">
        <w:rPr>
          <w:color w:val="000000"/>
          <w:shd w:val="clear" w:color="auto" w:fill="FFFFFF"/>
        </w:rPr>
        <w:t xml:space="preserve"> = </w:t>
      </w:r>
      <w:r w:rsidR="00DB0310">
        <w:rPr>
          <w:color w:val="000000"/>
          <w:shd w:val="clear" w:color="auto" w:fill="FFFFFF"/>
        </w:rPr>
        <w:t>7.45</w:t>
      </w:r>
      <w:r w:rsidRPr="004E1A6F">
        <w:rPr>
          <w:color w:val="000000"/>
          <w:shd w:val="clear" w:color="auto" w:fill="FFFFFF"/>
        </w:rPr>
        <w:t>x1</w:t>
      </w:r>
      <w:r w:rsidR="00C24905">
        <w:rPr>
          <w:color w:val="000000"/>
          <w:shd w:val="clear" w:color="auto" w:fill="FFFFFF"/>
        </w:rPr>
        <w:t>0</w:t>
      </w:r>
      <w:r w:rsidR="00C24905">
        <w:rPr>
          <w:color w:val="000000"/>
          <w:shd w:val="clear" w:color="auto" w:fill="FFFFFF"/>
          <w:vertAlign w:val="superscript"/>
        </w:rPr>
        <w:t>-</w:t>
      </w:r>
      <w:r w:rsidR="00DB0310">
        <w:rPr>
          <w:color w:val="000000"/>
          <w:shd w:val="clear" w:color="auto" w:fill="FFFFFF"/>
          <w:vertAlign w:val="superscript"/>
        </w:rPr>
        <w:t>8</w:t>
      </w:r>
      <w:proofErr w:type="gramStart"/>
      <w:r w:rsidRPr="004E1A6F">
        <w:rPr>
          <w:color w:val="000000"/>
          <w:shd w:val="clear" w:color="auto" w:fill="FFFFFF"/>
        </w:rPr>
        <w:t>) .</w:t>
      </w:r>
      <w:proofErr w:type="gramEnd"/>
      <w:r w:rsidRPr="004E1A6F">
        <w:rPr>
          <w:color w:val="000000"/>
          <w:shd w:val="clear" w:color="auto" w:fill="FFFFFF"/>
        </w:rPr>
        <w:t> </w:t>
      </w:r>
      <w:commentRangeEnd w:id="7"/>
      <w:r w:rsidR="00BD033C">
        <w:rPr>
          <w:rStyle w:val="CommentReference"/>
        </w:rPr>
        <w:commentReference w:id="7"/>
      </w:r>
    </w:p>
    <w:p w14:paraId="06350C82" w14:textId="77777777" w:rsidR="004E1A6F" w:rsidRPr="004E1A6F" w:rsidRDefault="004E1A6F" w:rsidP="004E1A6F"/>
    <w:p w14:paraId="6E738017" w14:textId="6EB58743" w:rsidR="00ED477C" w:rsidRDefault="004E1A6F" w:rsidP="004E1A6F">
      <w:pPr>
        <w:rPr>
          <w:color w:val="000000"/>
        </w:rPr>
      </w:pPr>
      <w:r w:rsidRPr="004E1A6F">
        <w:rPr>
          <w:color w:val="000000"/>
          <w:shd w:val="clear" w:color="auto" w:fill="FFFFFF"/>
        </w:rPr>
        <w:t>N</w:t>
      </w:r>
      <w:r w:rsidRPr="004E1A6F">
        <w:rPr>
          <w:color w:val="000000"/>
        </w:rPr>
        <w:t xml:space="preserve">ext, we explored the impact of age and time-spent-together among the </w:t>
      </w:r>
      <w:r w:rsidRPr="004E1A6F">
        <w:rPr>
          <w:color w:val="000000"/>
          <w:shd w:val="clear" w:color="auto" w:fill="FFFFFF"/>
        </w:rPr>
        <w:t>6</w:t>
      </w:r>
      <w:r w:rsidR="00DB0310">
        <w:rPr>
          <w:color w:val="000000"/>
          <w:shd w:val="clear" w:color="auto" w:fill="FFFFFF"/>
        </w:rPr>
        <w:t>4</w:t>
      </w:r>
      <w:r w:rsidRPr="004E1A6F">
        <w:rPr>
          <w:color w:val="000000"/>
        </w:rPr>
        <w:t xml:space="preserve"> significant results in both males and females separately and both sexes combined using linear regression to assess the </w:t>
      </w:r>
      <w:r w:rsidRPr="004E1A6F">
        <w:rPr>
          <w:color w:val="000000"/>
        </w:rPr>
        <w:lastRenderedPageBreak/>
        <w:t>trend across different bins (measured using a linear regression of MR-estimates versus median bin). There were no significant results in the sex-combined results after adjustment for number of effective tests (p &lt; 0.05/2</w:t>
      </w:r>
      <w:r w:rsidR="00DB0310">
        <w:rPr>
          <w:color w:val="000000"/>
        </w:rPr>
        <w:t>9</w:t>
      </w:r>
      <w:r w:rsidRPr="004E1A6F">
        <w:rPr>
          <w:color w:val="000000"/>
        </w:rPr>
        <w:t>) in both the results binned by age and time-</w:t>
      </w:r>
      <w:r w:rsidR="00F42FA5">
        <w:rPr>
          <w:color w:val="000000"/>
        </w:rPr>
        <w:t>spent-</w:t>
      </w:r>
      <w:r w:rsidRPr="004E1A6F">
        <w:rPr>
          <w:color w:val="000000"/>
        </w:rPr>
        <w:t xml:space="preserve">together (proxied by the amount of time at same address). </w:t>
      </w:r>
      <w:r w:rsidR="00BE0EC1">
        <w:rPr>
          <w:color w:val="000000"/>
        </w:rPr>
        <w:t>However</w:t>
      </w:r>
      <w:r w:rsidR="00ED477C">
        <w:rPr>
          <w:color w:val="000000"/>
        </w:rPr>
        <w:t xml:space="preserve">, we did identify two phenotypes which showed a significant </w:t>
      </w:r>
      <w:r w:rsidRPr="004E1A6F">
        <w:rPr>
          <w:color w:val="000000"/>
        </w:rPr>
        <w:t xml:space="preserve">difference </w:t>
      </w:r>
      <w:r w:rsidR="00ED477C">
        <w:rPr>
          <w:color w:val="000000"/>
        </w:rPr>
        <w:t>between sexes in the effect estimate</w:t>
      </w:r>
      <w:r w:rsidR="00BE0EC1">
        <w:rPr>
          <w:color w:val="000000"/>
        </w:rPr>
        <w:t>s</w:t>
      </w:r>
      <w:r w:rsidR="00ED477C">
        <w:rPr>
          <w:color w:val="000000"/>
        </w:rPr>
        <w:t xml:space="preserve"> across bins </w:t>
      </w:r>
      <w:r w:rsidR="00ED477C" w:rsidRPr="004E1A6F">
        <w:rPr>
          <w:color w:val="000000"/>
        </w:rPr>
        <w:t xml:space="preserve">(z-test for difference, </w:t>
      </w:r>
      <w:r w:rsidR="00ED477C" w:rsidRPr="00BE0EC1">
        <w:rPr>
          <w:i/>
          <w:iCs/>
          <w:color w:val="000000"/>
        </w:rPr>
        <w:t>p</w:t>
      </w:r>
      <w:r w:rsidR="00ED477C" w:rsidRPr="004E1A6F">
        <w:rPr>
          <w:color w:val="000000"/>
        </w:rPr>
        <w:t xml:space="preserve"> &lt; 0.05/2</w:t>
      </w:r>
      <w:r w:rsidR="00ED477C">
        <w:rPr>
          <w:color w:val="000000"/>
        </w:rPr>
        <w:t>9</w:t>
      </w:r>
      <w:r w:rsidR="00ED477C" w:rsidRPr="004E1A6F">
        <w:rPr>
          <w:color w:val="000000"/>
        </w:rPr>
        <w:t>)</w:t>
      </w:r>
      <w:r w:rsidR="00ED477C">
        <w:rPr>
          <w:color w:val="000000"/>
        </w:rPr>
        <w:t xml:space="preserve">. </w:t>
      </w:r>
      <w:commentRangeStart w:id="8"/>
      <w:r w:rsidR="00ED477C">
        <w:rPr>
          <w:color w:val="000000"/>
        </w:rPr>
        <w:t xml:space="preserve">Specifically, when we binned couples by median age, </w:t>
      </w:r>
      <w:r w:rsidR="00ED477C" w:rsidRPr="004E1A6F">
        <w:rPr>
          <w:color w:val="000000"/>
        </w:rPr>
        <w:t>the age</w:t>
      </w:r>
      <w:r w:rsidR="00BE0EC1">
        <w:rPr>
          <w:color w:val="000000"/>
        </w:rPr>
        <w:t xml:space="preserve"> </w:t>
      </w:r>
      <w:r w:rsidR="00ED477C" w:rsidRPr="004E1A6F">
        <w:rPr>
          <w:color w:val="000000"/>
        </w:rPr>
        <w:t>effect estimate was significantly different between males and females</w:t>
      </w:r>
      <w:r w:rsidR="00ED477C">
        <w:rPr>
          <w:color w:val="000000"/>
        </w:rPr>
        <w:t xml:space="preserve"> for paracetamol use</w:t>
      </w:r>
      <w:r w:rsidR="00BE0EC1">
        <w:rPr>
          <w:color w:val="000000"/>
        </w:rPr>
        <w:t xml:space="preserve"> </w:t>
      </w:r>
      <w:r w:rsidR="00BE0EC1">
        <w:rPr>
          <w:color w:val="000000"/>
        </w:rPr>
        <w:t>(</w:t>
      </w:r>
      <w:proofErr w:type="spellStart"/>
      <w:r w:rsidR="00BE0EC1" w:rsidRPr="00BE0EC1">
        <w:rPr>
          <w:i/>
          <w:iCs/>
          <w:color w:val="000000"/>
        </w:rPr>
        <w:t>p</w:t>
      </w:r>
      <w:r w:rsidR="00BE0EC1" w:rsidRPr="00BE0EC1">
        <w:rPr>
          <w:i/>
          <w:iCs/>
          <w:color w:val="000000"/>
          <w:vertAlign w:val="subscript"/>
        </w:rPr>
        <w:t>difference</w:t>
      </w:r>
      <w:proofErr w:type="spellEnd"/>
      <w:r w:rsidR="00BE0EC1" w:rsidRPr="00BE0EC1">
        <w:rPr>
          <w:i/>
          <w:iCs/>
          <w:color w:val="000000"/>
          <w:vertAlign w:val="subscript"/>
        </w:rPr>
        <w:t xml:space="preserve"> </w:t>
      </w:r>
      <w:r w:rsidR="00BE0EC1">
        <w:rPr>
          <w:color w:val="000000"/>
        </w:rPr>
        <w:t>= 0.0016)</w:t>
      </w:r>
      <w:r w:rsidR="00BE0EC1">
        <w:rPr>
          <w:color w:val="000000"/>
        </w:rPr>
        <w:t xml:space="preserve">, </w:t>
      </w:r>
      <w:r w:rsidR="00ED477C">
        <w:rPr>
          <w:color w:val="000000"/>
        </w:rPr>
        <w:t>where the slope was positive for female</w:t>
      </w:r>
      <w:r w:rsidR="00F42FA5">
        <w:rPr>
          <w:color w:val="000000"/>
        </w:rPr>
        <w:t xml:space="preserve">-to-male effects </w:t>
      </w:r>
      <w:r w:rsidR="00ED477C">
        <w:rPr>
          <w:color w:val="000000"/>
        </w:rPr>
        <w:t>(MR estimates</w:t>
      </w:r>
      <w:r w:rsidR="00950033">
        <w:rPr>
          <w:color w:val="000000"/>
        </w:rPr>
        <w:t xml:space="preserve"> were</w:t>
      </w:r>
      <w:r w:rsidR="00ED477C">
        <w:rPr>
          <w:color w:val="000000"/>
        </w:rPr>
        <w:t xml:space="preserve"> stronger as </w:t>
      </w:r>
      <w:r w:rsidR="00950033">
        <w:rPr>
          <w:color w:val="000000"/>
        </w:rPr>
        <w:t xml:space="preserve">median </w:t>
      </w:r>
      <w:r w:rsidR="00ED477C">
        <w:rPr>
          <w:color w:val="000000"/>
        </w:rPr>
        <w:t xml:space="preserve">age increased) and negative for </w:t>
      </w:r>
      <w:r w:rsidR="00F42FA5">
        <w:rPr>
          <w:color w:val="000000"/>
        </w:rPr>
        <w:t>male-to-female</w:t>
      </w:r>
      <w:r w:rsidR="00950033">
        <w:rPr>
          <w:color w:val="000000"/>
        </w:rPr>
        <w:t xml:space="preserve"> effects</w:t>
      </w:r>
      <w:r w:rsidR="00BE0EC1">
        <w:rPr>
          <w:color w:val="000000"/>
        </w:rPr>
        <w:t xml:space="preserve">. Secondly, we identified a significant difference in time-together effect estimate for the variable “job involves mainly walking or standing” </w:t>
      </w:r>
      <w:commentRangeEnd w:id="8"/>
      <w:r w:rsidR="00F42FA5">
        <w:rPr>
          <w:rStyle w:val="CommentReference"/>
          <w:rFonts w:asciiTheme="minorHAnsi" w:eastAsiaTheme="minorHAnsi" w:hAnsiTheme="minorHAnsi" w:cstheme="minorBidi"/>
        </w:rPr>
        <w:commentReference w:id="8"/>
      </w:r>
      <w:r w:rsidR="00BE0EC1">
        <w:rPr>
          <w:color w:val="000000"/>
        </w:rPr>
        <w:t>(</w:t>
      </w:r>
      <w:proofErr w:type="spellStart"/>
      <w:r w:rsidR="00BE0EC1" w:rsidRPr="00BE0EC1">
        <w:rPr>
          <w:i/>
          <w:iCs/>
          <w:color w:val="000000"/>
        </w:rPr>
        <w:t>p</w:t>
      </w:r>
      <w:r w:rsidR="00BE0EC1" w:rsidRPr="00BE0EC1">
        <w:rPr>
          <w:i/>
          <w:iCs/>
          <w:color w:val="000000"/>
          <w:vertAlign w:val="subscript"/>
        </w:rPr>
        <w:t>difference</w:t>
      </w:r>
      <w:proofErr w:type="spellEnd"/>
      <w:r w:rsidR="00BE0EC1" w:rsidRPr="00BE0EC1">
        <w:rPr>
          <w:i/>
          <w:iCs/>
          <w:color w:val="000000"/>
          <w:vertAlign w:val="subscript"/>
        </w:rPr>
        <w:t xml:space="preserve"> </w:t>
      </w:r>
      <w:r w:rsidR="00BE0EC1">
        <w:rPr>
          <w:color w:val="000000"/>
        </w:rPr>
        <w:t>= 0.00</w:t>
      </w:r>
      <w:r w:rsidR="00BE0EC1">
        <w:rPr>
          <w:color w:val="000000"/>
        </w:rPr>
        <w:t>043</w:t>
      </w:r>
      <w:r w:rsidR="00950033">
        <w:rPr>
          <w:color w:val="000000"/>
        </w:rPr>
        <w:t>)</w:t>
      </w:r>
      <w:r w:rsidR="00F42FA5">
        <w:rPr>
          <w:color w:val="000000"/>
        </w:rPr>
        <w:t xml:space="preserve">, where the </w:t>
      </w:r>
      <w:r w:rsidR="00F42FA5">
        <w:rPr>
          <w:color w:val="000000"/>
        </w:rPr>
        <w:t>female-to-male effect</w:t>
      </w:r>
      <w:r w:rsidR="00950033">
        <w:rPr>
          <w:color w:val="000000"/>
        </w:rPr>
        <w:t>s</w:t>
      </w:r>
      <w:r w:rsidR="00F42FA5">
        <w:rPr>
          <w:color w:val="000000"/>
        </w:rPr>
        <w:t xml:space="preserve"> increased as time-spent-together increased, and the male-to-female effect</w:t>
      </w:r>
      <w:r w:rsidR="00950033">
        <w:rPr>
          <w:color w:val="000000"/>
        </w:rPr>
        <w:t>s</w:t>
      </w:r>
      <w:r w:rsidR="00F42FA5">
        <w:rPr>
          <w:color w:val="000000"/>
        </w:rPr>
        <w:t xml:space="preserve"> decreased </w:t>
      </w:r>
      <w:commentRangeStart w:id="9"/>
      <w:r w:rsidR="00F42FA5">
        <w:rPr>
          <w:color w:val="000000"/>
        </w:rPr>
        <w:t>(Figures</w:t>
      </w:r>
      <w:r w:rsidR="00E97FD8">
        <w:rPr>
          <w:color w:val="000000"/>
        </w:rPr>
        <w:t xml:space="preserve"> to illustrate are</w:t>
      </w:r>
      <w:r w:rsidR="00F42FA5">
        <w:rPr>
          <w:color w:val="000000"/>
        </w:rPr>
        <w:t xml:space="preserve"> below – not sure we will include</w:t>
      </w:r>
      <w:commentRangeEnd w:id="9"/>
      <w:r w:rsidR="00E97FD8">
        <w:rPr>
          <w:color w:val="000000"/>
        </w:rPr>
        <w:t xml:space="preserve"> them though</w:t>
      </w:r>
      <w:r w:rsidR="00411C5F">
        <w:rPr>
          <w:rStyle w:val="CommentReference"/>
          <w:rFonts w:asciiTheme="minorHAnsi" w:eastAsiaTheme="minorHAnsi" w:hAnsiTheme="minorHAnsi" w:cstheme="minorBidi"/>
        </w:rPr>
        <w:commentReference w:id="9"/>
      </w:r>
      <w:r w:rsidR="00950033">
        <w:rPr>
          <w:color w:val="000000"/>
        </w:rPr>
        <w:t>?</w:t>
      </w:r>
      <w:r w:rsidR="00F42FA5">
        <w:rPr>
          <w:color w:val="000000"/>
        </w:rPr>
        <w:t>).</w:t>
      </w:r>
    </w:p>
    <w:p w14:paraId="5F28CA6A" w14:textId="09F6500A" w:rsidR="00ED477C" w:rsidRDefault="00BE0EC1" w:rsidP="004E1A6F">
      <w:pPr>
        <w:rPr>
          <w:color w:val="000000"/>
        </w:rPr>
      </w:pPr>
      <w:r>
        <w:rPr>
          <w:noProof/>
          <w:color w:val="000000"/>
        </w:rPr>
        <w:drawing>
          <wp:inline distT="0" distB="0" distL="0" distR="0" wp14:anchorId="49694428" wp14:editId="33DCE1FE">
            <wp:extent cx="5943600" cy="4245610"/>
            <wp:effectExtent l="0" t="0" r="0" b="317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C2D8442" w14:textId="6E94CE8C" w:rsidR="004E1A6F" w:rsidRPr="004E1A6F" w:rsidRDefault="00F42FA5" w:rsidP="004E1A6F">
      <w:r>
        <w:rPr>
          <w:noProof/>
          <w:color w:val="000000"/>
        </w:rPr>
        <w:lastRenderedPageBreak/>
        <w:drawing>
          <wp:inline distT="0" distB="0" distL="0" distR="0" wp14:anchorId="0BEF7D08" wp14:editId="07C4AE0C">
            <wp:extent cx="5943600" cy="424561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3937B82F" w14:textId="77777777" w:rsidR="004E1A6F" w:rsidRPr="004E1A6F" w:rsidRDefault="004E1A6F" w:rsidP="004E1A6F"/>
    <w:p w14:paraId="29A1C59B" w14:textId="0C0DD5EC" w:rsidR="004E1A6F" w:rsidRPr="00874B84" w:rsidRDefault="009670CF" w:rsidP="004E1A6F">
      <w:r>
        <w:t xml:space="preserve">Finally, we examined </w:t>
      </w:r>
      <w:r w:rsidR="00874B84">
        <w:t xml:space="preserve">Pearson’s </w:t>
      </w:r>
      <w:r>
        <w:t xml:space="preserve">phenotypic correlation </w:t>
      </w:r>
      <w:r w:rsidR="00874B84">
        <w:t>within</w:t>
      </w:r>
      <w:r>
        <w:t xml:space="preserve"> the </w:t>
      </w:r>
      <w:r w:rsidR="00874B84">
        <w:t xml:space="preserve">different </w:t>
      </w:r>
      <w:r>
        <w:t xml:space="preserve">bins and assessed for the presence of a trend, again using linear models (phenotypic correlation versus median bin). </w:t>
      </w:r>
      <w:r w:rsidR="00874B84">
        <w:t>After adjusting for number of tests (</w:t>
      </w:r>
      <w:r w:rsidR="00874B84">
        <w:rPr>
          <w:i/>
          <w:iCs/>
        </w:rPr>
        <w:t xml:space="preserve">p </w:t>
      </w:r>
      <w:r w:rsidR="00874B84">
        <w:t>&lt; 0.05/29), we identified two traits which showed a significant trend across the bins according to time-spent-together</w:t>
      </w:r>
      <w:r w:rsidR="005E3A45">
        <w:t xml:space="preserve">, namely body fat percentage and hand grip strength (right). In both cases, the correlation decreased as time-spent-together increased. We found </w:t>
      </w:r>
      <w:r w:rsidR="00874B84">
        <w:t>another two trait</w:t>
      </w:r>
      <w:r w:rsidR="005E3A45">
        <w:t>s</w:t>
      </w:r>
      <w:r w:rsidR="00874B84">
        <w:t xml:space="preserve"> which were showed a significant trend across the bins by median age</w:t>
      </w:r>
      <w:r w:rsidR="005E3A45">
        <w:t>, smoking status: previous and aspirin use</w:t>
      </w:r>
      <w:r w:rsidR="00874B84">
        <w:t>.</w:t>
      </w:r>
      <w:r w:rsidR="005E3A45">
        <w:t xml:space="preserve"> In this case, for both phenotypes, the slope increased as age median-age increased. We found consistent findings using Spearman</w:t>
      </w:r>
      <w:r w:rsidR="00A03E6E">
        <w:t xml:space="preserve"> </w:t>
      </w:r>
      <w:r w:rsidR="005E3A45">
        <w:t>correlation</w:t>
      </w:r>
      <w:r w:rsidR="00A65996">
        <w:t xml:space="preserve"> rather than Pearson</w:t>
      </w:r>
      <w:r w:rsidR="005E3A45">
        <w:t xml:space="preserve">. </w:t>
      </w:r>
    </w:p>
    <w:p w14:paraId="3E269FAE" w14:textId="600209AC" w:rsidR="004E1A6F" w:rsidRDefault="004E1A6F" w:rsidP="004E1A6F"/>
    <w:p w14:paraId="6AC89DEA" w14:textId="31E761B2"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 xml:space="preserve">Impact of </w:t>
      </w:r>
      <w:r w:rsidR="00B95CD4">
        <w:rPr>
          <w:rFonts w:ascii="Arial" w:hAnsi="Arial" w:cs="Arial"/>
          <w:color w:val="2F5496"/>
          <w:sz w:val="26"/>
          <w:szCs w:val="26"/>
        </w:rPr>
        <w:t xml:space="preserve">potential </w:t>
      </w:r>
      <w:r w:rsidRPr="004E1A6F">
        <w:rPr>
          <w:rFonts w:ascii="Arial" w:hAnsi="Arial" w:cs="Arial"/>
          <w:color w:val="2F5496"/>
          <w:sz w:val="26"/>
          <w:szCs w:val="26"/>
        </w:rPr>
        <w:t>confounders on trait correlation in couples</w:t>
      </w:r>
    </w:p>
    <w:p w14:paraId="168B197A" w14:textId="3D3E7445" w:rsidR="00416E56" w:rsidRDefault="004E1A6F" w:rsidP="004E1A6F">
      <w:pPr>
        <w:rPr>
          <w:color w:val="000000"/>
        </w:rPr>
      </w:pPr>
      <w:r w:rsidRPr="004E1A6F">
        <w:rPr>
          <w:color w:val="000000"/>
        </w:rPr>
        <w:t xml:space="preserve">We also wanted to assess the impact of potential confounders on trait correlation in couples. Our first observation was that geographical location (using both genetic PCs and North/East coordinates) has a negligible impact on phenotypic correlations. However, we found a significant impact of household income on raw </w:t>
      </w:r>
      <w:r w:rsidRPr="00413FB7">
        <w:rPr>
          <w:color w:val="000000"/>
        </w:rPr>
        <w:t xml:space="preserve">phenotypic correlation among couples (Figure </w:t>
      </w:r>
      <w:r w:rsidR="00413FB7" w:rsidRPr="00413FB7">
        <w:rPr>
          <w:color w:val="000000"/>
        </w:rPr>
        <w:t>5</w:t>
      </w:r>
      <w:proofErr w:type="gramStart"/>
      <w:r w:rsidRPr="00413FB7">
        <w:rPr>
          <w:color w:val="000000"/>
        </w:rPr>
        <w:t>) .</w:t>
      </w:r>
      <w:proofErr w:type="gramEnd"/>
      <w:r w:rsidRPr="004E1A6F">
        <w:rPr>
          <w:color w:val="000000"/>
        </w:rPr>
        <w:t xml:space="preserve"> We also calculated the ratio of correlation due to confounding over the raw phenotypic correlation among couples and took the average across all traits tested (Table X).  </w:t>
      </w:r>
    </w:p>
    <w:p w14:paraId="1FFF3DD4" w14:textId="77777777" w:rsidR="00E97FD8" w:rsidRDefault="00E97FD8" w:rsidP="004E1A6F">
      <w:pPr>
        <w:rPr>
          <w:color w:val="000000"/>
        </w:rPr>
      </w:pPr>
    </w:p>
    <w:p w14:paraId="74976327" w14:textId="6EC3B7EA" w:rsidR="00416E56" w:rsidRDefault="00416E56" w:rsidP="004E1A6F"/>
    <w:tbl>
      <w:tblPr>
        <w:tblStyle w:val="PlainTable2"/>
        <w:tblW w:w="9768" w:type="dxa"/>
        <w:tblLook w:val="04A0" w:firstRow="1" w:lastRow="0" w:firstColumn="1" w:lastColumn="0" w:noHBand="0" w:noVBand="1"/>
      </w:tblPr>
      <w:tblGrid>
        <w:gridCol w:w="2268"/>
        <w:gridCol w:w="1875"/>
        <w:gridCol w:w="1875"/>
        <w:gridCol w:w="1875"/>
        <w:gridCol w:w="1875"/>
      </w:tblGrid>
      <w:tr w:rsidR="00416E56" w:rsidRPr="00416E56" w14:paraId="798C5919" w14:textId="77777777" w:rsidTr="00416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05DDB6E5" w14:textId="7CE69B84" w:rsidR="00416E56" w:rsidRPr="00416E56" w:rsidRDefault="00416E56" w:rsidP="00416E56">
            <w:pPr>
              <w:spacing w:after="315"/>
              <w:rPr>
                <w:rFonts w:ascii="Times" w:hAnsi="Times"/>
                <w:b w:val="0"/>
                <w:bCs w:val="0"/>
                <w:color w:val="2C3E50"/>
              </w:rPr>
            </w:pPr>
            <w:r>
              <w:rPr>
                <w:rFonts w:ascii="Times" w:hAnsi="Times"/>
                <w:b w:val="0"/>
                <w:bCs w:val="0"/>
                <w:color w:val="2C3E50"/>
              </w:rPr>
              <w:lastRenderedPageBreak/>
              <w:t>Trait</w:t>
            </w:r>
          </w:p>
        </w:tc>
        <w:tc>
          <w:tcPr>
            <w:tcW w:w="1875" w:type="dxa"/>
            <w:vAlign w:val="center"/>
            <w:hideMark/>
          </w:tcPr>
          <w:p w14:paraId="25BE23A5" w14:textId="77163F95" w:rsidR="00416E56" w:rsidRPr="00416E56" w:rsidRDefault="00416E56" w:rsidP="00416E56">
            <w:pPr>
              <w:spacing w:after="315"/>
              <w:cnfStyle w:val="100000000000" w:firstRow="1" w:lastRow="0" w:firstColumn="0" w:lastColumn="0" w:oddVBand="0" w:evenVBand="0" w:oddHBand="0" w:evenHBand="0" w:firstRowFirstColumn="0" w:firstRowLastColumn="0" w:lastRowFirstColumn="0" w:lastRowLastColumn="0"/>
              <w:rPr>
                <w:rFonts w:ascii="Times" w:hAnsi="Times"/>
                <w:b w:val="0"/>
                <w:bCs w:val="0"/>
                <w:color w:val="2C3E50"/>
              </w:rPr>
            </w:pPr>
            <w:r w:rsidRPr="00416E56">
              <w:rPr>
                <w:rFonts w:ascii="Times" w:hAnsi="Times"/>
                <w:b w:val="0"/>
                <w:bCs w:val="0"/>
                <w:color w:val="2C3E50"/>
              </w:rPr>
              <w:t>Mean</w:t>
            </w:r>
            <w:r>
              <w:rPr>
                <w:rFonts w:ascii="Times" w:hAnsi="Times"/>
                <w:b w:val="0"/>
                <w:bCs w:val="0"/>
                <w:color w:val="2C3E50"/>
              </w:rPr>
              <w:t xml:space="preserve"> </w:t>
            </w:r>
            <w:r w:rsidRPr="00416E56">
              <w:rPr>
                <w:rFonts w:ascii="Times" w:hAnsi="Times"/>
                <w:b w:val="0"/>
                <w:bCs w:val="0"/>
                <w:color w:val="2C3E50"/>
              </w:rPr>
              <w:t>ratio</w:t>
            </w:r>
          </w:p>
        </w:tc>
        <w:tc>
          <w:tcPr>
            <w:tcW w:w="1875" w:type="dxa"/>
            <w:vAlign w:val="center"/>
            <w:hideMark/>
          </w:tcPr>
          <w:p w14:paraId="0A6A2A1E" w14:textId="7B44189B" w:rsidR="00416E56" w:rsidRPr="00416E56" w:rsidRDefault="00416E56" w:rsidP="00416E56">
            <w:pPr>
              <w:spacing w:after="315"/>
              <w:cnfStyle w:val="100000000000" w:firstRow="1" w:lastRow="0" w:firstColumn="0" w:lastColumn="0" w:oddVBand="0" w:evenVBand="0" w:oddHBand="0" w:evenHBand="0" w:firstRowFirstColumn="0" w:firstRowLastColumn="0" w:lastRowFirstColumn="0" w:lastRowLastColumn="0"/>
              <w:rPr>
                <w:rFonts w:ascii="Times" w:hAnsi="Times"/>
                <w:b w:val="0"/>
                <w:bCs w:val="0"/>
                <w:color w:val="2C3E50"/>
              </w:rPr>
            </w:pPr>
            <w:r w:rsidRPr="00416E56">
              <w:rPr>
                <w:rFonts w:ascii="Times" w:hAnsi="Times"/>
                <w:b w:val="0"/>
                <w:bCs w:val="0"/>
                <w:color w:val="2C3E50"/>
              </w:rPr>
              <w:t>Median</w:t>
            </w:r>
            <w:r>
              <w:rPr>
                <w:rFonts w:ascii="Times" w:hAnsi="Times"/>
                <w:b w:val="0"/>
                <w:bCs w:val="0"/>
                <w:color w:val="2C3E50"/>
              </w:rPr>
              <w:t xml:space="preserve"> </w:t>
            </w:r>
            <w:r w:rsidRPr="00416E56">
              <w:rPr>
                <w:rFonts w:ascii="Times" w:hAnsi="Times"/>
                <w:b w:val="0"/>
                <w:bCs w:val="0"/>
                <w:color w:val="2C3E50"/>
              </w:rPr>
              <w:t>ratio</w:t>
            </w:r>
          </w:p>
        </w:tc>
        <w:tc>
          <w:tcPr>
            <w:tcW w:w="1875" w:type="dxa"/>
            <w:vAlign w:val="center"/>
            <w:hideMark/>
          </w:tcPr>
          <w:p w14:paraId="25DE64B7" w14:textId="1F8C903B" w:rsidR="00416E56" w:rsidRPr="00416E56" w:rsidRDefault="00416E56" w:rsidP="00416E56">
            <w:pPr>
              <w:spacing w:after="315"/>
              <w:cnfStyle w:val="100000000000" w:firstRow="1" w:lastRow="0" w:firstColumn="0" w:lastColumn="0" w:oddVBand="0" w:evenVBand="0" w:oddHBand="0" w:evenHBand="0" w:firstRowFirstColumn="0" w:firstRowLastColumn="0" w:lastRowFirstColumn="0" w:lastRowLastColumn="0"/>
              <w:rPr>
                <w:rFonts w:ascii="Times" w:hAnsi="Times"/>
                <w:b w:val="0"/>
                <w:bCs w:val="0"/>
                <w:color w:val="2C3E50"/>
              </w:rPr>
            </w:pPr>
            <w:r>
              <w:rPr>
                <w:rFonts w:ascii="Times" w:hAnsi="Times"/>
                <w:b w:val="0"/>
                <w:bCs w:val="0"/>
                <w:color w:val="2C3E50"/>
              </w:rPr>
              <w:t>SD</w:t>
            </w:r>
          </w:p>
        </w:tc>
        <w:tc>
          <w:tcPr>
            <w:tcW w:w="1875" w:type="dxa"/>
            <w:vAlign w:val="center"/>
            <w:hideMark/>
          </w:tcPr>
          <w:p w14:paraId="5FCA9393" w14:textId="0AA293B3" w:rsidR="00416E56" w:rsidRPr="00416E56" w:rsidRDefault="00416E56" w:rsidP="00416E56">
            <w:pPr>
              <w:spacing w:after="315"/>
              <w:cnfStyle w:val="100000000000" w:firstRow="1" w:lastRow="0" w:firstColumn="0" w:lastColumn="0" w:oddVBand="0" w:evenVBand="0" w:oddHBand="0" w:evenHBand="0" w:firstRowFirstColumn="0" w:firstRowLastColumn="0" w:lastRowFirstColumn="0" w:lastRowLastColumn="0"/>
              <w:rPr>
                <w:rFonts w:ascii="Times" w:hAnsi="Times"/>
                <w:b w:val="0"/>
                <w:bCs w:val="0"/>
                <w:color w:val="2C3E50"/>
              </w:rPr>
            </w:pPr>
            <w:r>
              <w:rPr>
                <w:rFonts w:ascii="Times" w:hAnsi="Times"/>
                <w:b w:val="0"/>
                <w:bCs w:val="0"/>
                <w:color w:val="2C3E50"/>
              </w:rPr>
              <w:t>Number of traits</w:t>
            </w:r>
          </w:p>
        </w:tc>
      </w:tr>
      <w:tr w:rsidR="00416E56" w:rsidRPr="00416E56" w14:paraId="294C306C" w14:textId="77777777" w:rsidTr="00416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1843071A" w14:textId="77777777" w:rsidR="00416E56" w:rsidRPr="00416E56" w:rsidRDefault="00416E56" w:rsidP="00416E56">
            <w:pPr>
              <w:spacing w:after="315"/>
              <w:rPr>
                <w:rFonts w:ascii="Times" w:hAnsi="Times"/>
                <w:b w:val="0"/>
                <w:bCs w:val="0"/>
                <w:color w:val="2C3E50"/>
              </w:rPr>
            </w:pPr>
            <w:r w:rsidRPr="00416E56">
              <w:rPr>
                <w:rFonts w:ascii="Times" w:hAnsi="Times"/>
                <w:b w:val="0"/>
                <w:bCs w:val="0"/>
                <w:color w:val="2C3E50"/>
              </w:rPr>
              <w:t>Age completed full time education</w:t>
            </w:r>
          </w:p>
        </w:tc>
        <w:tc>
          <w:tcPr>
            <w:tcW w:w="1875" w:type="dxa"/>
            <w:vAlign w:val="center"/>
            <w:hideMark/>
          </w:tcPr>
          <w:p w14:paraId="5E741D07" w14:textId="77777777" w:rsidR="00416E56" w:rsidRPr="00416E56" w:rsidRDefault="00416E56" w:rsidP="00416E56">
            <w:pPr>
              <w:spacing w:after="315"/>
              <w:cnfStyle w:val="000000100000" w:firstRow="0" w:lastRow="0" w:firstColumn="0" w:lastColumn="0" w:oddVBand="0" w:evenVBand="0" w:oddHBand="1" w:evenHBand="0" w:firstRowFirstColumn="0" w:firstRowLastColumn="0" w:lastRowFirstColumn="0" w:lastRowLastColumn="0"/>
              <w:rPr>
                <w:rFonts w:ascii="Times" w:hAnsi="Times"/>
                <w:color w:val="2C3E50"/>
              </w:rPr>
            </w:pPr>
            <w:r w:rsidRPr="00416E56">
              <w:rPr>
                <w:rFonts w:ascii="Times" w:hAnsi="Times"/>
                <w:color w:val="2C3E50"/>
              </w:rPr>
              <w:t>0.0192137</w:t>
            </w:r>
          </w:p>
        </w:tc>
        <w:tc>
          <w:tcPr>
            <w:tcW w:w="1875" w:type="dxa"/>
            <w:vAlign w:val="center"/>
            <w:hideMark/>
          </w:tcPr>
          <w:p w14:paraId="278A724E" w14:textId="77777777" w:rsidR="00416E56" w:rsidRPr="00416E56" w:rsidRDefault="00416E56" w:rsidP="00416E56">
            <w:pPr>
              <w:spacing w:after="315"/>
              <w:cnfStyle w:val="000000100000" w:firstRow="0" w:lastRow="0" w:firstColumn="0" w:lastColumn="0" w:oddVBand="0" w:evenVBand="0" w:oddHBand="1" w:evenHBand="0" w:firstRowFirstColumn="0" w:firstRowLastColumn="0" w:lastRowFirstColumn="0" w:lastRowLastColumn="0"/>
              <w:rPr>
                <w:rFonts w:ascii="Times" w:hAnsi="Times"/>
                <w:color w:val="2C3E50"/>
              </w:rPr>
            </w:pPr>
            <w:r w:rsidRPr="00416E56">
              <w:rPr>
                <w:rFonts w:ascii="Times" w:hAnsi="Times"/>
                <w:color w:val="2C3E50"/>
              </w:rPr>
              <w:t>0.0093429</w:t>
            </w:r>
          </w:p>
        </w:tc>
        <w:tc>
          <w:tcPr>
            <w:tcW w:w="1875" w:type="dxa"/>
            <w:vAlign w:val="center"/>
            <w:hideMark/>
          </w:tcPr>
          <w:p w14:paraId="054FEF3C" w14:textId="77777777" w:rsidR="00416E56" w:rsidRPr="00416E56" w:rsidRDefault="00416E56" w:rsidP="00416E56">
            <w:pPr>
              <w:spacing w:after="315"/>
              <w:cnfStyle w:val="000000100000" w:firstRow="0" w:lastRow="0" w:firstColumn="0" w:lastColumn="0" w:oddVBand="0" w:evenVBand="0" w:oddHBand="1" w:evenHBand="0" w:firstRowFirstColumn="0" w:firstRowLastColumn="0" w:lastRowFirstColumn="0" w:lastRowLastColumn="0"/>
              <w:rPr>
                <w:rFonts w:ascii="Times" w:hAnsi="Times"/>
                <w:color w:val="2C3E50"/>
              </w:rPr>
            </w:pPr>
            <w:r w:rsidRPr="00416E56">
              <w:rPr>
                <w:rFonts w:ascii="Times" w:hAnsi="Times"/>
                <w:color w:val="2C3E50"/>
              </w:rPr>
              <w:t>0.0282624</w:t>
            </w:r>
          </w:p>
        </w:tc>
        <w:tc>
          <w:tcPr>
            <w:tcW w:w="1875" w:type="dxa"/>
            <w:vAlign w:val="center"/>
            <w:hideMark/>
          </w:tcPr>
          <w:p w14:paraId="66997C8E" w14:textId="77777777" w:rsidR="00416E56" w:rsidRPr="00416E56" w:rsidRDefault="00416E56" w:rsidP="00416E56">
            <w:pPr>
              <w:spacing w:after="315"/>
              <w:cnfStyle w:val="000000100000" w:firstRow="0" w:lastRow="0" w:firstColumn="0" w:lastColumn="0" w:oddVBand="0" w:evenVBand="0" w:oddHBand="1" w:evenHBand="0" w:firstRowFirstColumn="0" w:firstRowLastColumn="0" w:lastRowFirstColumn="0" w:lastRowLastColumn="0"/>
              <w:rPr>
                <w:rFonts w:ascii="Times" w:hAnsi="Times"/>
                <w:color w:val="2C3E50"/>
              </w:rPr>
            </w:pPr>
            <w:r w:rsidRPr="00416E56">
              <w:rPr>
                <w:rFonts w:ascii="Times" w:hAnsi="Times"/>
                <w:color w:val="2C3E50"/>
              </w:rPr>
              <w:t>115</w:t>
            </w:r>
          </w:p>
        </w:tc>
      </w:tr>
      <w:tr w:rsidR="00416E56" w:rsidRPr="00416E56" w14:paraId="4D575E45" w14:textId="77777777" w:rsidTr="00416E56">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6AEA7B18" w14:textId="77777777" w:rsidR="00416E56" w:rsidRPr="00416E56" w:rsidRDefault="00416E56" w:rsidP="00416E56">
            <w:pPr>
              <w:spacing w:after="315"/>
              <w:rPr>
                <w:rFonts w:ascii="Times" w:hAnsi="Times"/>
                <w:b w:val="0"/>
                <w:bCs w:val="0"/>
                <w:color w:val="2C3E50"/>
              </w:rPr>
            </w:pPr>
            <w:r w:rsidRPr="00416E56">
              <w:rPr>
                <w:rFonts w:ascii="Times" w:hAnsi="Times"/>
                <w:b w:val="0"/>
                <w:bCs w:val="0"/>
                <w:color w:val="2C3E50"/>
              </w:rPr>
              <w:t>Average total household income before tax</w:t>
            </w:r>
          </w:p>
        </w:tc>
        <w:tc>
          <w:tcPr>
            <w:tcW w:w="1875" w:type="dxa"/>
            <w:vAlign w:val="center"/>
            <w:hideMark/>
          </w:tcPr>
          <w:p w14:paraId="40813C15" w14:textId="77777777" w:rsidR="00416E56" w:rsidRPr="00416E56" w:rsidRDefault="00416E56" w:rsidP="00416E56">
            <w:pPr>
              <w:spacing w:after="315"/>
              <w:cnfStyle w:val="000000000000" w:firstRow="0" w:lastRow="0" w:firstColumn="0" w:lastColumn="0" w:oddVBand="0" w:evenVBand="0" w:oddHBand="0" w:evenHBand="0" w:firstRowFirstColumn="0" w:firstRowLastColumn="0" w:lastRowFirstColumn="0" w:lastRowLastColumn="0"/>
              <w:rPr>
                <w:rFonts w:ascii="Times" w:hAnsi="Times"/>
                <w:color w:val="2C3E50"/>
              </w:rPr>
            </w:pPr>
            <w:r w:rsidRPr="00416E56">
              <w:rPr>
                <w:rFonts w:ascii="Times" w:hAnsi="Times"/>
                <w:color w:val="2C3E50"/>
              </w:rPr>
              <w:t>0.0954284</w:t>
            </w:r>
          </w:p>
        </w:tc>
        <w:tc>
          <w:tcPr>
            <w:tcW w:w="1875" w:type="dxa"/>
            <w:vAlign w:val="center"/>
            <w:hideMark/>
          </w:tcPr>
          <w:p w14:paraId="38EACEEA" w14:textId="77777777" w:rsidR="00416E56" w:rsidRPr="00416E56" w:rsidRDefault="00416E56" w:rsidP="00416E56">
            <w:pPr>
              <w:spacing w:after="315"/>
              <w:cnfStyle w:val="000000000000" w:firstRow="0" w:lastRow="0" w:firstColumn="0" w:lastColumn="0" w:oddVBand="0" w:evenVBand="0" w:oddHBand="0" w:evenHBand="0" w:firstRowFirstColumn="0" w:firstRowLastColumn="0" w:lastRowFirstColumn="0" w:lastRowLastColumn="0"/>
              <w:rPr>
                <w:rFonts w:ascii="Times" w:hAnsi="Times"/>
                <w:color w:val="2C3E50"/>
              </w:rPr>
            </w:pPr>
            <w:r w:rsidRPr="00416E56">
              <w:rPr>
                <w:rFonts w:ascii="Times" w:hAnsi="Times"/>
                <w:color w:val="2C3E50"/>
              </w:rPr>
              <w:t>0.0543736</w:t>
            </w:r>
          </w:p>
        </w:tc>
        <w:tc>
          <w:tcPr>
            <w:tcW w:w="1875" w:type="dxa"/>
            <w:vAlign w:val="center"/>
            <w:hideMark/>
          </w:tcPr>
          <w:p w14:paraId="2310C652" w14:textId="77777777" w:rsidR="00416E56" w:rsidRPr="00416E56" w:rsidRDefault="00416E56" w:rsidP="00416E56">
            <w:pPr>
              <w:spacing w:after="315"/>
              <w:cnfStyle w:val="000000000000" w:firstRow="0" w:lastRow="0" w:firstColumn="0" w:lastColumn="0" w:oddVBand="0" w:evenVBand="0" w:oddHBand="0" w:evenHBand="0" w:firstRowFirstColumn="0" w:firstRowLastColumn="0" w:lastRowFirstColumn="0" w:lastRowLastColumn="0"/>
              <w:rPr>
                <w:rFonts w:ascii="Times" w:hAnsi="Times"/>
                <w:color w:val="2C3E50"/>
              </w:rPr>
            </w:pPr>
            <w:r w:rsidRPr="00416E56">
              <w:rPr>
                <w:rFonts w:ascii="Times" w:hAnsi="Times"/>
                <w:color w:val="2C3E50"/>
              </w:rPr>
              <w:t>0.1102624</w:t>
            </w:r>
          </w:p>
        </w:tc>
        <w:tc>
          <w:tcPr>
            <w:tcW w:w="1875" w:type="dxa"/>
            <w:vAlign w:val="center"/>
            <w:hideMark/>
          </w:tcPr>
          <w:p w14:paraId="5594ED10" w14:textId="77777777" w:rsidR="00416E56" w:rsidRPr="00416E56" w:rsidRDefault="00416E56" w:rsidP="00416E56">
            <w:pPr>
              <w:spacing w:after="315"/>
              <w:cnfStyle w:val="000000000000" w:firstRow="0" w:lastRow="0" w:firstColumn="0" w:lastColumn="0" w:oddVBand="0" w:evenVBand="0" w:oddHBand="0" w:evenHBand="0" w:firstRowFirstColumn="0" w:firstRowLastColumn="0" w:lastRowFirstColumn="0" w:lastRowLastColumn="0"/>
              <w:rPr>
                <w:rFonts w:ascii="Times" w:hAnsi="Times"/>
                <w:color w:val="2C3E50"/>
              </w:rPr>
            </w:pPr>
            <w:r w:rsidRPr="00416E56">
              <w:rPr>
                <w:rFonts w:ascii="Times" w:hAnsi="Times"/>
                <w:color w:val="2C3E50"/>
              </w:rPr>
              <w:t>115</w:t>
            </w:r>
          </w:p>
        </w:tc>
      </w:tr>
      <w:tr w:rsidR="00416E56" w:rsidRPr="00416E56" w14:paraId="633F6BF4" w14:textId="77777777" w:rsidTr="00416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2BC866A4" w14:textId="77777777" w:rsidR="00416E56" w:rsidRPr="00416E56" w:rsidRDefault="00416E56" w:rsidP="00416E56">
            <w:pPr>
              <w:spacing w:after="315"/>
              <w:rPr>
                <w:rFonts w:ascii="Times" w:hAnsi="Times"/>
                <w:b w:val="0"/>
                <w:bCs w:val="0"/>
                <w:color w:val="2C3E50"/>
              </w:rPr>
            </w:pPr>
            <w:r w:rsidRPr="00416E56">
              <w:rPr>
                <w:rFonts w:ascii="Times" w:hAnsi="Times"/>
                <w:b w:val="0"/>
                <w:bCs w:val="0"/>
                <w:color w:val="2C3E50"/>
              </w:rPr>
              <w:t>Fluid intelligence score</w:t>
            </w:r>
          </w:p>
        </w:tc>
        <w:tc>
          <w:tcPr>
            <w:tcW w:w="1875" w:type="dxa"/>
            <w:vAlign w:val="center"/>
            <w:hideMark/>
          </w:tcPr>
          <w:p w14:paraId="421678CB" w14:textId="77777777" w:rsidR="00416E56" w:rsidRPr="00416E56" w:rsidRDefault="00416E56" w:rsidP="00416E56">
            <w:pPr>
              <w:spacing w:after="315"/>
              <w:cnfStyle w:val="000000100000" w:firstRow="0" w:lastRow="0" w:firstColumn="0" w:lastColumn="0" w:oddVBand="0" w:evenVBand="0" w:oddHBand="1" w:evenHBand="0" w:firstRowFirstColumn="0" w:firstRowLastColumn="0" w:lastRowFirstColumn="0" w:lastRowLastColumn="0"/>
              <w:rPr>
                <w:rFonts w:ascii="Times" w:hAnsi="Times"/>
                <w:color w:val="2C3E50"/>
              </w:rPr>
            </w:pPr>
            <w:r w:rsidRPr="00416E56">
              <w:rPr>
                <w:rFonts w:ascii="Times" w:hAnsi="Times"/>
                <w:color w:val="2C3E50"/>
              </w:rPr>
              <w:t>0.0173814</w:t>
            </w:r>
          </w:p>
        </w:tc>
        <w:tc>
          <w:tcPr>
            <w:tcW w:w="1875" w:type="dxa"/>
            <w:vAlign w:val="center"/>
            <w:hideMark/>
          </w:tcPr>
          <w:p w14:paraId="7324EE11" w14:textId="77777777" w:rsidR="00416E56" w:rsidRPr="00416E56" w:rsidRDefault="00416E56" w:rsidP="00416E56">
            <w:pPr>
              <w:spacing w:after="315"/>
              <w:cnfStyle w:val="000000100000" w:firstRow="0" w:lastRow="0" w:firstColumn="0" w:lastColumn="0" w:oddVBand="0" w:evenVBand="0" w:oddHBand="1" w:evenHBand="0" w:firstRowFirstColumn="0" w:firstRowLastColumn="0" w:lastRowFirstColumn="0" w:lastRowLastColumn="0"/>
              <w:rPr>
                <w:rFonts w:ascii="Times" w:hAnsi="Times"/>
                <w:color w:val="2C3E50"/>
              </w:rPr>
            </w:pPr>
            <w:r w:rsidRPr="00416E56">
              <w:rPr>
                <w:rFonts w:ascii="Times" w:hAnsi="Times"/>
                <w:color w:val="2C3E50"/>
              </w:rPr>
              <w:t>0.0045452</w:t>
            </w:r>
          </w:p>
        </w:tc>
        <w:tc>
          <w:tcPr>
            <w:tcW w:w="1875" w:type="dxa"/>
            <w:vAlign w:val="center"/>
            <w:hideMark/>
          </w:tcPr>
          <w:p w14:paraId="6ACDF8B6" w14:textId="77777777" w:rsidR="00416E56" w:rsidRPr="00416E56" w:rsidRDefault="00416E56" w:rsidP="00416E56">
            <w:pPr>
              <w:spacing w:after="315"/>
              <w:cnfStyle w:val="000000100000" w:firstRow="0" w:lastRow="0" w:firstColumn="0" w:lastColumn="0" w:oddVBand="0" w:evenVBand="0" w:oddHBand="1" w:evenHBand="0" w:firstRowFirstColumn="0" w:firstRowLastColumn="0" w:lastRowFirstColumn="0" w:lastRowLastColumn="0"/>
              <w:rPr>
                <w:rFonts w:ascii="Times" w:hAnsi="Times"/>
                <w:color w:val="2C3E50"/>
              </w:rPr>
            </w:pPr>
            <w:r w:rsidRPr="00416E56">
              <w:rPr>
                <w:rFonts w:ascii="Times" w:hAnsi="Times"/>
                <w:color w:val="2C3E50"/>
              </w:rPr>
              <w:t>0.0643602</w:t>
            </w:r>
          </w:p>
        </w:tc>
        <w:tc>
          <w:tcPr>
            <w:tcW w:w="1875" w:type="dxa"/>
            <w:vAlign w:val="center"/>
            <w:hideMark/>
          </w:tcPr>
          <w:p w14:paraId="7ACB45BD" w14:textId="77777777" w:rsidR="00416E56" w:rsidRPr="00416E56" w:rsidRDefault="00416E56" w:rsidP="00416E56">
            <w:pPr>
              <w:spacing w:after="315"/>
              <w:cnfStyle w:val="000000100000" w:firstRow="0" w:lastRow="0" w:firstColumn="0" w:lastColumn="0" w:oddVBand="0" w:evenVBand="0" w:oddHBand="1" w:evenHBand="0" w:firstRowFirstColumn="0" w:firstRowLastColumn="0" w:lastRowFirstColumn="0" w:lastRowLastColumn="0"/>
              <w:rPr>
                <w:rFonts w:ascii="Times" w:hAnsi="Times"/>
                <w:color w:val="2C3E50"/>
              </w:rPr>
            </w:pPr>
            <w:r w:rsidRPr="00416E56">
              <w:rPr>
                <w:rFonts w:ascii="Times" w:hAnsi="Times"/>
                <w:color w:val="2C3E50"/>
              </w:rPr>
              <w:t>115</w:t>
            </w:r>
          </w:p>
        </w:tc>
      </w:tr>
      <w:tr w:rsidR="00416E56" w:rsidRPr="00416E56" w14:paraId="111FAC6B" w14:textId="77777777" w:rsidTr="00416E56">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131D5911" w14:textId="54D7BF09" w:rsidR="00416E56" w:rsidRPr="00416E56" w:rsidRDefault="00416E56" w:rsidP="00416E56">
            <w:pPr>
              <w:spacing w:after="315"/>
              <w:rPr>
                <w:rFonts w:ascii="Times" w:hAnsi="Times"/>
                <w:b w:val="0"/>
                <w:bCs w:val="0"/>
                <w:color w:val="2C3E50"/>
              </w:rPr>
            </w:pPr>
            <w:r>
              <w:rPr>
                <w:rFonts w:ascii="Times" w:hAnsi="Times"/>
                <w:b w:val="0"/>
                <w:bCs w:val="0"/>
                <w:color w:val="2C3E50"/>
              </w:rPr>
              <w:t>Household coordinates</w:t>
            </w:r>
          </w:p>
        </w:tc>
        <w:tc>
          <w:tcPr>
            <w:tcW w:w="1875" w:type="dxa"/>
            <w:vAlign w:val="center"/>
            <w:hideMark/>
          </w:tcPr>
          <w:p w14:paraId="67EEAA74" w14:textId="77777777" w:rsidR="00416E56" w:rsidRPr="00416E56" w:rsidRDefault="00416E56" w:rsidP="00416E56">
            <w:pPr>
              <w:spacing w:after="315"/>
              <w:cnfStyle w:val="000000000000" w:firstRow="0" w:lastRow="0" w:firstColumn="0" w:lastColumn="0" w:oddVBand="0" w:evenVBand="0" w:oddHBand="0" w:evenHBand="0" w:firstRowFirstColumn="0" w:firstRowLastColumn="0" w:lastRowFirstColumn="0" w:lastRowLastColumn="0"/>
              <w:rPr>
                <w:rFonts w:ascii="Times" w:hAnsi="Times"/>
                <w:color w:val="2C3E50"/>
              </w:rPr>
            </w:pPr>
            <w:r w:rsidRPr="00416E56">
              <w:rPr>
                <w:rFonts w:ascii="Times" w:hAnsi="Times"/>
                <w:color w:val="2C3E50"/>
              </w:rPr>
              <w:t>0.0059022</w:t>
            </w:r>
          </w:p>
        </w:tc>
        <w:tc>
          <w:tcPr>
            <w:tcW w:w="1875" w:type="dxa"/>
            <w:vAlign w:val="center"/>
            <w:hideMark/>
          </w:tcPr>
          <w:p w14:paraId="4A0E16B5" w14:textId="77777777" w:rsidR="00416E56" w:rsidRPr="00416E56" w:rsidRDefault="00416E56" w:rsidP="00416E56">
            <w:pPr>
              <w:spacing w:after="315"/>
              <w:cnfStyle w:val="000000000000" w:firstRow="0" w:lastRow="0" w:firstColumn="0" w:lastColumn="0" w:oddVBand="0" w:evenVBand="0" w:oddHBand="0" w:evenHBand="0" w:firstRowFirstColumn="0" w:firstRowLastColumn="0" w:lastRowFirstColumn="0" w:lastRowLastColumn="0"/>
              <w:rPr>
                <w:rFonts w:ascii="Times" w:hAnsi="Times"/>
                <w:color w:val="2C3E50"/>
              </w:rPr>
            </w:pPr>
            <w:r w:rsidRPr="00416E56">
              <w:rPr>
                <w:rFonts w:ascii="Times" w:hAnsi="Times"/>
                <w:color w:val="2C3E50"/>
              </w:rPr>
              <w:t>0.0041529</w:t>
            </w:r>
          </w:p>
        </w:tc>
        <w:tc>
          <w:tcPr>
            <w:tcW w:w="1875" w:type="dxa"/>
            <w:vAlign w:val="center"/>
            <w:hideMark/>
          </w:tcPr>
          <w:p w14:paraId="1989ED2E" w14:textId="77777777" w:rsidR="00416E56" w:rsidRPr="00416E56" w:rsidRDefault="00416E56" w:rsidP="00416E56">
            <w:pPr>
              <w:spacing w:after="315"/>
              <w:cnfStyle w:val="000000000000" w:firstRow="0" w:lastRow="0" w:firstColumn="0" w:lastColumn="0" w:oddVBand="0" w:evenVBand="0" w:oddHBand="0" w:evenHBand="0" w:firstRowFirstColumn="0" w:firstRowLastColumn="0" w:lastRowFirstColumn="0" w:lastRowLastColumn="0"/>
              <w:rPr>
                <w:rFonts w:ascii="Times" w:hAnsi="Times"/>
                <w:color w:val="2C3E50"/>
              </w:rPr>
            </w:pPr>
            <w:r w:rsidRPr="00416E56">
              <w:rPr>
                <w:rFonts w:ascii="Times" w:hAnsi="Times"/>
                <w:color w:val="2C3E50"/>
              </w:rPr>
              <w:t>0.0072719</w:t>
            </w:r>
          </w:p>
        </w:tc>
        <w:tc>
          <w:tcPr>
            <w:tcW w:w="1875" w:type="dxa"/>
            <w:vAlign w:val="center"/>
            <w:hideMark/>
          </w:tcPr>
          <w:p w14:paraId="5B5CC5DE" w14:textId="77777777" w:rsidR="00416E56" w:rsidRPr="00416E56" w:rsidRDefault="00416E56" w:rsidP="00416E56">
            <w:pPr>
              <w:spacing w:after="315"/>
              <w:cnfStyle w:val="000000000000" w:firstRow="0" w:lastRow="0" w:firstColumn="0" w:lastColumn="0" w:oddVBand="0" w:evenVBand="0" w:oddHBand="0" w:evenHBand="0" w:firstRowFirstColumn="0" w:firstRowLastColumn="0" w:lastRowFirstColumn="0" w:lastRowLastColumn="0"/>
              <w:rPr>
                <w:rFonts w:ascii="Times" w:hAnsi="Times"/>
                <w:color w:val="2C3E50"/>
              </w:rPr>
            </w:pPr>
            <w:r w:rsidRPr="00416E56">
              <w:rPr>
                <w:rFonts w:ascii="Times" w:hAnsi="Times"/>
                <w:color w:val="2C3E50"/>
              </w:rPr>
              <w:t>116</w:t>
            </w:r>
          </w:p>
        </w:tc>
      </w:tr>
      <w:tr w:rsidR="00416E56" w:rsidRPr="00416E56" w14:paraId="281EF51F" w14:textId="77777777" w:rsidTr="00416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07264563" w14:textId="77777777" w:rsidR="00416E56" w:rsidRPr="00416E56" w:rsidRDefault="00416E56" w:rsidP="00416E56">
            <w:pPr>
              <w:spacing w:after="315"/>
              <w:rPr>
                <w:rFonts w:ascii="Times" w:hAnsi="Times"/>
                <w:b w:val="0"/>
                <w:bCs w:val="0"/>
                <w:color w:val="2C3E50"/>
              </w:rPr>
            </w:pPr>
            <w:r w:rsidRPr="00416E56">
              <w:rPr>
                <w:rFonts w:ascii="Times" w:hAnsi="Times"/>
                <w:b w:val="0"/>
                <w:bCs w:val="0"/>
                <w:color w:val="2C3E50"/>
              </w:rPr>
              <w:t>PCs</w:t>
            </w:r>
          </w:p>
        </w:tc>
        <w:tc>
          <w:tcPr>
            <w:tcW w:w="1875" w:type="dxa"/>
            <w:vAlign w:val="center"/>
            <w:hideMark/>
          </w:tcPr>
          <w:p w14:paraId="6240A980" w14:textId="77777777" w:rsidR="00416E56" w:rsidRPr="00416E56" w:rsidRDefault="00416E56" w:rsidP="00416E56">
            <w:pPr>
              <w:spacing w:after="315"/>
              <w:cnfStyle w:val="000000100000" w:firstRow="0" w:lastRow="0" w:firstColumn="0" w:lastColumn="0" w:oddVBand="0" w:evenVBand="0" w:oddHBand="1" w:evenHBand="0" w:firstRowFirstColumn="0" w:firstRowLastColumn="0" w:lastRowFirstColumn="0" w:lastRowLastColumn="0"/>
              <w:rPr>
                <w:rFonts w:ascii="Times" w:hAnsi="Times"/>
                <w:color w:val="2C3E50"/>
              </w:rPr>
            </w:pPr>
            <w:r w:rsidRPr="00416E56">
              <w:rPr>
                <w:rFonts w:ascii="Times" w:hAnsi="Times"/>
                <w:color w:val="2C3E50"/>
              </w:rPr>
              <w:t>0.0033361</w:t>
            </w:r>
          </w:p>
        </w:tc>
        <w:tc>
          <w:tcPr>
            <w:tcW w:w="1875" w:type="dxa"/>
            <w:vAlign w:val="center"/>
            <w:hideMark/>
          </w:tcPr>
          <w:p w14:paraId="65B378BA" w14:textId="77777777" w:rsidR="00416E56" w:rsidRPr="00416E56" w:rsidRDefault="00416E56" w:rsidP="00416E56">
            <w:pPr>
              <w:spacing w:after="315"/>
              <w:cnfStyle w:val="000000100000" w:firstRow="0" w:lastRow="0" w:firstColumn="0" w:lastColumn="0" w:oddVBand="0" w:evenVBand="0" w:oddHBand="1" w:evenHBand="0" w:firstRowFirstColumn="0" w:firstRowLastColumn="0" w:lastRowFirstColumn="0" w:lastRowLastColumn="0"/>
              <w:rPr>
                <w:rFonts w:ascii="Times" w:hAnsi="Times"/>
                <w:color w:val="2C3E50"/>
              </w:rPr>
            </w:pPr>
            <w:r w:rsidRPr="00416E56">
              <w:rPr>
                <w:rFonts w:ascii="Times" w:hAnsi="Times"/>
                <w:color w:val="2C3E50"/>
              </w:rPr>
              <w:t>0.0021729</w:t>
            </w:r>
          </w:p>
        </w:tc>
        <w:tc>
          <w:tcPr>
            <w:tcW w:w="1875" w:type="dxa"/>
            <w:vAlign w:val="center"/>
            <w:hideMark/>
          </w:tcPr>
          <w:p w14:paraId="312B609F" w14:textId="77777777" w:rsidR="00416E56" w:rsidRPr="00416E56" w:rsidRDefault="00416E56" w:rsidP="00416E56">
            <w:pPr>
              <w:spacing w:after="315"/>
              <w:cnfStyle w:val="000000100000" w:firstRow="0" w:lastRow="0" w:firstColumn="0" w:lastColumn="0" w:oddVBand="0" w:evenVBand="0" w:oddHBand="1" w:evenHBand="0" w:firstRowFirstColumn="0" w:firstRowLastColumn="0" w:lastRowFirstColumn="0" w:lastRowLastColumn="0"/>
              <w:rPr>
                <w:rFonts w:ascii="Times" w:hAnsi="Times"/>
                <w:color w:val="2C3E50"/>
              </w:rPr>
            </w:pPr>
            <w:r w:rsidRPr="00416E56">
              <w:rPr>
                <w:rFonts w:ascii="Times" w:hAnsi="Times"/>
                <w:color w:val="2C3E50"/>
              </w:rPr>
              <w:t>0.0030056</w:t>
            </w:r>
          </w:p>
        </w:tc>
        <w:tc>
          <w:tcPr>
            <w:tcW w:w="1875" w:type="dxa"/>
            <w:vAlign w:val="center"/>
            <w:hideMark/>
          </w:tcPr>
          <w:p w14:paraId="68268090" w14:textId="77777777" w:rsidR="00416E56" w:rsidRPr="00416E56" w:rsidRDefault="00416E56" w:rsidP="00416E56">
            <w:pPr>
              <w:spacing w:after="315"/>
              <w:cnfStyle w:val="000000100000" w:firstRow="0" w:lastRow="0" w:firstColumn="0" w:lastColumn="0" w:oddVBand="0" w:evenVBand="0" w:oddHBand="1" w:evenHBand="0" w:firstRowFirstColumn="0" w:firstRowLastColumn="0" w:lastRowFirstColumn="0" w:lastRowLastColumn="0"/>
              <w:rPr>
                <w:rFonts w:ascii="Times" w:hAnsi="Times"/>
                <w:color w:val="2C3E50"/>
              </w:rPr>
            </w:pPr>
            <w:r w:rsidRPr="00416E56">
              <w:rPr>
                <w:rFonts w:ascii="Times" w:hAnsi="Times"/>
                <w:color w:val="2C3E50"/>
              </w:rPr>
              <w:t>116</w:t>
            </w:r>
          </w:p>
        </w:tc>
      </w:tr>
      <w:tr w:rsidR="00416E56" w:rsidRPr="00416E56" w14:paraId="3D24C86B" w14:textId="77777777" w:rsidTr="00416E56">
        <w:tc>
          <w:tcPr>
            <w:cnfStyle w:val="001000000000" w:firstRow="0" w:lastRow="0" w:firstColumn="1" w:lastColumn="0" w:oddVBand="0" w:evenVBand="0" w:oddHBand="0" w:evenHBand="0" w:firstRowFirstColumn="0" w:firstRowLastColumn="0" w:lastRowFirstColumn="0" w:lastRowLastColumn="0"/>
            <w:tcW w:w="2268" w:type="dxa"/>
            <w:vAlign w:val="center"/>
            <w:hideMark/>
          </w:tcPr>
          <w:p w14:paraId="46AE73D0" w14:textId="77777777" w:rsidR="00416E56" w:rsidRPr="00416E56" w:rsidRDefault="00416E56" w:rsidP="00416E56">
            <w:pPr>
              <w:spacing w:after="315"/>
              <w:rPr>
                <w:rFonts w:ascii="Times" w:hAnsi="Times"/>
                <w:b w:val="0"/>
                <w:bCs w:val="0"/>
                <w:color w:val="2C3E50"/>
              </w:rPr>
            </w:pPr>
            <w:r w:rsidRPr="00416E56">
              <w:rPr>
                <w:rFonts w:ascii="Times" w:hAnsi="Times"/>
                <w:b w:val="0"/>
                <w:bCs w:val="0"/>
                <w:color w:val="2C3E50"/>
              </w:rPr>
              <w:t>Townsend deprivation index at recruitment</w:t>
            </w:r>
          </w:p>
        </w:tc>
        <w:tc>
          <w:tcPr>
            <w:tcW w:w="1875" w:type="dxa"/>
            <w:vAlign w:val="center"/>
            <w:hideMark/>
          </w:tcPr>
          <w:p w14:paraId="2D9DCC54" w14:textId="77777777" w:rsidR="00416E56" w:rsidRPr="00416E56" w:rsidRDefault="00416E56" w:rsidP="00416E56">
            <w:pPr>
              <w:spacing w:after="315"/>
              <w:cnfStyle w:val="000000000000" w:firstRow="0" w:lastRow="0" w:firstColumn="0" w:lastColumn="0" w:oddVBand="0" w:evenVBand="0" w:oddHBand="0" w:evenHBand="0" w:firstRowFirstColumn="0" w:firstRowLastColumn="0" w:lastRowFirstColumn="0" w:lastRowLastColumn="0"/>
              <w:rPr>
                <w:rFonts w:ascii="Times" w:hAnsi="Times"/>
                <w:color w:val="2C3E50"/>
              </w:rPr>
            </w:pPr>
            <w:r w:rsidRPr="00416E56">
              <w:rPr>
                <w:rFonts w:ascii="Times" w:hAnsi="Times"/>
                <w:color w:val="2C3E50"/>
              </w:rPr>
              <w:t>0.0227744</w:t>
            </w:r>
          </w:p>
        </w:tc>
        <w:tc>
          <w:tcPr>
            <w:tcW w:w="1875" w:type="dxa"/>
            <w:vAlign w:val="center"/>
            <w:hideMark/>
          </w:tcPr>
          <w:p w14:paraId="19B47D39" w14:textId="77777777" w:rsidR="00416E56" w:rsidRPr="00416E56" w:rsidRDefault="00416E56" w:rsidP="00416E56">
            <w:pPr>
              <w:spacing w:after="315"/>
              <w:cnfStyle w:val="000000000000" w:firstRow="0" w:lastRow="0" w:firstColumn="0" w:lastColumn="0" w:oddVBand="0" w:evenVBand="0" w:oddHBand="0" w:evenHBand="0" w:firstRowFirstColumn="0" w:firstRowLastColumn="0" w:lastRowFirstColumn="0" w:lastRowLastColumn="0"/>
              <w:rPr>
                <w:rFonts w:ascii="Times" w:hAnsi="Times"/>
                <w:color w:val="2C3E50"/>
              </w:rPr>
            </w:pPr>
            <w:r w:rsidRPr="00416E56">
              <w:rPr>
                <w:rFonts w:ascii="Times" w:hAnsi="Times"/>
                <w:color w:val="2C3E50"/>
              </w:rPr>
              <w:t>0.0106241</w:t>
            </w:r>
          </w:p>
        </w:tc>
        <w:tc>
          <w:tcPr>
            <w:tcW w:w="1875" w:type="dxa"/>
            <w:vAlign w:val="center"/>
            <w:hideMark/>
          </w:tcPr>
          <w:p w14:paraId="3C34AADB" w14:textId="77777777" w:rsidR="00416E56" w:rsidRPr="00416E56" w:rsidRDefault="00416E56" w:rsidP="00416E56">
            <w:pPr>
              <w:spacing w:after="315"/>
              <w:cnfStyle w:val="000000000000" w:firstRow="0" w:lastRow="0" w:firstColumn="0" w:lastColumn="0" w:oddVBand="0" w:evenVBand="0" w:oddHBand="0" w:evenHBand="0" w:firstRowFirstColumn="0" w:firstRowLastColumn="0" w:lastRowFirstColumn="0" w:lastRowLastColumn="0"/>
              <w:rPr>
                <w:rFonts w:ascii="Times" w:hAnsi="Times"/>
                <w:color w:val="2C3E50"/>
              </w:rPr>
            </w:pPr>
            <w:r w:rsidRPr="00416E56">
              <w:rPr>
                <w:rFonts w:ascii="Times" w:hAnsi="Times"/>
                <w:color w:val="2C3E50"/>
              </w:rPr>
              <w:t>0.0321605</w:t>
            </w:r>
          </w:p>
        </w:tc>
        <w:tc>
          <w:tcPr>
            <w:tcW w:w="1875" w:type="dxa"/>
            <w:vAlign w:val="center"/>
            <w:hideMark/>
          </w:tcPr>
          <w:p w14:paraId="4B8B6169" w14:textId="77777777" w:rsidR="00416E56" w:rsidRPr="00416E56" w:rsidRDefault="00416E56" w:rsidP="00416E56">
            <w:pPr>
              <w:spacing w:after="315"/>
              <w:cnfStyle w:val="000000000000" w:firstRow="0" w:lastRow="0" w:firstColumn="0" w:lastColumn="0" w:oddVBand="0" w:evenVBand="0" w:oddHBand="0" w:evenHBand="0" w:firstRowFirstColumn="0" w:firstRowLastColumn="0" w:lastRowFirstColumn="0" w:lastRowLastColumn="0"/>
              <w:rPr>
                <w:rFonts w:ascii="Times" w:hAnsi="Times"/>
                <w:color w:val="2C3E50"/>
              </w:rPr>
            </w:pPr>
            <w:r w:rsidRPr="00416E56">
              <w:rPr>
                <w:rFonts w:ascii="Times" w:hAnsi="Times"/>
                <w:color w:val="2C3E50"/>
              </w:rPr>
              <w:t>116</w:t>
            </w:r>
          </w:p>
        </w:tc>
      </w:tr>
    </w:tbl>
    <w:p w14:paraId="2D5F13B1" w14:textId="74630A32" w:rsidR="004E1A6F" w:rsidRPr="004E1A6F" w:rsidRDefault="004E1A6F" w:rsidP="004E1A6F"/>
    <w:p w14:paraId="3383468B" w14:textId="77777777" w:rsidR="004E1A6F" w:rsidRPr="004E1A6F" w:rsidRDefault="004E1A6F" w:rsidP="004E1A6F"/>
    <w:p w14:paraId="604E59E9" w14:textId="1794F9ED" w:rsidR="00015936" w:rsidRDefault="00413FB7" w:rsidP="00015936">
      <w:r>
        <w:rPr>
          <w:noProof/>
        </w:rPr>
        <w:lastRenderedPageBreak/>
        <w:drawing>
          <wp:inline distT="0" distB="0" distL="0" distR="0" wp14:anchorId="4944ADD9" wp14:editId="4491C611">
            <wp:extent cx="5943600" cy="4245610"/>
            <wp:effectExtent l="0" t="0" r="0" b="0"/>
            <wp:docPr id="19" name="Picture 1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document&#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E3602C9" w14:textId="09FC31E5" w:rsidR="004E1A6F" w:rsidRPr="004E1A6F" w:rsidRDefault="004E1A6F" w:rsidP="004E1A6F"/>
    <w:p w14:paraId="0915AD05" w14:textId="1A0D1E43" w:rsidR="004E1A6F" w:rsidRPr="004E1A6F" w:rsidRDefault="006504A2" w:rsidP="004E1A6F">
      <w:pPr>
        <w:spacing w:before="40"/>
      </w:pPr>
      <w:r w:rsidRPr="00413FB7">
        <w:rPr>
          <w:b/>
          <w:bCs/>
          <w:color w:val="000000"/>
        </w:rPr>
        <w:t xml:space="preserve">Figure </w:t>
      </w:r>
      <w:r w:rsidR="00413FB7" w:rsidRPr="00413FB7">
        <w:rPr>
          <w:b/>
          <w:bCs/>
          <w:color w:val="000000"/>
        </w:rPr>
        <w:t>5</w:t>
      </w:r>
      <w:r w:rsidRPr="00413FB7">
        <w:rPr>
          <w:b/>
          <w:bCs/>
          <w:color w:val="000000"/>
        </w:rPr>
        <w:t>:</w:t>
      </w:r>
      <w:r>
        <w:rPr>
          <w:color w:val="000000"/>
        </w:rPr>
        <w:t xml:space="preserve"> </w:t>
      </w:r>
      <w:r w:rsidR="004E1A6F" w:rsidRPr="004E1A6F">
        <w:rPr>
          <w:color w:val="000000"/>
        </w:rPr>
        <w:t>Figure displays </w:t>
      </w:r>
      <w:r w:rsidR="00413FB7">
        <w:rPr>
          <w:color w:val="000000"/>
        </w:rPr>
        <w:t xml:space="preserve">couple correlation due to confounding versus the phenotypic trait correlation among couples for selected potential confounder traits. For each trait in the pipeline, we tested the contribution six confounder traits (household income, age completed education, Townsend deprivation index, fluid intelligence score, </w:t>
      </w:r>
      <w:r w:rsidR="00982F86">
        <w:rPr>
          <w:color w:val="000000"/>
        </w:rPr>
        <w:t>PCs,</w:t>
      </w:r>
      <w:r w:rsidR="00413FB7">
        <w:rPr>
          <w:color w:val="000000"/>
        </w:rPr>
        <w:t xml:space="preserve"> and place of birth coordinates) could impact the phenotypic couple correlation. </w:t>
      </w:r>
      <w:r w:rsidR="005F0AE5">
        <w:rPr>
          <w:color w:val="000000"/>
        </w:rPr>
        <w:t>T</w:t>
      </w:r>
      <w:r w:rsidR="00413FB7">
        <w:rPr>
          <w:color w:val="000000"/>
        </w:rPr>
        <w:t xml:space="preserve">he couple correlation due to confounding </w:t>
      </w:r>
      <w:r w:rsidR="005F0AE5">
        <w:rPr>
          <w:color w:val="000000"/>
        </w:rPr>
        <w:t xml:space="preserve">for each trait </w:t>
      </w:r>
      <m:oMath>
        <m:r>
          <w:rPr>
            <w:rFonts w:ascii="Cambria Math" w:hAnsi="Cambria Math"/>
            <w:color w:val="000000"/>
          </w:rPr>
          <m:t>X</m:t>
        </m:r>
      </m:oMath>
      <w:r w:rsidR="005F0AE5">
        <w:rPr>
          <w:color w:val="000000"/>
        </w:rPr>
        <w:t xml:space="preserve"> </w:t>
      </w:r>
      <w:r w:rsidR="00413FB7">
        <w:rPr>
          <w:color w:val="000000"/>
        </w:rPr>
        <w:t xml:space="preserve">was calculated </w:t>
      </w:r>
      <w:r w:rsidR="005F0AE5">
        <w:rPr>
          <w:color w:val="000000"/>
        </w:rPr>
        <w:t xml:space="preserve">for each confounder </w:t>
      </w:r>
      <m:oMath>
        <m:r>
          <w:rPr>
            <w:rFonts w:ascii="Cambria Math" w:hAnsi="Cambria Math"/>
            <w:color w:val="000000"/>
          </w:rPr>
          <m:t>W</m:t>
        </m:r>
      </m:oMath>
      <w:r w:rsidR="005F0AE5">
        <w:rPr>
          <w:color w:val="000000"/>
        </w:rPr>
        <w:t xml:space="preserve"> </w:t>
      </w:r>
      <w:r w:rsidR="00413FB7">
        <w:rPr>
          <w:color w:val="000000"/>
        </w:rPr>
        <w:t xml:space="preserve">as </w:t>
      </w:r>
      <m:oMath>
        <m:sSup>
          <m:sSupPr>
            <m:ctrlPr>
              <w:rPr>
                <w:rFonts w:ascii="Cambria Math" w:hAnsi="Cambria Math"/>
                <w:i/>
                <w:color w:val="000000"/>
              </w:rPr>
            </m:ctrlPr>
          </m:sSupPr>
          <m:e>
            <m:r>
              <w:rPr>
                <w:rFonts w:ascii="Cambria Math" w:hAnsi="Cambria Math"/>
                <w:color w:val="000000"/>
              </w:rPr>
              <m:t>cor</m:t>
            </m:r>
            <m:d>
              <m:dPr>
                <m:ctrlPr>
                  <w:rPr>
                    <w:rFonts w:ascii="Cambria Math" w:hAnsi="Cambria Math"/>
                    <w:i/>
                    <w:color w:val="000000"/>
                  </w:rPr>
                </m:ctrlPr>
              </m:dPr>
              <m:e>
                <m:r>
                  <w:rPr>
                    <w:rFonts w:ascii="Cambria Math" w:hAnsi="Cambria Math"/>
                    <w:color w:val="000000"/>
                  </w:rPr>
                  <m:t>X,</m:t>
                </m:r>
                <m:r>
                  <w:rPr>
                    <w:rFonts w:ascii="Cambria Math" w:hAnsi="Cambria Math"/>
                    <w:color w:val="000000"/>
                  </w:rPr>
                  <m:t>W</m:t>
                </m:r>
              </m:e>
            </m:d>
          </m:e>
          <m:sup>
            <m:r>
              <w:rPr>
                <w:rFonts w:ascii="Cambria Math" w:hAnsi="Cambria Math"/>
                <w:color w:val="000000"/>
              </w:rPr>
              <m:t>2</m:t>
            </m:r>
          </m:sup>
        </m:sSup>
        <m:r>
          <w:rPr>
            <w:rFonts w:ascii="Cambria Math" w:hAnsi="Cambria Math"/>
            <w:color w:val="000000"/>
          </w:rPr>
          <m:t>*cor(</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p</m:t>
            </m:r>
          </m:sub>
        </m:sSub>
      </m:oMath>
      <w:r w:rsidR="005F0AE5" w:rsidRPr="004E1A6F">
        <w:rPr>
          <w:color w:val="000000"/>
        </w:rPr>
        <w:t>)</w:t>
      </w:r>
      <w:r w:rsidR="005F0AE5">
        <w:rPr>
          <w:color w:val="000000"/>
        </w:rPr>
        <w:t xml:space="preserve"> (in the case of PCs and birth coordinates, correlation due to confounding was summed across PCs and coordinates, respectively). </w:t>
      </w:r>
    </w:p>
    <w:p w14:paraId="1F9B3DAF" w14:textId="77777777" w:rsidR="004E1A6F" w:rsidRPr="004E1A6F" w:rsidRDefault="004E1A6F" w:rsidP="004E1A6F"/>
    <w:p w14:paraId="219A2423" w14:textId="77777777" w:rsidR="004E1A6F" w:rsidRPr="004E1A6F" w:rsidRDefault="004E1A6F" w:rsidP="004E1A6F">
      <w:pPr>
        <w:spacing w:before="40" w:after="120"/>
        <w:outlineLvl w:val="1"/>
        <w:rPr>
          <w:b/>
          <w:bCs/>
          <w:sz w:val="36"/>
          <w:szCs w:val="36"/>
        </w:rPr>
      </w:pPr>
      <w:r w:rsidRPr="004E1A6F">
        <w:rPr>
          <w:rFonts w:ascii="Arial" w:hAnsi="Arial" w:cs="Arial"/>
          <w:color w:val="2F5496"/>
          <w:sz w:val="26"/>
          <w:szCs w:val="26"/>
        </w:rPr>
        <w:t>Identification of dominant paths and indirect effects</w:t>
      </w:r>
    </w:p>
    <w:p w14:paraId="31692A15" w14:textId="0142288C" w:rsidR="004E1A6F" w:rsidRDefault="004E1A6F" w:rsidP="004E1A6F">
      <w:pPr>
        <w:spacing w:before="40" w:after="120"/>
        <w:outlineLvl w:val="1"/>
        <w:rPr>
          <w:color w:val="000000"/>
        </w:rPr>
      </w:pPr>
      <w:r w:rsidRPr="004E1A6F">
        <w:rPr>
          <w:color w:val="000000"/>
        </w:rPr>
        <w:t>We sought to compare the three estimated paths from a phenotype in the index case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4E1A6F">
        <w:rPr>
          <w:color w:val="000000"/>
        </w:rPr>
        <w:t>) to another trait in its partner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rPr>
        <w:t xml:space="preserve">) as illustrated in </w:t>
      </w:r>
      <w:r w:rsidR="008734A9">
        <w:rPr>
          <w:color w:val="000000"/>
        </w:rPr>
        <w:t>F</w:t>
      </w:r>
      <w:r w:rsidRPr="004E1A6F">
        <w:rPr>
          <w:color w:val="000000"/>
        </w:rPr>
        <w:t>igure</w:t>
      </w:r>
      <w:r w:rsidR="008734A9">
        <w:rPr>
          <w:color w:val="000000"/>
        </w:rPr>
        <w:t xml:space="preserve"> 1. </w:t>
      </w:r>
      <w:r w:rsidRPr="004E1A6F">
        <w:rPr>
          <w:color w:val="000000"/>
        </w:rPr>
        <w:t xml:space="preserve">The total causal effect between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4E1A6F">
        <w:rPr>
          <w:color w:val="000000"/>
        </w:rPr>
        <w:t xml:space="preserve"> and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rPr>
        <w:t xml:space="preserve"> (denoted by </w:t>
      </w:r>
      <m:oMath>
        <m:r>
          <w:rPr>
            <w:rFonts w:ascii="Cambria Math" w:hAnsi="Cambria Math"/>
            <w:color w:val="000000"/>
          </w:rPr>
          <m:t>ω</m:t>
        </m:r>
      </m:oMath>
      <w:r w:rsidRPr="004E1A6F">
        <w:rPr>
          <w:color w:val="000000"/>
        </w:rPr>
        <w:t xml:space="preserve">) can be split up into three components: 1) assortative mating through </w:t>
      </w:r>
      <m:oMath>
        <m:r>
          <w:rPr>
            <w:rFonts w:ascii="Cambria Math" w:hAnsi="Cambria Math"/>
            <w:color w:val="000000"/>
          </w:rPr>
          <m:t>X</m:t>
        </m:r>
      </m:oMath>
      <w:r w:rsidRPr="004E1A6F">
        <w:rPr>
          <w:color w:val="000000"/>
        </w:rPr>
        <w:t xml:space="preserve"> (i.e.</w:t>
      </w:r>
      <w:r w:rsidR="00B95CD4">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4E1A6F">
        <w:rPr>
          <w:color w:val="000000"/>
        </w:rPr>
        <w:t xml:space="preserve">) and then a causal effect between </w:t>
      </w:r>
      <m:oMath>
        <m:r>
          <w:rPr>
            <w:rFonts w:ascii="Cambria Math" w:hAnsi="Cambria Math"/>
            <w:color w:val="000000"/>
          </w:rPr>
          <m:t>X</m:t>
        </m:r>
      </m:oMath>
      <w:r w:rsidR="00B95CD4" w:rsidRPr="004E1A6F">
        <w:rPr>
          <w:color w:val="000000"/>
        </w:rPr>
        <w:t xml:space="preserve"> and </w:t>
      </w:r>
      <m:oMath>
        <m:r>
          <w:rPr>
            <w:rFonts w:ascii="Cambria Math" w:hAnsi="Cambria Math"/>
            <w:color w:val="000000"/>
          </w:rPr>
          <m:t>Y</m:t>
        </m:r>
      </m:oMath>
      <w:r w:rsidRPr="004E1A6F">
        <w:rPr>
          <w:color w:val="000000"/>
        </w:rPr>
        <w:t xml:space="preserve"> in the partner</w:t>
      </w:r>
      <w:r w:rsidR="00B95CD4">
        <w:rPr>
          <w:color w:val="000000"/>
        </w:rPr>
        <w:t xml:space="preserve"> </w:t>
      </w:r>
      <w:r w:rsidR="00B95CD4" w:rsidRPr="004E1A6F">
        <w:rPr>
          <w:color w:val="000000"/>
        </w:rPr>
        <w:t>(i.e.</w:t>
      </w:r>
      <w:r w:rsidR="00B95CD4">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B95CD4" w:rsidRPr="004E1A6F">
        <w:rPr>
          <w:color w:val="000000"/>
        </w:rPr>
        <w:t>)</w:t>
      </w:r>
      <w:r w:rsidRPr="004E1A6F">
        <w:rPr>
          <w:color w:val="000000"/>
        </w:rPr>
        <w:t xml:space="preserve">, their product is denoted by </w:t>
      </w:r>
      <m:oMath>
        <m:r>
          <w:rPr>
            <w:rFonts w:ascii="Cambria Math" w:hAnsi="Cambria Math"/>
            <w:color w:val="000000"/>
          </w:rPr>
          <m:t>γ</m:t>
        </m:r>
      </m:oMath>
      <w:r w:rsidRPr="004E1A6F">
        <w:rPr>
          <w:color w:val="000000"/>
        </w:rPr>
        <w:t xml:space="preserve">; 2) causal effect between </w:t>
      </w:r>
      <m:oMath>
        <m:r>
          <w:rPr>
            <w:rFonts w:ascii="Cambria Math" w:hAnsi="Cambria Math"/>
            <w:color w:val="000000"/>
          </w:rPr>
          <m:t>X</m:t>
        </m:r>
      </m:oMath>
      <w:r w:rsidRPr="004E1A6F">
        <w:rPr>
          <w:color w:val="000000"/>
        </w:rPr>
        <w:t xml:space="preserve"> and </w:t>
      </w:r>
      <m:oMath>
        <m:r>
          <w:rPr>
            <w:rFonts w:ascii="Cambria Math" w:hAnsi="Cambria Math"/>
            <w:color w:val="000000"/>
          </w:rPr>
          <m:t>Y</m:t>
        </m:r>
      </m:oMath>
      <w:r w:rsidRPr="004E1A6F">
        <w:rPr>
          <w:color w:val="000000"/>
        </w:rPr>
        <w:t xml:space="preserve"> in the index individual </w:t>
      </w:r>
      <w:r w:rsidR="00A51DE9" w:rsidRPr="004E1A6F">
        <w:rPr>
          <w:color w:val="000000"/>
        </w:rPr>
        <w:t>(i.e.</w:t>
      </w:r>
      <w:r w:rsidR="00A51DE9">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oMath>
      <w:r w:rsidR="00A51DE9" w:rsidRPr="004E1A6F">
        <w:rPr>
          <w:color w:val="000000"/>
        </w:rPr>
        <w:t>)</w:t>
      </w:r>
      <w:r w:rsidR="00A51DE9">
        <w:rPr>
          <w:color w:val="000000"/>
        </w:rPr>
        <w:t>,</w:t>
      </w:r>
      <w:r w:rsidR="00A51DE9" w:rsidRPr="004E1A6F">
        <w:rPr>
          <w:color w:val="000000"/>
        </w:rPr>
        <w:t xml:space="preserve"> </w:t>
      </w:r>
      <w:r w:rsidRPr="004E1A6F">
        <w:rPr>
          <w:color w:val="000000"/>
        </w:rPr>
        <w:t xml:space="preserve">followed by assortative mating through </w:t>
      </w:r>
      <m:oMath>
        <m:r>
          <w:rPr>
            <w:rFonts w:ascii="Cambria Math" w:hAnsi="Cambria Math"/>
            <w:color w:val="000000"/>
          </w:rPr>
          <m:t>Y</m:t>
        </m:r>
      </m:oMath>
      <w:r w:rsidR="00A51DE9">
        <w:rPr>
          <w:color w:val="000000"/>
        </w:rPr>
        <w:t xml:space="preserve"> </w:t>
      </w:r>
      <w:r w:rsidR="00A51DE9" w:rsidRPr="004E1A6F">
        <w:rPr>
          <w:color w:val="000000"/>
        </w:rPr>
        <w:t>(i.e.</w:t>
      </w:r>
      <w:r w:rsidR="00A51DE9">
        <w:rPr>
          <w:color w:val="000000"/>
        </w:rPr>
        <w:t xml:space="preserv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A51DE9" w:rsidRPr="004E1A6F">
        <w:rPr>
          <w:color w:val="000000"/>
        </w:rPr>
        <w:t>)</w:t>
      </w:r>
      <w:r w:rsidRPr="004E1A6F">
        <w:rPr>
          <w:color w:val="000000"/>
        </w:rPr>
        <w:t xml:space="preserve">, their product is denoted by </w:t>
      </w:r>
      <m:oMath>
        <m:r>
          <w:rPr>
            <w:rFonts w:ascii="Cambria Math" w:hAnsi="Cambria Math"/>
            <w:color w:val="000000"/>
          </w:rPr>
          <m:t>ρ</m:t>
        </m:r>
      </m:oMath>
      <w:r w:rsidRPr="004E1A6F">
        <w:rPr>
          <w:color w:val="000000"/>
        </w:rPr>
        <w:t xml:space="preserve">; 3) any remaining effect of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4E1A6F">
        <w:rPr>
          <w:color w:val="000000"/>
        </w:rPr>
        <w:t xml:space="preserve"> on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rPr>
        <w:t xml:space="preserve">.  We computed within-couple cross-trait causal effect estimates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Pr="004E1A6F">
        <w:rPr>
          <w:color w:val="000000"/>
        </w:rPr>
        <w:t xml:space="preserve"> (</w:t>
      </w:r>
      <w:proofErr w:type="gramStart"/>
      <w:r w:rsidRPr="004E1A6F">
        <w:rPr>
          <w:color w:val="000000"/>
        </w:rPr>
        <w:t>i.e.</w:t>
      </w:r>
      <w:proofErr w:type="gramEnd"/>
      <w:r w:rsidRPr="004E1A6F">
        <w:rPr>
          <w:color w:val="000000"/>
        </w:rPr>
        <w:t xml:space="preserve"> </w:t>
      </w:r>
      <m:oMath>
        <m:acc>
          <m:accPr>
            <m:ctrlPr>
              <w:rPr>
                <w:rFonts w:ascii="Cambria Math" w:hAnsi="Cambria Math"/>
                <w:color w:val="000000"/>
              </w:rPr>
            </m:ctrlPr>
          </m:accPr>
          <m:e>
            <m:r>
              <m:rPr>
                <m:sty m:val="p"/>
              </m:rPr>
              <w:rPr>
                <w:rFonts w:ascii="Cambria Math" w:hAnsi="Cambria Math"/>
                <w:color w:val="000000"/>
              </w:rPr>
              <m:t>ω</m:t>
            </m:r>
          </m:e>
        </m:acc>
      </m:oMath>
      <w:r w:rsidRPr="004E1A6F">
        <w:rPr>
          <w:color w:val="000000"/>
        </w:rPr>
        <w:t>) for all combinations of trait pairs (</w:t>
      </w:r>
      <m:oMath>
        <m:r>
          <w:rPr>
            <w:rFonts w:ascii="Cambria Math" w:hAnsi="Cambria Math"/>
            <w:color w:val="000000"/>
          </w:rPr>
          <m:t>X,Y</m:t>
        </m:r>
      </m:oMath>
      <w:r w:rsidRPr="004E1A6F">
        <w:rPr>
          <w:color w:val="000000"/>
        </w:rPr>
        <w:t xml:space="preserve">) after removing pairs with phenotypic correlation &gt; 0.8 (number of trait combinations tested </w:t>
      </w:r>
      <w:r w:rsidRPr="0074405A">
        <w:rPr>
          <w:color w:val="000000"/>
        </w:rPr>
        <w:t xml:space="preserve">= </w:t>
      </w:r>
      <w:commentRangeStart w:id="10"/>
      <w:r w:rsidRPr="0074405A">
        <w:rPr>
          <w:color w:val="000000"/>
        </w:rPr>
        <w:t>1</w:t>
      </w:r>
      <w:r w:rsidR="0074405A" w:rsidRPr="0074405A">
        <w:rPr>
          <w:color w:val="000000"/>
        </w:rPr>
        <w:t>3</w:t>
      </w:r>
      <w:r w:rsidRPr="0074405A">
        <w:rPr>
          <w:color w:val="000000"/>
        </w:rPr>
        <w:t>,</w:t>
      </w:r>
      <w:r w:rsidR="0074405A">
        <w:rPr>
          <w:color w:val="000000"/>
        </w:rPr>
        <w:t>568</w:t>
      </w:r>
      <w:commentRangeEnd w:id="10"/>
      <w:r w:rsidR="0074405A">
        <w:rPr>
          <w:rStyle w:val="CommentReference"/>
          <w:rFonts w:asciiTheme="minorHAnsi" w:eastAsiaTheme="minorHAnsi" w:hAnsiTheme="minorHAnsi" w:cstheme="minorBidi"/>
        </w:rPr>
        <w:commentReference w:id="10"/>
      </w:r>
      <w:r w:rsidRPr="004E1A6F">
        <w:rPr>
          <w:color w:val="000000"/>
        </w:rPr>
        <w:t xml:space="preserve">). Of these, we identified </w:t>
      </w:r>
      <w:commentRangeStart w:id="11"/>
      <w:r w:rsidR="0074405A">
        <w:rPr>
          <w:color w:val="000000"/>
        </w:rPr>
        <w:t>1006</w:t>
      </w:r>
      <w:r w:rsidRPr="004E1A6F">
        <w:rPr>
          <w:color w:val="000000"/>
        </w:rPr>
        <w:t xml:space="preserve"> </w:t>
      </w:r>
      <w:commentRangeEnd w:id="11"/>
      <w:r w:rsidR="0074405A">
        <w:rPr>
          <w:rStyle w:val="CommentReference"/>
          <w:rFonts w:asciiTheme="minorHAnsi" w:eastAsiaTheme="minorHAnsi" w:hAnsiTheme="minorHAnsi" w:cstheme="minorBidi"/>
        </w:rPr>
        <w:commentReference w:id="11"/>
      </w:r>
      <w:r w:rsidRPr="004E1A6F">
        <w:rPr>
          <w:color w:val="000000"/>
        </w:rPr>
        <w:t>significant MR effects (</w:t>
      </w:r>
      <m:oMath>
        <m:sSub>
          <m:sSubPr>
            <m:ctrlPr>
              <w:rPr>
                <w:rFonts w:ascii="Cambria Math" w:hAnsi="Cambria Math"/>
                <w:i/>
                <w:color w:val="000000"/>
              </w:rPr>
            </m:ctrlPr>
          </m:sSubPr>
          <m:e>
            <m:r>
              <w:rPr>
                <w:rFonts w:ascii="Cambria Math" w:hAnsi="Cambria Math"/>
                <w:color w:val="000000"/>
              </w:rPr>
              <m:t>p</m:t>
            </m:r>
          </m:e>
          <m:sub>
            <m:acc>
              <m:accPr>
                <m:ctrlPr>
                  <w:rPr>
                    <w:rFonts w:ascii="Cambria Math" w:hAnsi="Cambria Math"/>
                    <w:color w:val="000000"/>
                  </w:rPr>
                </m:ctrlPr>
              </m:accPr>
              <m:e>
                <m:r>
                  <m:rPr>
                    <m:sty m:val="p"/>
                  </m:rPr>
                  <w:rPr>
                    <w:rFonts w:ascii="Cambria Math" w:hAnsi="Cambria Math"/>
                    <w:color w:val="000000"/>
                  </w:rPr>
                  <m:t>ω</m:t>
                </m:r>
              </m:e>
            </m:acc>
          </m:sub>
        </m:sSub>
      </m:oMath>
      <w:r w:rsidR="00FF23F9">
        <w:rPr>
          <w:color w:val="000000"/>
        </w:rPr>
        <w:t xml:space="preserve"> </w:t>
      </w:r>
      <w:commentRangeStart w:id="12"/>
      <w:r w:rsidRPr="004E1A6F">
        <w:rPr>
          <w:color w:val="000000"/>
        </w:rPr>
        <w:t>&lt; 0.05/1</w:t>
      </w:r>
      <w:r w:rsidR="0074405A">
        <w:rPr>
          <w:color w:val="000000"/>
        </w:rPr>
        <w:t>3</w:t>
      </w:r>
      <w:r w:rsidRPr="004E1A6F">
        <w:rPr>
          <w:color w:val="000000"/>
        </w:rPr>
        <w:t>,</w:t>
      </w:r>
      <w:r w:rsidR="0074405A">
        <w:rPr>
          <w:color w:val="000000"/>
        </w:rPr>
        <w:t>568</w:t>
      </w:r>
      <w:commentRangeEnd w:id="12"/>
      <w:r w:rsidR="0074405A">
        <w:rPr>
          <w:rStyle w:val="CommentReference"/>
          <w:rFonts w:asciiTheme="minorHAnsi" w:eastAsiaTheme="minorHAnsi" w:hAnsiTheme="minorHAnsi" w:cstheme="minorBidi"/>
        </w:rPr>
        <w:commentReference w:id="12"/>
      </w:r>
      <w:r w:rsidRPr="004E1A6F">
        <w:rPr>
          <w:color w:val="000000"/>
        </w:rPr>
        <w:t>)</w:t>
      </w:r>
      <w:r w:rsidR="0074405A">
        <w:rPr>
          <w:color w:val="000000"/>
        </w:rPr>
        <w:t xml:space="preserve"> among couples</w:t>
      </w:r>
      <w:r w:rsidRPr="004E1A6F">
        <w:rPr>
          <w:color w:val="000000"/>
        </w:rPr>
        <w:t xml:space="preserve">. We then estimated the contribution of the first two </w:t>
      </w:r>
      <w:r w:rsidRPr="004E1A6F">
        <w:rPr>
          <w:color w:val="000000"/>
        </w:rPr>
        <w:lastRenderedPageBreak/>
        <w:t xml:space="preserve">components contributing to these significant cross-trait effects, </w:t>
      </w:r>
      <m:oMath>
        <m:acc>
          <m:accPr>
            <m:ctrlPr>
              <w:rPr>
                <w:rFonts w:ascii="Cambria Math" w:hAnsi="Cambria Math"/>
                <w:color w:val="000000"/>
              </w:rPr>
            </m:ctrlPr>
          </m:accPr>
          <m:e>
            <m:r>
              <m:rPr>
                <m:sty m:val="p"/>
              </m:rPr>
              <w:rPr>
                <w:rFonts w:ascii="Cambria Math" w:hAnsi="Cambria Math"/>
                <w:color w:val="000000"/>
              </w:rPr>
              <m:t>γ</m:t>
            </m:r>
          </m:e>
        </m:acc>
      </m:oMath>
      <w:r w:rsidRPr="004E1A6F">
        <w:rPr>
          <w:color w:val="000000"/>
        </w:rPr>
        <w:t xml:space="preserve"> and </w:t>
      </w:r>
      <m:oMath>
        <m:acc>
          <m:accPr>
            <m:ctrlPr>
              <w:rPr>
                <w:rFonts w:ascii="Cambria Math" w:hAnsi="Cambria Math"/>
                <w:color w:val="000000"/>
              </w:rPr>
            </m:ctrlPr>
          </m:accPr>
          <m:e>
            <m:r>
              <m:rPr>
                <m:sty m:val="p"/>
              </m:rPr>
              <w:rPr>
                <w:rFonts w:ascii="Cambria Math" w:hAnsi="Cambria Math"/>
                <w:color w:val="000000"/>
              </w:rPr>
              <m:t>ρ</m:t>
            </m:r>
          </m:e>
        </m:acc>
      </m:oMath>
      <w:r w:rsidRPr="004E1A6F">
        <w:rPr>
          <w:color w:val="000000"/>
        </w:rPr>
        <w:t xml:space="preserve">, and compared their contribution to the total effect using standard linear regression </w:t>
      </w:r>
      <w:r w:rsidRPr="004E1A6F">
        <w:rPr>
          <w:color w:val="000000"/>
          <w:shd w:val="clear" w:color="auto" w:fill="FFFF00"/>
        </w:rPr>
        <w:t xml:space="preserve">(Figure </w:t>
      </w:r>
      <w:r w:rsidR="00D93838">
        <w:rPr>
          <w:color w:val="000000"/>
          <w:shd w:val="clear" w:color="auto" w:fill="FFFF00"/>
        </w:rPr>
        <w:t>6</w:t>
      </w:r>
      <w:r w:rsidRPr="004E1A6F">
        <w:rPr>
          <w:color w:val="000000"/>
          <w:shd w:val="clear" w:color="auto" w:fill="FFFF00"/>
        </w:rPr>
        <w:t>)</w:t>
      </w:r>
      <w:r w:rsidRPr="004E1A6F">
        <w:rPr>
          <w:color w:val="000000"/>
        </w:rPr>
        <w:t xml:space="preserve">. The linear regression between </w:t>
      </w:r>
      <m:oMath>
        <m:acc>
          <m:accPr>
            <m:ctrlPr>
              <w:rPr>
                <w:rFonts w:ascii="Cambria Math" w:hAnsi="Cambria Math"/>
                <w:color w:val="000000"/>
              </w:rPr>
            </m:ctrlPr>
          </m:accPr>
          <m:e>
            <m:r>
              <m:rPr>
                <m:sty m:val="p"/>
              </m:rPr>
              <w:rPr>
                <w:rFonts w:ascii="Cambria Math" w:hAnsi="Cambria Math"/>
                <w:color w:val="000000"/>
              </w:rPr>
              <m:t>γ</m:t>
            </m:r>
          </m:e>
        </m:acc>
      </m:oMath>
      <w:r w:rsidR="00FF23F9" w:rsidRPr="004E1A6F">
        <w:rPr>
          <w:color w:val="000000"/>
        </w:rPr>
        <w:t xml:space="preserve"> and </w:t>
      </w:r>
      <m:oMath>
        <m:acc>
          <m:accPr>
            <m:ctrlPr>
              <w:rPr>
                <w:rFonts w:ascii="Cambria Math" w:hAnsi="Cambria Math"/>
                <w:color w:val="000000"/>
              </w:rPr>
            </m:ctrlPr>
          </m:accPr>
          <m:e>
            <m:r>
              <m:rPr>
                <m:sty m:val="p"/>
              </m:rPr>
              <w:rPr>
                <w:rFonts w:ascii="Cambria Math" w:hAnsi="Cambria Math"/>
                <w:color w:val="000000"/>
              </w:rPr>
              <m:t>ρ</m:t>
            </m:r>
          </m:e>
        </m:acc>
      </m:oMath>
      <w:r w:rsidR="00FF23F9">
        <w:rPr>
          <w:color w:val="000000"/>
        </w:rPr>
        <w:t xml:space="preserve"> </w:t>
      </w:r>
      <w:r w:rsidRPr="004E1A6F">
        <w:rPr>
          <w:color w:val="000000"/>
        </w:rPr>
        <w:t xml:space="preserve">revealed that </w:t>
      </w:r>
      <m:oMath>
        <m:acc>
          <m:accPr>
            <m:ctrlPr>
              <w:rPr>
                <w:rFonts w:ascii="Cambria Math" w:hAnsi="Cambria Math"/>
                <w:color w:val="000000"/>
              </w:rPr>
            </m:ctrlPr>
          </m:accPr>
          <m:e>
            <m:r>
              <m:rPr>
                <m:sty m:val="p"/>
              </m:rPr>
              <w:rPr>
                <w:rFonts w:ascii="Cambria Math" w:hAnsi="Cambria Math"/>
                <w:color w:val="000000"/>
              </w:rPr>
              <m:t>γ</m:t>
            </m:r>
          </m:e>
        </m:acc>
      </m:oMath>
      <w:r w:rsidR="00FF23F9" w:rsidRPr="004E1A6F">
        <w:rPr>
          <w:color w:val="000000"/>
        </w:rPr>
        <w:t xml:space="preserve"> </w:t>
      </w:r>
      <w:r w:rsidRPr="004E1A6F">
        <w:rPr>
          <w:color w:val="000000"/>
        </w:rPr>
        <w:t xml:space="preserve">(assortative mating through </w:t>
      </w:r>
      <m:oMath>
        <m:r>
          <w:rPr>
            <w:rFonts w:ascii="Cambria Math" w:hAnsi="Cambria Math"/>
            <w:color w:val="000000"/>
          </w:rPr>
          <m:t>X</m:t>
        </m:r>
      </m:oMath>
      <w:r w:rsidRPr="004E1A6F">
        <w:rPr>
          <w:color w:val="000000"/>
        </w:rPr>
        <w:t xml:space="preserve">) is stronger in general compared to </w:t>
      </w:r>
      <m:oMath>
        <m:acc>
          <m:accPr>
            <m:ctrlPr>
              <w:rPr>
                <w:rFonts w:ascii="Cambria Math" w:hAnsi="Cambria Math"/>
                <w:color w:val="000000"/>
              </w:rPr>
            </m:ctrlPr>
          </m:accPr>
          <m:e>
            <m:r>
              <m:rPr>
                <m:sty m:val="p"/>
              </m:rPr>
              <w:rPr>
                <w:rFonts w:ascii="Cambria Math" w:hAnsi="Cambria Math"/>
                <w:color w:val="000000"/>
              </w:rPr>
              <m:t>ρ</m:t>
            </m:r>
          </m:e>
        </m:acc>
      </m:oMath>
      <w:r w:rsidR="00FF23F9" w:rsidRPr="004E1A6F">
        <w:rPr>
          <w:color w:val="000000"/>
        </w:rPr>
        <w:t xml:space="preserve"> </w:t>
      </w:r>
      <w:r w:rsidRPr="004E1A6F">
        <w:rPr>
          <w:color w:val="000000"/>
        </w:rPr>
        <w:t xml:space="preserve">(assortative mating through </w:t>
      </w:r>
      <m:oMath>
        <m:r>
          <w:rPr>
            <w:rFonts w:ascii="Cambria Math" w:hAnsi="Cambria Math"/>
            <w:color w:val="000000"/>
          </w:rPr>
          <m:t>Y</m:t>
        </m:r>
      </m:oMath>
      <w:r w:rsidRPr="004E1A6F">
        <w:rPr>
          <w:color w:val="000000"/>
        </w:rPr>
        <w:t xml:space="preserve">). </w:t>
      </w:r>
      <w:r w:rsidRPr="00A51DE9">
        <w:rPr>
          <w:color w:val="000000"/>
          <w:highlight w:val="yellow"/>
        </w:rPr>
        <w:t>[</w:t>
      </w:r>
      <w:proofErr w:type="gramStart"/>
      <w:r w:rsidRPr="00A51DE9">
        <w:rPr>
          <w:color w:val="000000"/>
          <w:highlight w:val="yellow"/>
        </w:rPr>
        <w:t>Alternatively</w:t>
      </w:r>
      <w:proofErr w:type="gramEnd"/>
      <w:r w:rsidRPr="00A51DE9">
        <w:rPr>
          <w:color w:val="000000"/>
          <w:highlight w:val="yellow"/>
        </w:rPr>
        <w:t xml:space="preserve"> we could say: paired t-test shows that gamma &gt; rho - which is significant</w:t>
      </w:r>
      <w:r w:rsidR="0082611D">
        <w:rPr>
          <w:color w:val="000000"/>
        </w:rPr>
        <w:t xml:space="preserve"> p = 0.03].</w:t>
      </w:r>
      <w:r w:rsidRPr="004E1A6F">
        <w:rPr>
          <w:color w:val="000000"/>
        </w:rPr>
        <w:t xml:space="preserve"> When we summed up the effects of </w:t>
      </w:r>
      <m:oMath>
        <m:acc>
          <m:accPr>
            <m:ctrlPr>
              <w:rPr>
                <w:rFonts w:ascii="Cambria Math" w:hAnsi="Cambria Math"/>
                <w:color w:val="000000"/>
              </w:rPr>
            </m:ctrlPr>
          </m:accPr>
          <m:e>
            <m:r>
              <m:rPr>
                <m:sty m:val="p"/>
              </m:rPr>
              <w:rPr>
                <w:rFonts w:ascii="Cambria Math" w:hAnsi="Cambria Math"/>
                <w:color w:val="000000"/>
              </w:rPr>
              <m:t>γ</m:t>
            </m:r>
          </m:e>
        </m:acc>
      </m:oMath>
      <w:r w:rsidR="00FF23F9" w:rsidRPr="004E1A6F">
        <w:rPr>
          <w:color w:val="000000"/>
        </w:rPr>
        <w:t xml:space="preserve"> and </w:t>
      </w:r>
      <m:oMath>
        <m:acc>
          <m:accPr>
            <m:ctrlPr>
              <w:rPr>
                <w:rFonts w:ascii="Cambria Math" w:hAnsi="Cambria Math"/>
                <w:color w:val="000000"/>
              </w:rPr>
            </m:ctrlPr>
          </m:accPr>
          <m:e>
            <m:r>
              <m:rPr>
                <m:sty m:val="p"/>
              </m:rPr>
              <w:rPr>
                <w:rFonts w:ascii="Cambria Math" w:hAnsi="Cambria Math"/>
                <w:color w:val="000000"/>
              </w:rPr>
              <m:t>ρ</m:t>
            </m:r>
          </m:e>
        </m:acc>
      </m:oMath>
      <w:r w:rsidRPr="004E1A6F">
        <w:rPr>
          <w:color w:val="000000"/>
        </w:rPr>
        <w:t xml:space="preserve">, we found that the sum was significantly larger than </w:t>
      </w:r>
      <m:oMath>
        <m:acc>
          <m:accPr>
            <m:ctrlPr>
              <w:rPr>
                <w:rFonts w:ascii="Cambria Math" w:hAnsi="Cambria Math"/>
                <w:color w:val="000000"/>
              </w:rPr>
            </m:ctrlPr>
          </m:accPr>
          <m:e>
            <m:r>
              <m:rPr>
                <m:sty m:val="p"/>
              </m:rPr>
              <w:rPr>
                <w:rFonts w:ascii="Cambria Math" w:hAnsi="Cambria Math"/>
                <w:color w:val="000000"/>
              </w:rPr>
              <m:t>ω</m:t>
            </m:r>
          </m:e>
        </m:acc>
      </m:oMath>
      <w:r w:rsidRPr="004E1A6F">
        <w:rPr>
          <w:color w:val="000000"/>
        </w:rPr>
        <w:t xml:space="preserve">. However, these two effects seemed to be correlated, carrying potentially shared signals. Hence, we first residualized </w:t>
      </w:r>
      <m:oMath>
        <m:acc>
          <m:accPr>
            <m:ctrlPr>
              <w:rPr>
                <w:rFonts w:ascii="Cambria Math" w:hAnsi="Cambria Math"/>
                <w:color w:val="000000"/>
              </w:rPr>
            </m:ctrlPr>
          </m:accPr>
          <m:e>
            <m:r>
              <m:rPr>
                <m:sty m:val="p"/>
              </m:rPr>
              <w:rPr>
                <w:rFonts w:ascii="Cambria Math" w:hAnsi="Cambria Math"/>
                <w:color w:val="000000"/>
              </w:rPr>
              <m:t>ρ</m:t>
            </m:r>
          </m:e>
        </m:acc>
      </m:oMath>
      <w:r w:rsidR="00FF23F9">
        <w:rPr>
          <w:color w:val="000000"/>
        </w:rPr>
        <w:t xml:space="preserve"> </w:t>
      </w:r>
      <w:r w:rsidRPr="004E1A6F">
        <w:rPr>
          <w:color w:val="000000"/>
        </w:rPr>
        <w:t>for the effects of</w:t>
      </w:r>
      <w:r w:rsidR="00CA0173">
        <w:rPr>
          <w:color w:val="000000"/>
        </w:rPr>
        <w:t xml:space="preserve"> </w:t>
      </w:r>
      <m:oMath>
        <m:acc>
          <m:accPr>
            <m:ctrlPr>
              <w:rPr>
                <w:rFonts w:ascii="Cambria Math" w:hAnsi="Cambria Math"/>
                <w:color w:val="000000"/>
              </w:rPr>
            </m:ctrlPr>
          </m:accPr>
          <m:e>
            <m:r>
              <m:rPr>
                <m:sty m:val="p"/>
              </m:rPr>
              <w:rPr>
                <w:rFonts w:ascii="Cambria Math" w:hAnsi="Cambria Math"/>
                <w:color w:val="000000"/>
              </w:rPr>
              <m:t>γ</m:t>
            </m:r>
          </m:e>
        </m:acc>
      </m:oMath>
      <w:r w:rsidR="00CA0AE3">
        <w:rPr>
          <w:color w:val="000000"/>
        </w:rPr>
        <w:t xml:space="preserv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oMath>
      <w:r w:rsidR="00CA0AE3">
        <w:rPr>
          <w:color w:val="000000"/>
        </w:rPr>
        <w:t>)</w:t>
      </w:r>
      <w:r w:rsidRPr="004E1A6F">
        <w:rPr>
          <w:color w:val="000000"/>
        </w:rPr>
        <w:t xml:space="preserve">, to ensure complete independence between the two estimates, and then added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oMath>
      <w:r w:rsidR="00CA0AE3">
        <w:rPr>
          <w:color w:val="000000"/>
        </w:rPr>
        <w:t xml:space="preserve"> </w:t>
      </w:r>
      <w:r w:rsidRPr="004E1A6F">
        <w:rPr>
          <w:color w:val="000000"/>
        </w:rPr>
        <w:t xml:space="preserve">to </w:t>
      </w:r>
      <m:oMath>
        <m:acc>
          <m:accPr>
            <m:ctrlPr>
              <w:rPr>
                <w:rFonts w:ascii="Cambria Math" w:hAnsi="Cambria Math"/>
                <w:color w:val="000000"/>
              </w:rPr>
            </m:ctrlPr>
          </m:accPr>
          <m:e>
            <m:r>
              <m:rPr>
                <m:sty m:val="p"/>
              </m:rPr>
              <w:rPr>
                <w:rFonts w:ascii="Cambria Math" w:hAnsi="Cambria Math"/>
                <w:color w:val="000000"/>
              </w:rPr>
              <m:t>γ</m:t>
            </m:r>
          </m:e>
        </m:acc>
      </m:oMath>
      <w:r w:rsidR="000A61D4">
        <w:rPr>
          <w:color w:val="000000"/>
        </w:rPr>
        <w:t xml:space="preserv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r>
          <w:rPr>
            <w:rFonts w:ascii="Cambria Math" w:hAnsi="Cambria Math"/>
            <w:color w:val="000000"/>
          </w:rPr>
          <m:t>+</m:t>
        </m:r>
        <m:acc>
          <m:accPr>
            <m:ctrlPr>
              <w:rPr>
                <w:rFonts w:ascii="Cambria Math" w:hAnsi="Cambria Math"/>
                <w:color w:val="000000"/>
              </w:rPr>
            </m:ctrlPr>
          </m:accPr>
          <m:e>
            <m:r>
              <m:rPr>
                <m:sty m:val="p"/>
              </m:rPr>
              <w:rPr>
                <w:rFonts w:ascii="Cambria Math" w:hAnsi="Cambria Math"/>
                <w:color w:val="000000"/>
              </w:rPr>
              <m:t>γ</m:t>
            </m:r>
          </m:e>
        </m:acc>
      </m:oMath>
      <w:r w:rsidR="000A61D4">
        <w:rPr>
          <w:color w:val="000000"/>
        </w:rPr>
        <w:t>)</w:t>
      </w:r>
      <w:r w:rsidR="00CA0AE3">
        <w:rPr>
          <w:color w:val="000000"/>
        </w:rPr>
        <w:t xml:space="preserve">. </w:t>
      </w:r>
      <w:r w:rsidRPr="004E1A6F">
        <w:rPr>
          <w:color w:val="000000"/>
        </w:rPr>
        <w:t xml:space="preserve">We found no significant difference between </w:t>
      </w:r>
      <m:oMath>
        <m:acc>
          <m:accPr>
            <m:ctrlPr>
              <w:rPr>
                <w:rFonts w:ascii="Cambria Math" w:hAnsi="Cambria Math"/>
                <w:color w:val="000000"/>
              </w:rPr>
            </m:ctrlPr>
          </m:accPr>
          <m:e>
            <m:r>
              <m:rPr>
                <m:sty m:val="p"/>
              </m:rPr>
              <w:rPr>
                <w:rFonts w:ascii="Cambria Math" w:hAnsi="Cambria Math"/>
                <w:color w:val="000000"/>
              </w:rPr>
              <m:t>ω</m:t>
            </m:r>
          </m:e>
        </m:acc>
      </m:oMath>
      <w:r w:rsidR="00CA0AE3">
        <w:rPr>
          <w:color w:val="000000"/>
        </w:rPr>
        <w:t xml:space="preserve"> </w:t>
      </w:r>
      <w:r w:rsidRPr="004E1A6F">
        <w:rPr>
          <w:color w:val="000000"/>
        </w:rPr>
        <w:t>and</w:t>
      </w:r>
      <w:r w:rsidR="00416E56">
        <w:rPr>
          <w:color w:val="000000"/>
        </w:rPr>
        <w:t xml:space="preserve"> the sum of</w:t>
      </w:r>
      <w:r w:rsidRPr="004E1A6F">
        <w:rPr>
          <w:color w:val="000000"/>
        </w:rPr>
        <w:t xml:space="preserve"> </w:t>
      </w:r>
      <m:oMath>
        <m:acc>
          <m:accPr>
            <m:ctrlPr>
              <w:rPr>
                <w:rFonts w:ascii="Cambria Math" w:hAnsi="Cambria Math"/>
                <w:color w:val="000000"/>
              </w:rPr>
            </m:ctrlPr>
          </m:accPr>
          <m:e>
            <m:sSub>
              <m:sSubPr>
                <m:ctrlPr>
                  <w:rPr>
                    <w:rFonts w:ascii="Cambria Math" w:hAnsi="Cambria Math"/>
                    <w:i/>
                    <w:color w:val="000000"/>
                  </w:rPr>
                </m:ctrlPr>
              </m:sSubPr>
              <m:e>
                <m:r>
                  <m:rPr>
                    <m:sty m:val="p"/>
                  </m:rPr>
                  <w:rPr>
                    <w:rFonts w:ascii="Cambria Math" w:hAnsi="Cambria Math"/>
                    <w:color w:val="000000"/>
                  </w:rPr>
                  <m:t>ρ</m:t>
                </m:r>
              </m:e>
              <m:sub>
                <m:r>
                  <w:rPr>
                    <w:rFonts w:ascii="Cambria Math" w:hAnsi="Cambria Math"/>
                    <w:color w:val="000000"/>
                  </w:rPr>
                  <m:t>resid</m:t>
                </m:r>
              </m:sub>
            </m:sSub>
          </m:e>
        </m:acc>
        <m:r>
          <w:rPr>
            <w:rFonts w:ascii="Cambria Math" w:hAnsi="Cambria Math"/>
            <w:color w:val="000000"/>
          </w:rPr>
          <m:t>+</m:t>
        </m:r>
        <m:acc>
          <m:accPr>
            <m:ctrlPr>
              <w:rPr>
                <w:rFonts w:ascii="Cambria Math" w:hAnsi="Cambria Math"/>
                <w:color w:val="000000"/>
              </w:rPr>
            </m:ctrlPr>
          </m:accPr>
          <m:e>
            <m:r>
              <m:rPr>
                <m:sty m:val="p"/>
              </m:rPr>
              <w:rPr>
                <w:rFonts w:ascii="Cambria Math" w:hAnsi="Cambria Math"/>
                <w:color w:val="000000"/>
              </w:rPr>
              <m:t>γ</m:t>
            </m:r>
          </m:e>
        </m:acc>
      </m:oMath>
      <w:r w:rsidR="000A61D4">
        <w:rPr>
          <w:color w:val="000000"/>
        </w:rPr>
        <w:t xml:space="preserve"> </w:t>
      </w:r>
      <w:r w:rsidRPr="004E1A6F">
        <w:rPr>
          <w:color w:val="000000"/>
        </w:rPr>
        <w:t>in this analysi</w:t>
      </w:r>
      <w:r w:rsidR="008D509B">
        <w:rPr>
          <w:color w:val="000000"/>
        </w:rPr>
        <w:t xml:space="preserve">s and points in general were near the identity line. </w:t>
      </w:r>
    </w:p>
    <w:p w14:paraId="621A3522" w14:textId="227554FD" w:rsidR="00E97FD8" w:rsidRDefault="00E97FD8" w:rsidP="004E1A6F">
      <w:pPr>
        <w:spacing w:before="40" w:after="120"/>
        <w:outlineLvl w:val="1"/>
        <w:rPr>
          <w:color w:val="000000"/>
        </w:rPr>
      </w:pPr>
    </w:p>
    <w:p w14:paraId="0A4A219D" w14:textId="5918CE49" w:rsidR="00E97FD8" w:rsidRDefault="00E97FD8" w:rsidP="004E1A6F">
      <w:pPr>
        <w:spacing w:before="40" w:after="120"/>
        <w:outlineLvl w:val="1"/>
        <w:rPr>
          <w:color w:val="000000"/>
        </w:rPr>
      </w:pPr>
      <w:r>
        <w:rPr>
          <w:noProof/>
        </w:rPr>
        <w:lastRenderedPageBreak/>
        <w:drawing>
          <wp:inline distT="0" distB="0" distL="0" distR="0" wp14:anchorId="27AEBD22" wp14:editId="13302B60">
            <wp:extent cx="5943600" cy="424561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commentRangeStart w:id="13"/>
      <w:r w:rsidRPr="00E97FD8">
        <w:rPr>
          <w:color w:val="000000"/>
        </w:rPr>
        <w:drawing>
          <wp:inline distT="0" distB="0" distL="0" distR="0" wp14:anchorId="2BAA47BE" wp14:editId="0E709537">
            <wp:extent cx="5943600" cy="2469515"/>
            <wp:effectExtent l="0" t="0" r="0"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27"/>
                    <a:stretch>
                      <a:fillRect/>
                    </a:stretch>
                  </pic:blipFill>
                  <pic:spPr>
                    <a:xfrm>
                      <a:off x="0" y="0"/>
                      <a:ext cx="5943600" cy="2469515"/>
                    </a:xfrm>
                    <a:prstGeom prst="rect">
                      <a:avLst/>
                    </a:prstGeom>
                  </pic:spPr>
                </pic:pic>
              </a:graphicData>
            </a:graphic>
          </wp:inline>
        </w:drawing>
      </w:r>
      <w:commentRangeEnd w:id="13"/>
      <w:r>
        <w:rPr>
          <w:rStyle w:val="CommentReference"/>
          <w:rFonts w:asciiTheme="minorHAnsi" w:eastAsiaTheme="minorHAnsi" w:hAnsiTheme="minorHAnsi" w:cstheme="minorBidi"/>
        </w:rPr>
        <w:commentReference w:id="13"/>
      </w:r>
    </w:p>
    <w:p w14:paraId="6837816A" w14:textId="346CBB37" w:rsidR="00A45A44" w:rsidRDefault="00A45A44" w:rsidP="004E1A6F">
      <w:pPr>
        <w:spacing w:before="40" w:after="120"/>
        <w:outlineLvl w:val="1"/>
        <w:rPr>
          <w:color w:val="000000"/>
        </w:rPr>
      </w:pPr>
    </w:p>
    <w:p w14:paraId="21F13C0E" w14:textId="485D1171" w:rsidR="005D1718" w:rsidRDefault="005D1718" w:rsidP="005D1718"/>
    <w:p w14:paraId="7CDE646A" w14:textId="570EC3DB" w:rsidR="005D1718" w:rsidRPr="00A45A44" w:rsidRDefault="005D1718" w:rsidP="00A45A44">
      <w:pPr>
        <w:spacing w:before="40" w:after="120"/>
        <w:outlineLvl w:val="1"/>
        <w:rPr>
          <w:color w:val="000000"/>
        </w:rPr>
      </w:pPr>
    </w:p>
    <w:p w14:paraId="73F9D421" w14:textId="77B38692" w:rsidR="002C4828" w:rsidRPr="00E97FD8" w:rsidRDefault="004E1A6F" w:rsidP="00E97FD8">
      <w:pPr>
        <w:spacing w:after="240"/>
      </w:pPr>
      <w:r w:rsidRPr="004E1A6F">
        <w:br/>
      </w:r>
      <w:r w:rsidR="002C4828">
        <w:rPr>
          <w:rFonts w:ascii="Arial" w:hAnsi="Arial" w:cs="Arial"/>
          <w:color w:val="2F5496"/>
          <w:kern w:val="36"/>
          <w:sz w:val="32"/>
          <w:szCs w:val="32"/>
        </w:rPr>
        <w:br w:type="page"/>
      </w:r>
    </w:p>
    <w:p w14:paraId="6C3DB3AE" w14:textId="12341AEE" w:rsidR="004E1A6F" w:rsidRPr="004E1A6F" w:rsidRDefault="004E1A6F" w:rsidP="004E1A6F">
      <w:pPr>
        <w:spacing w:before="240" w:after="120"/>
        <w:outlineLvl w:val="0"/>
        <w:rPr>
          <w:b/>
          <w:bCs/>
          <w:kern w:val="36"/>
          <w:sz w:val="48"/>
          <w:szCs w:val="48"/>
        </w:rPr>
      </w:pPr>
      <w:r w:rsidRPr="004E1A6F">
        <w:rPr>
          <w:rFonts w:ascii="Arial" w:hAnsi="Arial" w:cs="Arial"/>
          <w:color w:val="2F5496"/>
          <w:kern w:val="36"/>
          <w:sz w:val="32"/>
          <w:szCs w:val="32"/>
        </w:rPr>
        <w:lastRenderedPageBreak/>
        <w:t>Discussion </w:t>
      </w:r>
    </w:p>
    <w:p w14:paraId="5DC64A68" w14:textId="3E6259EF" w:rsidR="00E70276" w:rsidRDefault="00C92475" w:rsidP="00B21A29">
      <w:pPr>
        <w:textAlignment w:val="baseline"/>
        <w:outlineLvl w:val="0"/>
        <w:rPr>
          <w:color w:val="000000"/>
          <w:kern w:val="36"/>
        </w:rPr>
      </w:pPr>
      <w:r>
        <w:rPr>
          <w:color w:val="000000"/>
          <w:kern w:val="36"/>
        </w:rPr>
        <w:t xml:space="preserve">Phenotypic similarity among couples is a well-establish phenomena in the field of epidemiology, most notably among behavioural, anthropometric, and cultural/religious traits. Such similarity </w:t>
      </w:r>
      <w:r w:rsidR="003918D5">
        <w:rPr>
          <w:color w:val="000000"/>
          <w:kern w:val="36"/>
        </w:rPr>
        <w:t>i</w:t>
      </w:r>
      <w:r>
        <w:rPr>
          <w:color w:val="000000"/>
          <w:kern w:val="36"/>
        </w:rPr>
        <w:t xml:space="preserve">s </w:t>
      </w:r>
      <w:r w:rsidR="003918D5">
        <w:rPr>
          <w:color w:val="000000"/>
          <w:kern w:val="36"/>
        </w:rPr>
        <w:t xml:space="preserve">predominantly </w:t>
      </w:r>
      <w:r>
        <w:rPr>
          <w:color w:val="000000"/>
          <w:kern w:val="36"/>
        </w:rPr>
        <w:t xml:space="preserve">driven by two main factors. First, people tend to </w:t>
      </w:r>
      <w:r w:rsidR="003918D5">
        <w:rPr>
          <w:color w:val="000000"/>
          <w:kern w:val="36"/>
        </w:rPr>
        <w:t>choose “mates”</w:t>
      </w:r>
      <w:r>
        <w:rPr>
          <w:color w:val="000000"/>
          <w:kern w:val="36"/>
        </w:rPr>
        <w:t xml:space="preserve"> with those that are similar with them</w:t>
      </w:r>
      <w:r w:rsidR="003918D5">
        <w:rPr>
          <w:color w:val="000000"/>
          <w:kern w:val="36"/>
        </w:rPr>
        <w:t xml:space="preserve">selves. </w:t>
      </w:r>
      <w:r>
        <w:rPr>
          <w:color w:val="000000"/>
          <w:kern w:val="36"/>
        </w:rPr>
        <w:t>known as assortative mating</w:t>
      </w:r>
      <w:r w:rsidR="003918D5">
        <w:rPr>
          <w:color w:val="000000"/>
          <w:kern w:val="36"/>
        </w:rPr>
        <w:t xml:space="preserve"> (AM)</w:t>
      </w:r>
      <w:r>
        <w:rPr>
          <w:color w:val="000000"/>
          <w:kern w:val="36"/>
        </w:rPr>
        <w:t xml:space="preserve">. Secondly, and less well-studied, couples may influence each other overtime which induces further phenotypic similarity. </w:t>
      </w:r>
      <w:r w:rsidR="003918D5">
        <w:rPr>
          <w:color w:val="000000"/>
          <w:kern w:val="36"/>
        </w:rPr>
        <w:t xml:space="preserve">However, phenotypic correlations may be subject to confounding and therefore not representative of true causal relationships. </w:t>
      </w:r>
    </w:p>
    <w:p w14:paraId="6C166676" w14:textId="77777777" w:rsidR="00E70276" w:rsidRDefault="00E70276" w:rsidP="00B21A29">
      <w:pPr>
        <w:textAlignment w:val="baseline"/>
        <w:outlineLvl w:val="0"/>
        <w:rPr>
          <w:color w:val="000000"/>
          <w:kern w:val="36"/>
        </w:rPr>
      </w:pPr>
    </w:p>
    <w:p w14:paraId="4D8A1F95" w14:textId="5981643F" w:rsidR="00E70276" w:rsidRDefault="003918D5" w:rsidP="00E70276">
      <w:pPr>
        <w:textAlignment w:val="baseline"/>
        <w:outlineLvl w:val="0"/>
        <w:rPr>
          <w:color w:val="000000"/>
          <w:kern w:val="36"/>
        </w:rPr>
      </w:pPr>
      <w:r>
        <w:rPr>
          <w:color w:val="000000"/>
          <w:kern w:val="36"/>
        </w:rPr>
        <w:t>I</w:t>
      </w:r>
      <w:r w:rsidR="004E1A6F" w:rsidRPr="004E1A6F">
        <w:rPr>
          <w:color w:val="000000"/>
          <w:kern w:val="36"/>
        </w:rPr>
        <w:t>n this report, we sought to investigate causal relationships among couples within the UKBB using MR. We analyzed 11</w:t>
      </w:r>
      <w:r w:rsidR="00982F86">
        <w:rPr>
          <w:color w:val="000000"/>
          <w:kern w:val="36"/>
        </w:rPr>
        <w:t>8</w:t>
      </w:r>
      <w:r w:rsidR="004E1A6F" w:rsidRPr="004E1A6F">
        <w:rPr>
          <w:color w:val="000000"/>
          <w:kern w:val="36"/>
        </w:rPr>
        <w:t xml:space="preserve"> traits, representing a wide range of anthropometric, </w:t>
      </w:r>
      <w:r w:rsidR="00B21A29" w:rsidRPr="004E1A6F">
        <w:rPr>
          <w:color w:val="000000"/>
          <w:kern w:val="36"/>
        </w:rPr>
        <w:t>behavio</w:t>
      </w:r>
      <w:r w:rsidR="00B21A29">
        <w:rPr>
          <w:color w:val="000000"/>
          <w:kern w:val="36"/>
        </w:rPr>
        <w:t>u</w:t>
      </w:r>
      <w:r w:rsidR="00B21A29" w:rsidRPr="004E1A6F">
        <w:rPr>
          <w:color w:val="000000"/>
          <w:kern w:val="36"/>
        </w:rPr>
        <w:t>ral,</w:t>
      </w:r>
      <w:r w:rsidR="004E1A6F" w:rsidRPr="004E1A6F">
        <w:rPr>
          <w:color w:val="000000"/>
          <w:kern w:val="36"/>
        </w:rPr>
        <w:t xml:space="preserve"> and disease-related traits. We identified </w:t>
      </w:r>
      <w:r w:rsidR="002C4828">
        <w:rPr>
          <w:color w:val="000000"/>
          <w:kern w:val="36"/>
        </w:rPr>
        <w:t>3</w:t>
      </w:r>
      <w:r w:rsidR="00B21A29">
        <w:rPr>
          <w:color w:val="000000"/>
          <w:kern w:val="36"/>
        </w:rPr>
        <w:t>8</w:t>
      </w:r>
      <w:r w:rsidR="004E1A6F" w:rsidRPr="004E1A6F">
        <w:rPr>
          <w:color w:val="000000"/>
          <w:kern w:val="36"/>
        </w:rPr>
        <w:t xml:space="preserve"> traits which showed significant differences between the MR causal estimates and raw phenotypic correlation. These results suggest that raw phenotypic correlations </w:t>
      </w:r>
      <w:r w:rsidR="00982F86">
        <w:rPr>
          <w:color w:val="000000"/>
          <w:kern w:val="36"/>
        </w:rPr>
        <w:t xml:space="preserve">among couples </w:t>
      </w:r>
      <w:r w:rsidR="004E1A6F" w:rsidRPr="004E1A6F">
        <w:rPr>
          <w:color w:val="000000"/>
          <w:kern w:val="36"/>
        </w:rPr>
        <w:t>are likely subject to confounding</w:t>
      </w:r>
      <w:r w:rsidR="00B21A29">
        <w:rPr>
          <w:color w:val="000000"/>
          <w:kern w:val="36"/>
        </w:rPr>
        <w:t xml:space="preserve"> due to correlation with other traits. </w:t>
      </w:r>
      <w:r w:rsidR="00B21A29" w:rsidRPr="004E1A6F">
        <w:rPr>
          <w:color w:val="000000"/>
          <w:kern w:val="36"/>
        </w:rPr>
        <w:t xml:space="preserve">For instance, the phenotypic correlation of height </w:t>
      </w:r>
      <w:r w:rsidR="00B21A29">
        <w:rPr>
          <w:color w:val="000000"/>
          <w:kern w:val="36"/>
        </w:rPr>
        <w:t xml:space="preserve">among couples </w:t>
      </w:r>
      <w:r w:rsidR="00B21A29" w:rsidRPr="004E1A6F">
        <w:rPr>
          <w:color w:val="000000"/>
          <w:kern w:val="36"/>
        </w:rPr>
        <w:t>was 0.38, while the MR estimate within couples was 0.21 (95%CI: XX, p-</w:t>
      </w:r>
      <w:proofErr w:type="spellStart"/>
      <w:r w:rsidR="00B21A29" w:rsidRPr="004E1A6F">
        <w:rPr>
          <w:color w:val="000000"/>
          <w:kern w:val="36"/>
        </w:rPr>
        <w:t>val</w:t>
      </w:r>
      <w:proofErr w:type="spellEnd"/>
      <w:r w:rsidR="00B21A29" w:rsidRPr="004E1A6F">
        <w:rPr>
          <w:color w:val="000000"/>
          <w:kern w:val="36"/>
        </w:rPr>
        <w:t xml:space="preserve"> = </w:t>
      </w:r>
      <w:r w:rsidR="001B1B09">
        <w:rPr>
          <w:color w:val="000000"/>
          <w:kern w:val="36"/>
        </w:rPr>
        <w:t>XX</w:t>
      </w:r>
      <w:r w:rsidR="00B21A29" w:rsidRPr="004E1A6F">
        <w:rPr>
          <w:color w:val="000000"/>
          <w:kern w:val="36"/>
        </w:rPr>
        <w:t>)</w:t>
      </w:r>
      <w:r w:rsidR="00B21A29">
        <w:rPr>
          <w:color w:val="000000"/>
          <w:kern w:val="36"/>
        </w:rPr>
        <w:t>,</w:t>
      </w:r>
      <w:r w:rsidR="00B21A29">
        <w:rPr>
          <w:color w:val="000000"/>
          <w:kern w:val="36"/>
        </w:rPr>
        <w:t xml:space="preserve"> suggestive that </w:t>
      </w:r>
      <w:r w:rsidR="00E70276">
        <w:rPr>
          <w:color w:val="000000"/>
          <w:kern w:val="36"/>
        </w:rPr>
        <w:t>various confounding factors</w:t>
      </w:r>
      <w:r w:rsidR="00B21A29">
        <w:rPr>
          <w:color w:val="000000"/>
          <w:kern w:val="36"/>
        </w:rPr>
        <w:t xml:space="preserve"> may be playing a role the large phenotypic correlation as compared to causal effect. Indeed, we identified many </w:t>
      </w:r>
      <w:r w:rsidR="00B21A29">
        <w:rPr>
          <w:color w:val="000000"/>
          <w:kern w:val="36"/>
        </w:rPr>
        <w:t>potential</w:t>
      </w:r>
      <w:r w:rsidR="00B21A29">
        <w:rPr>
          <w:color w:val="000000"/>
          <w:kern w:val="36"/>
        </w:rPr>
        <w:t xml:space="preserve"> confounders of this relationship by examining traits with a causal effect on height</w:t>
      </w:r>
      <w:r w:rsidR="00B21A29">
        <w:rPr>
          <w:color w:val="000000"/>
          <w:kern w:val="36"/>
        </w:rPr>
        <w:t xml:space="preserve"> </w:t>
      </w:r>
      <w:r w:rsidR="00B21A29">
        <w:rPr>
          <w:color w:val="000000"/>
          <w:kern w:val="36"/>
        </w:rPr>
        <w:t xml:space="preserve">and </w:t>
      </w:r>
      <w:r w:rsidR="00B21A29">
        <w:rPr>
          <w:color w:val="000000"/>
          <w:kern w:val="36"/>
        </w:rPr>
        <w:t>for each potential confounder, calculated the</w:t>
      </w:r>
      <w:r w:rsidR="00B21A29">
        <w:rPr>
          <w:color w:val="000000"/>
          <w:kern w:val="36"/>
        </w:rPr>
        <w:t xml:space="preserve"> corresponding correlation due to confounding. Among the largest effects included </w:t>
      </w:r>
      <w:commentRangeStart w:id="14"/>
      <w:r w:rsidR="00B21A29">
        <w:rPr>
          <w:color w:val="000000"/>
          <w:kern w:val="36"/>
        </w:rPr>
        <w:t xml:space="preserve">comparative height at age 10, household income </w:t>
      </w:r>
      <w:commentRangeEnd w:id="14"/>
      <w:r w:rsidR="00B21A29">
        <w:rPr>
          <w:rStyle w:val="CommentReference"/>
          <w:rFonts w:asciiTheme="minorHAnsi" w:eastAsiaTheme="minorHAnsi" w:hAnsiTheme="minorHAnsi" w:cstheme="minorBidi"/>
        </w:rPr>
        <w:commentReference w:id="14"/>
      </w:r>
      <w:r w:rsidR="00B21A29">
        <w:rPr>
          <w:color w:val="000000"/>
          <w:kern w:val="36"/>
        </w:rPr>
        <w:t xml:space="preserve">and lung capacity measures. Together these results suggest that while indeed AM </w:t>
      </w:r>
      <w:r w:rsidR="00B21A29">
        <w:rPr>
          <w:color w:val="000000"/>
          <w:kern w:val="36"/>
        </w:rPr>
        <w:t xml:space="preserve">exist </w:t>
      </w:r>
      <w:r w:rsidR="00B21A29">
        <w:rPr>
          <w:color w:val="000000"/>
          <w:kern w:val="36"/>
        </w:rPr>
        <w:t xml:space="preserve">at both the phenotypic and causal level for height, the phenotypic correlation among couples may be capturing other important aspects of AM including </w:t>
      </w:r>
      <w:r w:rsidR="00E70276">
        <w:rPr>
          <w:color w:val="000000"/>
          <w:kern w:val="36"/>
        </w:rPr>
        <w:t xml:space="preserve">measures of </w:t>
      </w:r>
      <w:r w:rsidR="00B21A29">
        <w:rPr>
          <w:color w:val="000000"/>
          <w:kern w:val="36"/>
        </w:rPr>
        <w:t xml:space="preserve">socioeconomic </w:t>
      </w:r>
      <w:r w:rsidR="00E70276">
        <w:rPr>
          <w:color w:val="000000"/>
          <w:kern w:val="36"/>
        </w:rPr>
        <w:t>status</w:t>
      </w:r>
      <w:r w:rsidR="00B21A29">
        <w:rPr>
          <w:color w:val="000000"/>
          <w:kern w:val="36"/>
        </w:rPr>
        <w:t xml:space="preserve"> and</w:t>
      </w:r>
      <w:r w:rsidR="00B21A29">
        <w:rPr>
          <w:color w:val="000000"/>
          <w:kern w:val="36"/>
        </w:rPr>
        <w:t xml:space="preserve"> various measures of</w:t>
      </w:r>
      <w:r w:rsidR="00B21A29">
        <w:rPr>
          <w:color w:val="000000"/>
          <w:kern w:val="36"/>
        </w:rPr>
        <w:t xml:space="preserve"> health and fitness.</w:t>
      </w:r>
      <w:r w:rsidR="00C52BA1">
        <w:rPr>
          <w:color w:val="000000"/>
          <w:kern w:val="36"/>
        </w:rPr>
        <w:t xml:space="preserve"> When we investigated the impact of common confounders to our entire panel of phenotypes, we found that </w:t>
      </w:r>
      <w:r w:rsidR="00C40F5F">
        <w:rPr>
          <w:color w:val="000000"/>
          <w:kern w:val="36"/>
        </w:rPr>
        <w:t xml:space="preserve">household </w:t>
      </w:r>
      <w:commentRangeStart w:id="15"/>
      <w:r w:rsidR="00C52BA1">
        <w:rPr>
          <w:color w:val="000000"/>
          <w:kern w:val="36"/>
        </w:rPr>
        <w:t xml:space="preserve">income </w:t>
      </w:r>
      <w:commentRangeEnd w:id="15"/>
      <w:r w:rsidR="00C40F5F">
        <w:rPr>
          <w:rStyle w:val="CommentReference"/>
          <w:rFonts w:asciiTheme="minorHAnsi" w:eastAsiaTheme="minorHAnsi" w:hAnsiTheme="minorHAnsi" w:cstheme="minorBidi"/>
        </w:rPr>
        <w:commentReference w:id="15"/>
      </w:r>
      <w:r w:rsidR="00C52BA1">
        <w:rPr>
          <w:color w:val="000000"/>
          <w:kern w:val="36"/>
        </w:rPr>
        <w:t xml:space="preserve">is indeed a strong confounder of observational phenotypic correlations among couples, explaining on average 10% of the </w:t>
      </w:r>
      <w:r w:rsidR="00C40F5F">
        <w:rPr>
          <w:color w:val="000000"/>
          <w:kern w:val="36"/>
        </w:rPr>
        <w:t xml:space="preserve">couple correlation. These results also suggest that phenotypic correlations are significantly confounded by few traits and point to a relatively few key traits which are driving AM observations. </w:t>
      </w:r>
    </w:p>
    <w:p w14:paraId="2A55F345" w14:textId="77777777" w:rsidR="00E70276" w:rsidRDefault="00E70276" w:rsidP="00E70276">
      <w:pPr>
        <w:textAlignment w:val="baseline"/>
        <w:outlineLvl w:val="0"/>
        <w:rPr>
          <w:color w:val="000000"/>
          <w:kern w:val="36"/>
        </w:rPr>
      </w:pPr>
    </w:p>
    <w:p w14:paraId="00CCABED" w14:textId="2EF770E6" w:rsidR="009A13EA" w:rsidRDefault="000F2D3D" w:rsidP="009A13EA">
      <w:pPr>
        <w:textAlignment w:val="baseline"/>
        <w:outlineLvl w:val="0"/>
        <w:rPr>
          <w:color w:val="000000"/>
        </w:rPr>
      </w:pPr>
      <w:r w:rsidRPr="00976D11">
        <w:rPr>
          <w:color w:val="000000"/>
        </w:rPr>
        <w:t xml:space="preserve">Among the 118 phenotypes tested, we </w:t>
      </w:r>
      <w:r>
        <w:rPr>
          <w:color w:val="000000"/>
        </w:rPr>
        <w:t>found</w:t>
      </w:r>
      <w:r w:rsidRPr="00976D11">
        <w:rPr>
          <w:color w:val="000000"/>
        </w:rPr>
        <w:t xml:space="preserve"> </w:t>
      </w:r>
      <w:r>
        <w:rPr>
          <w:color w:val="000000"/>
        </w:rPr>
        <w:t xml:space="preserve">widespread evidence of causal effects among partners. </w:t>
      </w:r>
      <w:proofErr w:type="gramStart"/>
      <w:r>
        <w:rPr>
          <w:color w:val="000000"/>
        </w:rPr>
        <w:t>In particular, we</w:t>
      </w:r>
      <w:proofErr w:type="gramEnd"/>
      <w:r>
        <w:rPr>
          <w:color w:val="000000"/>
        </w:rPr>
        <w:t xml:space="preserve"> identified </w:t>
      </w:r>
      <w:r w:rsidRPr="00976D11">
        <w:rPr>
          <w:color w:val="000000"/>
        </w:rPr>
        <w:t xml:space="preserve">64 </w:t>
      </w:r>
      <w:r>
        <w:rPr>
          <w:color w:val="000000"/>
        </w:rPr>
        <w:t xml:space="preserve">same-trait </w:t>
      </w:r>
      <w:r w:rsidRPr="00976D11">
        <w:rPr>
          <w:color w:val="000000"/>
        </w:rPr>
        <w:t xml:space="preserve">causal effects </w:t>
      </w:r>
      <w:r>
        <w:rPr>
          <w:color w:val="000000"/>
        </w:rPr>
        <w:t>within</w:t>
      </w:r>
      <w:r w:rsidRPr="00976D11">
        <w:rPr>
          <w:color w:val="000000"/>
        </w:rPr>
        <w:t xml:space="preserve"> </w:t>
      </w:r>
      <w:r w:rsidRPr="00976D11">
        <w:rPr>
          <w:color w:val="000000"/>
        </w:rPr>
        <w:t>partners</w:t>
      </w:r>
      <w:r>
        <w:rPr>
          <w:color w:val="000000"/>
        </w:rPr>
        <w:t xml:space="preserve"> (</w:t>
      </w:r>
      <w:r w:rsidR="001B1B09">
        <w:rPr>
          <w:color w:val="000000"/>
        </w:rPr>
        <w:t>out of</w:t>
      </w:r>
      <w:r>
        <w:rPr>
          <w:color w:val="000000"/>
        </w:rPr>
        <w:t xml:space="preserve"> 118</w:t>
      </w:r>
      <w:r w:rsidR="001B1B09">
        <w:rPr>
          <w:color w:val="000000"/>
        </w:rPr>
        <w:t xml:space="preserve"> traits</w:t>
      </w:r>
      <w:r>
        <w:rPr>
          <w:color w:val="000000"/>
        </w:rPr>
        <w:t>)</w:t>
      </w:r>
      <w:r w:rsidRPr="00976D11">
        <w:rPr>
          <w:color w:val="000000"/>
        </w:rPr>
        <w:t>,</w:t>
      </w:r>
      <w:r>
        <w:rPr>
          <w:color w:val="000000"/>
        </w:rPr>
        <w:t xml:space="preserve"> and w</w:t>
      </w:r>
      <w:r w:rsidR="004E1A6F" w:rsidRPr="004E1A6F">
        <w:rPr>
          <w:color w:val="000000"/>
        </w:rPr>
        <w:t xml:space="preserve">e </w:t>
      </w:r>
      <w:r>
        <w:rPr>
          <w:color w:val="000000"/>
        </w:rPr>
        <w:t xml:space="preserve">also </w:t>
      </w:r>
      <w:r w:rsidR="004E1A6F" w:rsidRPr="004E1A6F">
        <w:rPr>
          <w:color w:val="000000"/>
        </w:rPr>
        <w:t>found no evidence of heterogeneity among s</w:t>
      </w:r>
      <w:r w:rsidR="00E70276">
        <w:rPr>
          <w:color w:val="000000"/>
        </w:rPr>
        <w:t>ame</w:t>
      </w:r>
      <w:r w:rsidR="004E1A6F" w:rsidRPr="004E1A6F">
        <w:rPr>
          <w:color w:val="000000"/>
        </w:rPr>
        <w:t>-trait couple MR estimates (</w:t>
      </w:r>
      <m:oMath>
        <m:sSub>
          <m:sSubPr>
            <m:ctrlPr>
              <w:rPr>
                <w:rFonts w:ascii="Cambria Math" w:hAnsi="Cambria Math"/>
                <w:i/>
                <w:color w:val="000000"/>
              </w:rPr>
            </m:ctrlPr>
          </m:sSubPr>
          <m:e>
            <m:r>
              <w:rPr>
                <w:rFonts w:ascii="Cambria Math" w:hAnsi="Cambria Math"/>
                <w:color w:val="000000"/>
              </w:rPr>
              <m:t>α</m:t>
            </m:r>
          </m:e>
          <m:sub>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sub>
        </m:sSub>
      </m:oMath>
      <w:r w:rsidR="00E70276" w:rsidRPr="004E1A6F">
        <w:rPr>
          <w:color w:val="000000"/>
        </w:rPr>
        <w:t>)</w:t>
      </w:r>
      <w:r w:rsidR="00E70276">
        <w:rPr>
          <w:color w:val="000000"/>
        </w:rPr>
        <w:t>.</w:t>
      </w:r>
      <w:r w:rsidR="004E1A6F" w:rsidRPr="004E1A6F">
        <w:rPr>
          <w:color w:val="000000"/>
        </w:rPr>
        <w:t xml:space="preserve"> This suggests that associations between the index genotype and partner’s phenotype are primarily acting indirectly through the </w:t>
      </w:r>
      <w:r w:rsidR="00E70276">
        <w:rPr>
          <w:color w:val="000000"/>
        </w:rPr>
        <w:t xml:space="preserve">causal </w:t>
      </w:r>
      <w:r w:rsidR="004E1A6F" w:rsidRPr="004E1A6F">
        <w:rPr>
          <w:color w:val="000000"/>
        </w:rPr>
        <w:t xml:space="preserve">relationship between the traits, rather than </w:t>
      </w:r>
      <w:r w:rsidR="009A13EA">
        <w:rPr>
          <w:color w:val="000000"/>
        </w:rPr>
        <w:t xml:space="preserve">the presence of </w:t>
      </w:r>
      <w:r>
        <w:rPr>
          <w:color w:val="000000"/>
        </w:rPr>
        <w:t xml:space="preserve">a </w:t>
      </w:r>
      <w:r w:rsidRPr="004E1A6F">
        <w:rPr>
          <w:color w:val="000000"/>
        </w:rPr>
        <w:t>direct</w:t>
      </w:r>
      <w:r w:rsidR="004E1A6F" w:rsidRPr="004E1A6F">
        <w:rPr>
          <w:color w:val="000000"/>
        </w:rPr>
        <w:t xml:space="preserve"> effect</w:t>
      </w:r>
      <w:r w:rsidR="009A13EA">
        <w:rPr>
          <w:color w:val="000000"/>
        </w:rPr>
        <w:t xml:space="preserve"> for index genotype to the partner’s phenotype</w:t>
      </w:r>
      <w:r w:rsidR="004E1A6F" w:rsidRPr="004E1A6F">
        <w:rPr>
          <w:color w:val="000000"/>
        </w:rPr>
        <w:t xml:space="preserve">. </w:t>
      </w:r>
      <w:r>
        <w:rPr>
          <w:color w:val="000000"/>
        </w:rPr>
        <w:t xml:space="preserve">We found an enrichment for sex-differences amongst the 64 causal estimates, suggestive that </w:t>
      </w:r>
      <w:r w:rsidR="006B358D">
        <w:rPr>
          <w:color w:val="000000"/>
        </w:rPr>
        <w:t xml:space="preserve">there exists both a sex- and trait-dependent relationship on causal effects among couples. </w:t>
      </w:r>
      <w:commentRangeStart w:id="16"/>
      <w:r w:rsidR="006B358D">
        <w:rPr>
          <w:color w:val="000000"/>
        </w:rPr>
        <w:t>However, in general, female-to-male estimates were stronger than male-to-female estimates</w:t>
      </w:r>
      <w:r w:rsidR="00C81BA8">
        <w:rPr>
          <w:color w:val="000000"/>
        </w:rPr>
        <w:t>. The</w:t>
      </w:r>
      <w:r w:rsidR="00BC6037">
        <w:rPr>
          <w:color w:val="000000"/>
        </w:rPr>
        <w:t>se</w:t>
      </w:r>
      <w:r w:rsidR="00C81BA8">
        <w:rPr>
          <w:color w:val="000000"/>
        </w:rPr>
        <w:t xml:space="preserve"> results point to </w:t>
      </w:r>
      <w:r w:rsidR="006B358D">
        <w:rPr>
          <w:color w:val="000000"/>
        </w:rPr>
        <w:t xml:space="preserve">AM </w:t>
      </w:r>
      <w:r w:rsidR="00C81BA8">
        <w:rPr>
          <w:color w:val="000000"/>
        </w:rPr>
        <w:t>being</w:t>
      </w:r>
      <w:r w:rsidR="006B358D">
        <w:rPr>
          <w:color w:val="000000"/>
        </w:rPr>
        <w:t xml:space="preserve"> stronger </w:t>
      </w:r>
      <w:r w:rsidR="00C81BA8">
        <w:rPr>
          <w:color w:val="000000"/>
        </w:rPr>
        <w:t>among</w:t>
      </w:r>
      <w:r w:rsidR="006B358D">
        <w:rPr>
          <w:color w:val="000000"/>
        </w:rPr>
        <w:t xml:space="preserve"> females</w:t>
      </w:r>
      <w:r w:rsidR="00C81BA8">
        <w:rPr>
          <w:color w:val="000000"/>
        </w:rPr>
        <w:t xml:space="preserve"> compared to males</w:t>
      </w:r>
      <w:r w:rsidR="006B358D">
        <w:rPr>
          <w:color w:val="000000"/>
        </w:rPr>
        <w:t xml:space="preserve">. </w:t>
      </w:r>
      <w:commentRangeEnd w:id="16"/>
      <w:r w:rsidR="006B358D">
        <w:rPr>
          <w:rStyle w:val="CommentReference"/>
          <w:rFonts w:asciiTheme="minorHAnsi" w:eastAsiaTheme="minorHAnsi" w:hAnsiTheme="minorHAnsi" w:cstheme="minorBidi"/>
        </w:rPr>
        <w:commentReference w:id="16"/>
      </w:r>
      <w:commentRangeStart w:id="17"/>
      <w:r w:rsidR="00994F63">
        <w:rPr>
          <w:color w:val="000000"/>
        </w:rPr>
        <w:t>When we investigated phenotypic correlations across different ages and amount of time-spent-together, our results suggest that fitness and anthropometric measures are important initially, however the correlation decreases as time increases. On the other hand, we found that smoking and medication use (aspirin, specifically) become more concordant among couples as age increases. As age and time-spent-</w:t>
      </w:r>
      <w:r w:rsidR="00994F63">
        <w:rPr>
          <w:color w:val="000000"/>
        </w:rPr>
        <w:lastRenderedPageBreak/>
        <w:t xml:space="preserve">together are highly correlated variables, it is difficult to distinguish whether this is an effect of </w:t>
      </w:r>
      <w:r w:rsidR="001B1B09">
        <w:rPr>
          <w:color w:val="000000"/>
        </w:rPr>
        <w:t xml:space="preserve">convergence or suggestive of an age-dependent AM effect. </w:t>
      </w:r>
      <w:commentRangeEnd w:id="17"/>
      <w:r w:rsidR="001B1B09">
        <w:rPr>
          <w:rStyle w:val="CommentReference"/>
          <w:rFonts w:asciiTheme="minorHAnsi" w:eastAsiaTheme="minorHAnsi" w:hAnsiTheme="minorHAnsi" w:cstheme="minorBidi"/>
        </w:rPr>
        <w:commentReference w:id="17"/>
      </w:r>
    </w:p>
    <w:p w14:paraId="3829E2ED" w14:textId="77777777" w:rsidR="00C52BA1" w:rsidRDefault="00C52BA1" w:rsidP="009A13EA">
      <w:pPr>
        <w:textAlignment w:val="baseline"/>
        <w:outlineLvl w:val="0"/>
        <w:rPr>
          <w:color w:val="000000"/>
        </w:rPr>
      </w:pPr>
    </w:p>
    <w:p w14:paraId="54F87B27" w14:textId="77777777" w:rsidR="003D0E77" w:rsidRDefault="004E1A6F" w:rsidP="008D509B">
      <w:pPr>
        <w:textAlignment w:val="baseline"/>
        <w:outlineLvl w:val="0"/>
        <w:rPr>
          <w:color w:val="000000"/>
        </w:rPr>
      </w:pPr>
      <w:r w:rsidRPr="004E1A6F">
        <w:rPr>
          <w:color w:val="000000"/>
          <w:kern w:val="36"/>
        </w:rPr>
        <w:t xml:space="preserve">Our findings </w:t>
      </w:r>
      <w:r w:rsidR="008D509B">
        <w:rPr>
          <w:color w:val="000000"/>
          <w:kern w:val="36"/>
        </w:rPr>
        <w:t xml:space="preserve">investigating two-trait relationships </w:t>
      </w:r>
      <w:r w:rsidR="00E1614C">
        <w:rPr>
          <w:color w:val="000000"/>
          <w:kern w:val="36"/>
        </w:rPr>
        <w:t>within</w:t>
      </w:r>
      <w:r w:rsidR="008D509B">
        <w:rPr>
          <w:color w:val="000000"/>
          <w:kern w:val="36"/>
        </w:rPr>
        <w:t xml:space="preserve"> couples </w:t>
      </w:r>
      <w:r w:rsidRPr="004E1A6F">
        <w:rPr>
          <w:color w:val="000000"/>
          <w:kern w:val="36"/>
        </w:rPr>
        <w:t xml:space="preserve">suggest that causal effects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1B1B09" w:rsidRPr="004E1A6F">
        <w:rPr>
          <w:color w:val="000000"/>
        </w:rPr>
        <w:t xml:space="preserve"> </w:t>
      </w:r>
      <w:r w:rsidR="001B1B09">
        <w:rPr>
          <w:color w:val="000000"/>
        </w:rPr>
        <w:t>to</w:t>
      </w:r>
      <w:r w:rsidR="001B1B09" w:rsidRPr="004E1A6F">
        <w:rPr>
          <w:color w:val="000000"/>
        </w:rPr>
        <w:t xml:space="preserv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1B1B09" w:rsidRPr="004E1A6F">
        <w:rPr>
          <w:color w:val="000000"/>
        </w:rPr>
        <w:t xml:space="preserve"> </w:t>
      </w:r>
      <w:r w:rsidRPr="004E1A6F">
        <w:rPr>
          <w:color w:val="000000"/>
          <w:kern w:val="36"/>
        </w:rPr>
        <w:t xml:space="preserve"> are primarily driven by assortative mating through </w:t>
      </w:r>
      <m:oMath>
        <m:r>
          <w:rPr>
            <w:rFonts w:ascii="Cambria Math" w:hAnsi="Cambria Math"/>
            <w:color w:val="000000"/>
          </w:rPr>
          <m:t>X</m:t>
        </m:r>
      </m:oMath>
      <w:r w:rsidR="001B1B09" w:rsidRPr="004E1A6F">
        <w:rPr>
          <w:color w:val="000000"/>
        </w:rPr>
        <w:t xml:space="preserve"> (</w:t>
      </w:r>
      <w:proofErr w:type="gramStart"/>
      <w:r w:rsidR="001B1B09" w:rsidRPr="004E1A6F">
        <w:rPr>
          <w:color w:val="000000"/>
        </w:rPr>
        <w:t>i.e.</w:t>
      </w:r>
      <w:proofErr w:type="gramEnd"/>
      <w:r w:rsidR="001B1B09">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oMath>
      <w:r w:rsidR="001B1B09" w:rsidRPr="004E1A6F">
        <w:rPr>
          <w:color w:val="000000"/>
        </w:rPr>
        <w:t xml:space="preserve">) </w:t>
      </w:r>
      <w:r w:rsidRPr="004E1A6F">
        <w:rPr>
          <w:color w:val="000000"/>
          <w:kern w:val="36"/>
        </w:rPr>
        <w:t xml:space="preserve"> followed by a causal effect within the partner from </w:t>
      </w:r>
      <m:oMath>
        <m:r>
          <w:rPr>
            <w:rFonts w:ascii="Cambria Math" w:hAnsi="Cambria Math"/>
            <w:color w:val="000000"/>
          </w:rPr>
          <m:t>X</m:t>
        </m:r>
      </m:oMath>
      <w:r w:rsidR="001B1B09" w:rsidRPr="004E1A6F">
        <w:rPr>
          <w:color w:val="000000"/>
        </w:rPr>
        <w:t xml:space="preserve"> </w:t>
      </w:r>
      <w:r w:rsidR="001B1B09">
        <w:rPr>
          <w:color w:val="000000"/>
        </w:rPr>
        <w:t>to</w:t>
      </w:r>
      <w:r w:rsidR="001B1B09" w:rsidRPr="004E1A6F">
        <w:rPr>
          <w:color w:val="000000"/>
        </w:rPr>
        <w:t xml:space="preserve"> </w:t>
      </w:r>
      <m:oMath>
        <m:r>
          <w:rPr>
            <w:rFonts w:ascii="Cambria Math" w:hAnsi="Cambria Math"/>
            <w:color w:val="000000"/>
          </w:rPr>
          <m:t>Y</m:t>
        </m:r>
      </m:oMath>
      <w:r w:rsidR="001B1B09" w:rsidRPr="004E1A6F">
        <w:rPr>
          <w:color w:val="000000"/>
        </w:rPr>
        <w:t xml:space="preserve"> in the partner</w:t>
      </w:r>
      <w:r w:rsidR="001B1B09">
        <w:rPr>
          <w:color w:val="000000"/>
        </w:rPr>
        <w:t xml:space="preserve"> </w:t>
      </w:r>
      <w:r w:rsidR="001B1B09" w:rsidRPr="004E1A6F">
        <w:rPr>
          <w:color w:val="000000"/>
        </w:rPr>
        <w:t>(i.e.</w:t>
      </w:r>
      <w:r w:rsidR="001B1B09">
        <w:rPr>
          <w:color w:val="000000"/>
        </w:rPr>
        <w:t xml:space="preserve">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p</m:t>
            </m:r>
          </m:sub>
        </m:sSub>
        <m:r>
          <w:rPr>
            <w:rFonts w:ascii="Cambria Math" w:hAnsi="Cambria Math"/>
            <w:color w:val="000000"/>
          </w:rPr>
          <m:t> </m:t>
        </m:r>
        <m:r>
          <m:rPr>
            <m:sty m:val="p"/>
          </m:rP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1B1B09" w:rsidRPr="004E1A6F">
        <w:rPr>
          <w:color w:val="000000"/>
        </w:rPr>
        <w:t>)</w:t>
      </w:r>
      <w:r w:rsidRPr="004E1A6F">
        <w:rPr>
          <w:color w:val="000000"/>
          <w:kern w:val="36"/>
        </w:rPr>
        <w:t xml:space="preserve">. In other words, among trait pairs which show a significant causal effect in couples, our results suggest that the exposure is passed from the index to the partner before a causal effect from </w:t>
      </w:r>
      <m:oMath>
        <m:r>
          <w:rPr>
            <w:rFonts w:ascii="Cambria Math" w:hAnsi="Cambria Math"/>
            <w:color w:val="000000"/>
          </w:rPr>
          <m:t>X</m:t>
        </m:r>
      </m:oMath>
      <w:r w:rsidR="001B1B09" w:rsidRPr="004E1A6F">
        <w:rPr>
          <w:color w:val="000000"/>
        </w:rPr>
        <w:t xml:space="preserve"> </w:t>
      </w:r>
      <w:r w:rsidR="001B1B09">
        <w:rPr>
          <w:color w:val="000000"/>
        </w:rPr>
        <w:t>to</w:t>
      </w:r>
      <w:r w:rsidR="001B1B09" w:rsidRPr="004E1A6F">
        <w:rPr>
          <w:color w:val="000000"/>
        </w:rPr>
        <w:t xml:space="preserve"> </w:t>
      </w:r>
      <m:oMath>
        <m:r>
          <w:rPr>
            <w:rFonts w:ascii="Cambria Math" w:hAnsi="Cambria Math"/>
            <w:color w:val="000000"/>
          </w:rPr>
          <m:t>Y</m:t>
        </m:r>
      </m:oMath>
      <w:r w:rsidRPr="004E1A6F">
        <w:rPr>
          <w:color w:val="000000"/>
          <w:kern w:val="36"/>
        </w:rPr>
        <w:t xml:space="preserve"> in the partner. In contrast, the less likely path would be the inverse, whereby the presence of a causal effect from </w:t>
      </w:r>
      <m:oMath>
        <m:r>
          <w:rPr>
            <w:rFonts w:ascii="Cambria Math" w:hAnsi="Cambria Math"/>
            <w:color w:val="000000"/>
          </w:rPr>
          <m:t>X</m:t>
        </m:r>
      </m:oMath>
      <w:r w:rsidR="001B1B09" w:rsidRPr="004E1A6F">
        <w:rPr>
          <w:color w:val="000000"/>
        </w:rPr>
        <w:t xml:space="preserve"> </w:t>
      </w:r>
      <w:r w:rsidR="001B1B09">
        <w:rPr>
          <w:color w:val="000000"/>
        </w:rPr>
        <w:t>to</w:t>
      </w:r>
      <w:r w:rsidR="001B1B09" w:rsidRPr="004E1A6F">
        <w:rPr>
          <w:color w:val="000000"/>
        </w:rPr>
        <w:t xml:space="preserve"> </w:t>
      </w:r>
      <m:oMath>
        <m:r>
          <w:rPr>
            <w:rFonts w:ascii="Cambria Math" w:hAnsi="Cambria Math"/>
            <w:color w:val="000000"/>
          </w:rPr>
          <m:t>Y</m:t>
        </m:r>
      </m:oMath>
      <w:r w:rsidR="001B1B09" w:rsidRPr="004E1A6F">
        <w:rPr>
          <w:color w:val="000000"/>
        </w:rPr>
        <w:t xml:space="preserve"> </w:t>
      </w:r>
      <w:r w:rsidRPr="004E1A6F">
        <w:rPr>
          <w:color w:val="000000"/>
          <w:kern w:val="36"/>
        </w:rPr>
        <w:t>in an index case is then followed by</w:t>
      </w:r>
      <w:r w:rsidR="001B1B09" w:rsidRPr="001B1B09">
        <w:rPr>
          <w:rFonts w:ascii="Cambria Math" w:hAnsi="Cambria Math"/>
          <w:i/>
          <w:color w:val="000000"/>
        </w:rPr>
        <w:t xml:space="preserve"> </w:t>
      </w:r>
      <m:oMath>
        <m:r>
          <w:rPr>
            <w:rFonts w:ascii="Cambria Math" w:hAnsi="Cambria Math"/>
            <w:color w:val="000000"/>
          </w:rPr>
          <m:t>Y</m:t>
        </m:r>
      </m:oMath>
      <w:r w:rsidRPr="004E1A6F">
        <w:rPr>
          <w:color w:val="000000"/>
          <w:kern w:val="36"/>
        </w:rPr>
        <w:t xml:space="preserve"> being passed directly from index to partner. </w:t>
      </w:r>
      <w:r w:rsidRPr="004E1A6F">
        <w:rPr>
          <w:color w:val="000000"/>
        </w:rPr>
        <w:t>This result was expected, as it is more reasonable for couples to influence each other at the exposure level rather than the outcome level.</w:t>
      </w:r>
      <w:r w:rsidR="00E1614C" w:rsidRPr="00E1614C">
        <w:rPr>
          <w:color w:val="000000"/>
        </w:rPr>
        <w:t xml:space="preserve"> Furthermore, o</w:t>
      </w:r>
      <w:r w:rsidRPr="004E1A6F">
        <w:rPr>
          <w:color w:val="000000"/>
        </w:rPr>
        <w:t xml:space="preserve">ur results </w:t>
      </w:r>
      <w:r w:rsidR="00E1614C">
        <w:rPr>
          <w:color w:val="000000"/>
        </w:rPr>
        <w:t>revealed</w:t>
      </w:r>
      <w:r w:rsidRPr="004E1A6F">
        <w:rPr>
          <w:color w:val="000000"/>
        </w:rPr>
        <w:t xml:space="preserve"> that </w:t>
      </w:r>
      <w:proofErr w:type="gramStart"/>
      <w:r w:rsidRPr="004E1A6F">
        <w:rPr>
          <w:color w:val="000000"/>
        </w:rPr>
        <w:t>the majority of</w:t>
      </w:r>
      <w:proofErr w:type="gramEnd"/>
      <w:r w:rsidRPr="004E1A6F">
        <w:rPr>
          <w:color w:val="000000"/>
        </w:rPr>
        <w:t xml:space="preserve"> the effect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C40F5F" w:rsidRPr="004E1A6F">
        <w:rPr>
          <w:color w:val="000000"/>
        </w:rPr>
        <w:t xml:space="preserve"> </w:t>
      </w:r>
      <w:r w:rsidR="00C40F5F">
        <w:rPr>
          <w:color w:val="000000"/>
        </w:rPr>
        <w:t>to</w:t>
      </w:r>
      <w:r w:rsidR="00C40F5F" w:rsidRPr="004E1A6F">
        <w:rPr>
          <w:color w:val="000000"/>
        </w:rPr>
        <w:t xml:space="preserv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rPr>
        <w:t xml:space="preserve"> goes through assortative mating through </w:t>
      </w:r>
      <m:oMath>
        <m:r>
          <w:rPr>
            <w:rFonts w:ascii="Cambria Math" w:hAnsi="Cambria Math"/>
            <w:color w:val="000000"/>
          </w:rPr>
          <m:t>X</m:t>
        </m:r>
      </m:oMath>
      <w:r w:rsidR="00C40F5F" w:rsidRPr="004E1A6F">
        <w:rPr>
          <w:color w:val="000000"/>
        </w:rPr>
        <w:t xml:space="preserve"> </w:t>
      </w:r>
      <w:r w:rsidR="00E1614C">
        <w:rPr>
          <w:color w:val="000000"/>
        </w:rPr>
        <w:t>and</w:t>
      </w:r>
      <w:r w:rsidR="00C40F5F" w:rsidRPr="004E1A6F">
        <w:rPr>
          <w:color w:val="000000"/>
        </w:rPr>
        <w:t xml:space="preserve"> </w:t>
      </w:r>
      <m:oMath>
        <m:r>
          <w:rPr>
            <w:rFonts w:ascii="Cambria Math" w:hAnsi="Cambria Math"/>
            <w:color w:val="000000"/>
          </w:rPr>
          <m:t>Y</m:t>
        </m:r>
      </m:oMath>
      <w:r w:rsidRPr="004E1A6F">
        <w:rPr>
          <w:color w:val="000000"/>
        </w:rPr>
        <w:t xml:space="preserve"> (</w:t>
      </w:r>
      <m:oMath>
        <m:r>
          <w:rPr>
            <w:rFonts w:ascii="Cambria Math" w:hAnsi="Cambria Math"/>
            <w:color w:val="000000"/>
          </w:rPr>
          <m:t>γ</m:t>
        </m:r>
      </m:oMath>
      <w:r w:rsidR="00C40F5F">
        <w:rPr>
          <w:color w:val="000000"/>
        </w:rPr>
        <w:t xml:space="preserve"> and </w:t>
      </w:r>
      <m:oMath>
        <m:r>
          <w:rPr>
            <w:rFonts w:ascii="Cambria Math" w:hAnsi="Cambria Math"/>
            <w:color w:val="000000"/>
          </w:rPr>
          <m:t>ρ</m:t>
        </m:r>
      </m:oMath>
      <w:r w:rsidRPr="004E1A6F">
        <w:rPr>
          <w:color w:val="000000"/>
        </w:rPr>
        <w:t xml:space="preserve">, primarily </w:t>
      </w:r>
      <m:oMath>
        <m:r>
          <w:rPr>
            <w:rFonts w:ascii="Cambria Math" w:hAnsi="Cambria Math"/>
            <w:color w:val="000000"/>
          </w:rPr>
          <m:t>γ</m:t>
        </m:r>
      </m:oMath>
      <w:r w:rsidRPr="004E1A6F">
        <w:rPr>
          <w:color w:val="000000"/>
        </w:rPr>
        <w:t xml:space="preserve">) rather than directly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008D509B" w:rsidRPr="004E1A6F">
        <w:rPr>
          <w:color w:val="000000"/>
        </w:rPr>
        <w:t xml:space="preserve"> </w:t>
      </w:r>
      <w:r w:rsidR="008D509B">
        <w:rPr>
          <w:color w:val="000000"/>
        </w:rPr>
        <w:t>to</w:t>
      </w:r>
      <w:r w:rsidR="008D509B" w:rsidRPr="004E1A6F">
        <w:rPr>
          <w:color w:val="000000"/>
        </w:rPr>
        <w:t xml:space="preserv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008D509B">
        <w:rPr>
          <w:color w:val="000000"/>
        </w:rPr>
        <w:t xml:space="preserve"> </w:t>
      </w:r>
      <w:r w:rsidRPr="004E1A6F">
        <w:rPr>
          <w:color w:val="000000"/>
        </w:rPr>
        <w:t xml:space="preserve">or through another </w:t>
      </w:r>
      <w:r w:rsidR="00C40F5F">
        <w:rPr>
          <w:color w:val="000000"/>
        </w:rPr>
        <w:t xml:space="preserve">(third) </w:t>
      </w:r>
      <w:r w:rsidRPr="004E1A6F">
        <w:rPr>
          <w:color w:val="000000"/>
        </w:rPr>
        <w:t>variable.</w:t>
      </w:r>
      <w:r w:rsidR="00E1614C">
        <w:rPr>
          <w:color w:val="000000"/>
        </w:rPr>
        <w:t xml:space="preserve"> </w:t>
      </w:r>
    </w:p>
    <w:p w14:paraId="28FCF1F1" w14:textId="77777777" w:rsidR="003D0E77" w:rsidRDefault="003D0E77" w:rsidP="008D509B">
      <w:pPr>
        <w:textAlignment w:val="baseline"/>
        <w:outlineLvl w:val="0"/>
        <w:rPr>
          <w:color w:val="000000"/>
        </w:rPr>
      </w:pPr>
    </w:p>
    <w:p w14:paraId="744E9629" w14:textId="3B99F27A" w:rsidR="008D509B" w:rsidRDefault="003D0E77" w:rsidP="003D0E77">
      <w:pPr>
        <w:textAlignment w:val="baseline"/>
        <w:outlineLvl w:val="0"/>
        <w:rPr>
          <w:color w:val="000000"/>
        </w:rPr>
      </w:pPr>
      <w:r>
        <w:rPr>
          <w:color w:val="000000"/>
        </w:rPr>
        <w:t xml:space="preserve">We found 1006 significant two-trait causal effects within couples. </w:t>
      </w:r>
      <w:proofErr w:type="gramStart"/>
      <w:r w:rsidR="00E1614C">
        <w:rPr>
          <w:color w:val="000000"/>
        </w:rPr>
        <w:t>In particular, we</w:t>
      </w:r>
      <w:proofErr w:type="gramEnd"/>
      <w:r w:rsidR="00E1614C">
        <w:rPr>
          <w:color w:val="000000"/>
        </w:rPr>
        <w:t xml:space="preserve"> found a positive causal effect of time spent watching television on BMI, with a dominant path through </w:t>
      </w:r>
      <m:oMath>
        <m:r>
          <w:rPr>
            <w:rFonts w:ascii="Cambria Math" w:hAnsi="Cambria Math"/>
            <w:color w:val="000000"/>
          </w:rPr>
          <m:t>γ</m:t>
        </m:r>
      </m:oMath>
      <w:r w:rsidR="00E1614C">
        <w:rPr>
          <w:color w:val="000000"/>
        </w:rPr>
        <w:t>. In other words, these results indicate that partners causally influence each other with respect time spent watching television which in turn has an impact on BMI</w:t>
      </w:r>
      <w:r w:rsidR="005D619A">
        <w:rPr>
          <w:color w:val="000000"/>
        </w:rPr>
        <w:t xml:space="preserve"> at the individual level</w:t>
      </w:r>
      <w:r w:rsidR="00E1614C">
        <w:rPr>
          <w:color w:val="000000"/>
        </w:rPr>
        <w:t xml:space="preserve">. We also found a positive causal relationship from height to education, with a stronger path through </w:t>
      </w:r>
      <m:oMath>
        <m:r>
          <w:rPr>
            <w:rFonts w:ascii="Cambria Math" w:hAnsi="Cambria Math"/>
            <w:color w:val="000000"/>
          </w:rPr>
          <m:t>ρ</m:t>
        </m:r>
      </m:oMath>
      <w:r w:rsidR="005D619A">
        <w:rPr>
          <w:color w:val="000000"/>
        </w:rPr>
        <w:t xml:space="preserve">, representing a path whereby height increases education status </w:t>
      </w:r>
      <w:commentRangeStart w:id="18"/>
      <w:r w:rsidR="005D619A">
        <w:rPr>
          <w:color w:val="000000"/>
        </w:rPr>
        <w:t>(found previously)</w:t>
      </w:r>
      <w:commentRangeEnd w:id="18"/>
      <w:r w:rsidR="005D619A">
        <w:rPr>
          <w:rStyle w:val="CommentReference"/>
          <w:rFonts w:asciiTheme="minorHAnsi" w:eastAsiaTheme="minorHAnsi" w:hAnsiTheme="minorHAnsi" w:cstheme="minorBidi"/>
        </w:rPr>
        <w:commentReference w:id="18"/>
      </w:r>
      <w:r w:rsidR="005D619A">
        <w:rPr>
          <w:color w:val="000000"/>
        </w:rPr>
        <w:t xml:space="preserve"> within a single individual, and AM then occurs via education status. We also found a few cases where the </w:t>
      </w:r>
      <w:r w:rsidRPr="004E1A6F">
        <w:rPr>
          <w:color w:val="000000"/>
          <w:shd w:val="clear" w:color="auto" w:fill="FFFFFF"/>
        </w:rPr>
        <w:t xml:space="preserve">causal effect from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Pr>
          <w:color w:val="000000"/>
        </w:rPr>
        <w:t xml:space="preserve"> </w:t>
      </w:r>
      <w:r w:rsidRPr="004E1A6F">
        <w:rPr>
          <w:color w:val="000000"/>
          <w:shd w:val="clear" w:color="auto" w:fill="FFFFFF"/>
        </w:rPr>
        <w:t xml:space="preserve">to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sidRPr="004E1A6F">
        <w:rPr>
          <w:color w:val="000000"/>
          <w:shd w:val="clear" w:color="auto" w:fill="FFFFFF"/>
        </w:rPr>
        <w:t xml:space="preserve"> </w:t>
      </w:r>
      <w:r>
        <w:rPr>
          <w:color w:val="000000"/>
          <w:shd w:val="clear" w:color="auto" w:fill="FFFFFF"/>
        </w:rPr>
        <w:t>(</w:t>
      </w:r>
      <w:r>
        <w:rPr>
          <w:color w:val="000000"/>
          <w:shd w:val="clear" w:color="auto" w:fill="FFFFFF"/>
        </w:rPr>
        <w:t xml:space="preserve">given by </w:t>
      </w:r>
      <m:oMath>
        <m:r>
          <w:rPr>
            <w:rFonts w:ascii="Cambria Math" w:hAnsi="Cambria Math"/>
            <w:color w:val="000000"/>
            <w:shd w:val="clear" w:color="auto" w:fill="FFFFFF"/>
          </w:rPr>
          <m:t>ω</m:t>
        </m:r>
      </m:oMath>
      <w:r>
        <w:rPr>
          <w:color w:val="000000"/>
          <w:shd w:val="clear" w:color="auto" w:fill="FFFFFF"/>
        </w:rPr>
        <w:t>)</w:t>
      </w:r>
      <w:r>
        <w:rPr>
          <w:color w:val="000000"/>
          <w:shd w:val="clear" w:color="auto" w:fill="FFFFFF"/>
        </w:rPr>
        <w:t xml:space="preserve"> was not capture by </w:t>
      </w:r>
      <m:oMath>
        <m:r>
          <w:rPr>
            <w:rFonts w:ascii="Cambria Math" w:hAnsi="Cambria Math"/>
            <w:color w:val="000000"/>
          </w:rPr>
          <m:t>γ</m:t>
        </m:r>
      </m:oMath>
      <w:r>
        <w:rPr>
          <w:color w:val="000000"/>
        </w:rPr>
        <w:t xml:space="preserve"> </w:t>
      </w:r>
      <w:r>
        <w:rPr>
          <w:color w:val="000000"/>
        </w:rPr>
        <w:t>or</w:t>
      </w:r>
      <w:r>
        <w:rPr>
          <w:color w:val="000000"/>
        </w:rPr>
        <w:t xml:space="preserve"> </w:t>
      </w:r>
      <m:oMath>
        <m:r>
          <w:rPr>
            <w:rFonts w:ascii="Cambria Math" w:hAnsi="Cambria Math"/>
            <w:color w:val="000000"/>
          </w:rPr>
          <m:t>ρ</m:t>
        </m:r>
      </m:oMath>
      <w:r>
        <w:rPr>
          <w:color w:val="000000"/>
        </w:rPr>
        <w:t xml:space="preserve"> suggestive of either a direct effect </w:t>
      </w:r>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m:t>
            </m:r>
          </m:sub>
        </m:sSub>
      </m:oMath>
      <w:r w:rsidRPr="004E1A6F">
        <w:rPr>
          <w:color w:val="000000"/>
        </w:rPr>
        <w:t xml:space="preserve"> </w:t>
      </w:r>
      <w:r>
        <w:rPr>
          <w:color w:val="000000"/>
        </w:rPr>
        <w:t>to</w:t>
      </w:r>
      <w:r w:rsidRPr="004E1A6F">
        <w:rPr>
          <w:color w:val="000000"/>
        </w:rPr>
        <w:t xml:space="preserve"> </w:t>
      </w:r>
      <m:oMath>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p</m:t>
            </m:r>
          </m:sub>
        </m:sSub>
      </m:oMath>
      <w:r>
        <w:rPr>
          <w:color w:val="000000"/>
        </w:rPr>
        <w:t xml:space="preserve"> or the presence of a confounder variable. For example, we found a negative causal effect from smoking status: never on white blood cell </w:t>
      </w:r>
      <w:r w:rsidR="0096348F">
        <w:rPr>
          <w:color w:val="000000"/>
        </w:rPr>
        <w:t>l</w:t>
      </w:r>
      <w:r>
        <w:rPr>
          <w:color w:val="000000"/>
        </w:rPr>
        <w:t xml:space="preserve">eucocyte count within partners, </w:t>
      </w:r>
      <w:r w:rsidR="0096348F">
        <w:rPr>
          <w:color w:val="000000"/>
        </w:rPr>
        <w:t>in other words</w:t>
      </w:r>
      <w:r>
        <w:rPr>
          <w:color w:val="000000"/>
        </w:rPr>
        <w:t xml:space="preserve"> </w:t>
      </w:r>
      <w:r w:rsidR="0096348F">
        <w:rPr>
          <w:color w:val="000000"/>
        </w:rPr>
        <w:t xml:space="preserve">leucocyte count was higher among individuals with partners who smoked. </w:t>
      </w:r>
      <w:commentRangeStart w:id="19"/>
      <w:r w:rsidR="0096348F">
        <w:rPr>
          <w:color w:val="000000"/>
        </w:rPr>
        <w:t xml:space="preserve">While we also identified a significant effect through </w:t>
      </w:r>
      <m:oMath>
        <m:r>
          <w:rPr>
            <w:rFonts w:ascii="Cambria Math" w:hAnsi="Cambria Math"/>
            <w:color w:val="000000"/>
          </w:rPr>
          <m:t>γ</m:t>
        </m:r>
      </m:oMath>
      <w:r w:rsidR="0096348F">
        <w:rPr>
          <w:color w:val="000000"/>
        </w:rPr>
        <w:t xml:space="preserve"> (AM through smoking), the effect was much strong through </w:t>
      </w:r>
      <m:oMath>
        <m:r>
          <w:rPr>
            <w:rFonts w:ascii="Cambria Math" w:hAnsi="Cambria Math"/>
            <w:color w:val="000000"/>
            <w:shd w:val="clear" w:color="auto" w:fill="FFFFFF"/>
          </w:rPr>
          <m:t>ω</m:t>
        </m:r>
      </m:oMath>
      <w:r w:rsidR="0096348F">
        <w:rPr>
          <w:color w:val="000000"/>
        </w:rPr>
        <w:t xml:space="preserve">. </w:t>
      </w:r>
      <w:commentRangeEnd w:id="19"/>
      <w:r w:rsidR="00DC5456">
        <w:rPr>
          <w:rStyle w:val="CommentReference"/>
          <w:rFonts w:asciiTheme="minorHAnsi" w:eastAsiaTheme="minorHAnsi" w:hAnsiTheme="minorHAnsi" w:cstheme="minorBidi"/>
        </w:rPr>
        <w:commentReference w:id="19"/>
      </w:r>
      <w:r w:rsidR="0096348F">
        <w:rPr>
          <w:color w:val="000000"/>
        </w:rPr>
        <w:t xml:space="preserve">These findings suggest that there could be a direct effect </w:t>
      </w:r>
      <w:r w:rsidR="00DC5456">
        <w:rPr>
          <w:color w:val="000000"/>
        </w:rPr>
        <w:t xml:space="preserve">from index partner by way of second-hand smoke. </w:t>
      </w:r>
    </w:p>
    <w:p w14:paraId="3B6A8145" w14:textId="77777777" w:rsidR="003D0E77" w:rsidRDefault="003D0E77" w:rsidP="003D0E77">
      <w:pPr>
        <w:textAlignment w:val="baseline"/>
        <w:outlineLvl w:val="0"/>
        <w:rPr>
          <w:color w:val="000000"/>
        </w:rPr>
      </w:pPr>
    </w:p>
    <w:p w14:paraId="6DA6668D" w14:textId="425DFCF2" w:rsidR="004E1A6F" w:rsidRPr="004E1A6F" w:rsidRDefault="00C81BA8" w:rsidP="00C81BA8">
      <w:pPr>
        <w:textAlignment w:val="baseline"/>
        <w:rPr>
          <w:color w:val="000000"/>
        </w:rPr>
      </w:pPr>
      <w:r>
        <w:rPr>
          <w:color w:val="000000"/>
        </w:rPr>
        <w:t xml:space="preserve">This study has limitations which should be </w:t>
      </w:r>
      <w:proofErr w:type="gramStart"/>
      <w:r>
        <w:rPr>
          <w:color w:val="000000"/>
        </w:rPr>
        <w:t>taken into account</w:t>
      </w:r>
      <w:proofErr w:type="gramEnd"/>
      <w:r>
        <w:rPr>
          <w:color w:val="000000"/>
        </w:rPr>
        <w:t>. First, w</w:t>
      </w:r>
      <w:r w:rsidR="004E1A6F" w:rsidRPr="004E1A6F">
        <w:rPr>
          <w:color w:val="000000"/>
        </w:rPr>
        <w:t>ith the current data, we were not able to perfectly disentangle assortative mating from convergence. We did make use of both age and time-together data (proxied by time at the same address) to help shed light on this question, and were able to show that certain traits indeed appear to converge as a couple spends more time together while other traits appear to be more important in the selection process (</w:t>
      </w:r>
      <w:proofErr w:type="gramStart"/>
      <w:r w:rsidR="004E1A6F" w:rsidRPr="004E1A6F">
        <w:rPr>
          <w:color w:val="000000"/>
        </w:rPr>
        <w:t>i.e.</w:t>
      </w:r>
      <w:proofErr w:type="gramEnd"/>
      <w:r w:rsidR="004E1A6F" w:rsidRPr="004E1A6F">
        <w:rPr>
          <w:color w:val="000000"/>
        </w:rPr>
        <w:t xml:space="preserve"> true assortative mating). However, to properly assess the question, longitudinal data including measures before couples were together would be best suited to disentangle the complex relationship between assortative mating and convergence.</w:t>
      </w:r>
      <w:r>
        <w:rPr>
          <w:color w:val="000000"/>
        </w:rPr>
        <w:t xml:space="preserve"> </w:t>
      </w:r>
      <w:commentRangeStart w:id="20"/>
      <w:r>
        <w:rPr>
          <w:color w:val="000000"/>
        </w:rPr>
        <w:t xml:space="preserve">Secondly, </w:t>
      </w:r>
      <w:proofErr w:type="gramStart"/>
      <w:r w:rsidR="004E1A6F" w:rsidRPr="004E1A6F">
        <w:rPr>
          <w:color w:val="000000"/>
        </w:rPr>
        <w:t>While</w:t>
      </w:r>
      <w:proofErr w:type="gramEnd"/>
      <w:r w:rsidR="004E1A6F" w:rsidRPr="004E1A6F">
        <w:rPr>
          <w:color w:val="000000"/>
        </w:rPr>
        <w:t xml:space="preserve"> gamma and rho represent independent paths from </w:t>
      </w:r>
      <w:proofErr w:type="spellStart"/>
      <w:r w:rsidR="004E1A6F" w:rsidRPr="004E1A6F">
        <w:rPr>
          <w:color w:val="000000"/>
        </w:rPr>
        <w:t>X_i</w:t>
      </w:r>
      <w:proofErr w:type="spellEnd"/>
      <w:r w:rsidR="004E1A6F" w:rsidRPr="004E1A6F">
        <w:rPr>
          <w:color w:val="000000"/>
        </w:rPr>
        <w:t xml:space="preserve"> to </w:t>
      </w:r>
      <w:proofErr w:type="spellStart"/>
      <w:r w:rsidR="004E1A6F" w:rsidRPr="004E1A6F">
        <w:rPr>
          <w:color w:val="000000"/>
        </w:rPr>
        <w:t>Y_p</w:t>
      </w:r>
      <w:proofErr w:type="spellEnd"/>
      <w:r w:rsidR="004E1A6F" w:rsidRPr="004E1A6F">
        <w:rPr>
          <w:color w:val="000000"/>
        </w:rPr>
        <w:t xml:space="preserve"> (assortative mating through the exposure and outcome, respectively), our results suggest that the computed effects using MR estimates are </w:t>
      </w:r>
      <w:r>
        <w:rPr>
          <w:color w:val="000000"/>
        </w:rPr>
        <w:t xml:space="preserve">not </w:t>
      </w:r>
      <w:r w:rsidR="004E1A6F" w:rsidRPr="004E1A6F">
        <w:rPr>
          <w:color w:val="000000"/>
        </w:rPr>
        <w:t>perfectly independent. This could potentially be due to overlap in genetic instruments or phenotypic similarity. To the best of our ability, we tried to mitigate this bias.</w:t>
      </w:r>
      <w:r>
        <w:rPr>
          <w:color w:val="000000"/>
        </w:rPr>
        <w:t xml:space="preserve"> I</w:t>
      </w:r>
      <w:r w:rsidR="004E1A6F" w:rsidRPr="004E1A6F">
        <w:rPr>
          <w:color w:val="000000"/>
        </w:rPr>
        <w:t xml:space="preserve">n the </w:t>
      </w:r>
      <w:r>
        <w:rPr>
          <w:color w:val="000000"/>
        </w:rPr>
        <w:t>calculation</w:t>
      </w:r>
      <w:r w:rsidR="004E1A6F" w:rsidRPr="004E1A6F">
        <w:rPr>
          <w:color w:val="000000"/>
        </w:rPr>
        <w:t xml:space="preserve"> of rho, we used a MVMR approach to remove effects of X on Y. </w:t>
      </w:r>
      <w:r>
        <w:rPr>
          <w:color w:val="000000"/>
        </w:rPr>
        <w:t>Also</w:t>
      </w:r>
      <w:r w:rsidR="004E1A6F" w:rsidRPr="004E1A6F">
        <w:rPr>
          <w:color w:val="000000"/>
        </w:rPr>
        <w:t xml:space="preserve">, when summing gamma and rho we first </w:t>
      </w:r>
      <w:proofErr w:type="spellStart"/>
      <w:r w:rsidR="004E1A6F" w:rsidRPr="004E1A6F">
        <w:rPr>
          <w:color w:val="000000"/>
        </w:rPr>
        <w:t>residualized</w:t>
      </w:r>
      <w:proofErr w:type="spellEnd"/>
      <w:r w:rsidR="004E1A6F" w:rsidRPr="004E1A6F">
        <w:rPr>
          <w:color w:val="000000"/>
        </w:rPr>
        <w:t xml:space="preserve"> gamma for effects of rho to ensure independence. </w:t>
      </w:r>
      <w:commentRangeEnd w:id="20"/>
      <w:r>
        <w:rPr>
          <w:rStyle w:val="CommentReference"/>
          <w:rFonts w:asciiTheme="minorHAnsi" w:eastAsiaTheme="minorHAnsi" w:hAnsiTheme="minorHAnsi" w:cstheme="minorBidi"/>
        </w:rPr>
        <w:commentReference w:id="20"/>
      </w:r>
      <w:r>
        <w:rPr>
          <w:color w:val="000000"/>
        </w:rPr>
        <w:t xml:space="preserve">Finally, </w:t>
      </w:r>
      <w:proofErr w:type="gramStart"/>
      <w:r>
        <w:rPr>
          <w:color w:val="000000"/>
        </w:rPr>
        <w:t>i</w:t>
      </w:r>
      <w:r w:rsidR="004E1A6F" w:rsidRPr="004E1A6F">
        <w:rPr>
          <w:color w:val="000000"/>
        </w:rPr>
        <w:t>n an effort to</w:t>
      </w:r>
      <w:proofErr w:type="gramEnd"/>
      <w:r w:rsidR="004E1A6F" w:rsidRPr="004E1A6F">
        <w:rPr>
          <w:color w:val="000000"/>
        </w:rPr>
        <w:t xml:space="preserve"> increase statistical power, we limited our traits to those with significant correlation amongst couples and &gt;5 valid IVs (among a few other filtering criteria). As a result, </w:t>
      </w:r>
      <w:r w:rsidR="004E1A6F" w:rsidRPr="004E1A6F">
        <w:rPr>
          <w:color w:val="000000"/>
        </w:rPr>
        <w:lastRenderedPageBreak/>
        <w:t>anthropometric traits constituted a larger proportion of our traits under study and represent a large percentage of our significant findings. Other phenotypes, such as behavioural and lifestyle traits, were included where possible but, in general, with less statistical power due to both lower couple correlation and less IVs. Additionally, we were limited to the traits in the UKBB.  </w:t>
      </w:r>
    </w:p>
    <w:p w14:paraId="23B92B62" w14:textId="77777777" w:rsidR="004E1A6F" w:rsidRPr="004E1A6F" w:rsidRDefault="004E1A6F" w:rsidP="004E1A6F">
      <w:r w:rsidRPr="004E1A6F">
        <w:rPr>
          <w:color w:val="000000"/>
        </w:rPr>
        <w:t> </w:t>
      </w:r>
    </w:p>
    <w:p w14:paraId="11C20155" w14:textId="2DFA639D" w:rsidR="004E1A6F" w:rsidRDefault="004E1A6F" w:rsidP="004E1A6F">
      <w:pPr>
        <w:rPr>
          <w:color w:val="000000"/>
        </w:rPr>
      </w:pPr>
      <w:r w:rsidRPr="004E1A6F">
        <w:rPr>
          <w:color w:val="000000"/>
        </w:rPr>
        <w:t> </w:t>
      </w:r>
      <w:r w:rsidR="00C81BA8">
        <w:rPr>
          <w:color w:val="000000"/>
        </w:rPr>
        <w:t xml:space="preserve">In conclusion, we … </w:t>
      </w:r>
    </w:p>
    <w:p w14:paraId="79CC5805" w14:textId="2F59BDCA" w:rsidR="009C5119" w:rsidRDefault="009C5119">
      <w:pPr>
        <w:rPr>
          <w:color w:val="000000"/>
        </w:rPr>
      </w:pPr>
      <w:r>
        <w:rPr>
          <w:color w:val="000000"/>
        </w:rPr>
        <w:br w:type="page"/>
      </w:r>
    </w:p>
    <w:p w14:paraId="5AB9CC3B" w14:textId="2843FC89" w:rsidR="004E1A6F" w:rsidRPr="009C5119" w:rsidRDefault="009C5119" w:rsidP="009C5119">
      <w:pPr>
        <w:spacing w:before="240" w:after="120"/>
        <w:outlineLvl w:val="0"/>
        <w:rPr>
          <w:b/>
          <w:bCs/>
          <w:kern w:val="36"/>
          <w:sz w:val="48"/>
          <w:szCs w:val="48"/>
        </w:rPr>
      </w:pPr>
      <w:r>
        <w:rPr>
          <w:rFonts w:ascii="Arial" w:hAnsi="Arial" w:cs="Arial"/>
          <w:color w:val="2F5496"/>
          <w:kern w:val="36"/>
          <w:sz w:val="32"/>
          <w:szCs w:val="32"/>
        </w:rPr>
        <w:lastRenderedPageBreak/>
        <w:t>References</w:t>
      </w:r>
    </w:p>
    <w:p w14:paraId="105DB180" w14:textId="357A401D" w:rsidR="009C5119" w:rsidRPr="009C5119" w:rsidRDefault="009C5119" w:rsidP="009C5119">
      <w:pPr>
        <w:widowControl w:val="0"/>
        <w:autoSpaceDE w:val="0"/>
        <w:autoSpaceDN w:val="0"/>
        <w:adjustRightInd w:val="0"/>
        <w:ind w:left="640" w:hanging="640"/>
        <w:rPr>
          <w:noProof/>
          <w:lang w:val="en-US"/>
        </w:rPr>
      </w:pPr>
      <w:r>
        <w:fldChar w:fldCharType="begin" w:fldLock="1"/>
      </w:r>
      <w:r>
        <w:instrText xml:space="preserve">ADDIN Mendeley Bibliography CSL_BIBLIOGRAPHY </w:instrText>
      </w:r>
      <w:r>
        <w:fldChar w:fldCharType="separate"/>
      </w:r>
      <w:r w:rsidRPr="009C5119">
        <w:rPr>
          <w:noProof/>
          <w:lang w:val="en-US"/>
        </w:rPr>
        <w:t>1.</w:t>
      </w:r>
      <w:r w:rsidRPr="009C5119">
        <w:rPr>
          <w:noProof/>
          <w:lang w:val="en-US"/>
        </w:rPr>
        <w:tab/>
        <w:t xml:space="preserve">Millard, L. A. C., Davies, N. M., Gaunt, T. R., Smith, G. D. &amp; Tilling, K. Software application profile: PHESANT: A tool for performing automated phenome scans in UK Biobank. </w:t>
      </w:r>
      <w:r w:rsidRPr="009C5119">
        <w:rPr>
          <w:i/>
          <w:iCs/>
          <w:noProof/>
          <w:lang w:val="en-US"/>
        </w:rPr>
        <w:t>Int. J. Epidemiol.</w:t>
      </w:r>
      <w:r w:rsidRPr="009C5119">
        <w:rPr>
          <w:noProof/>
          <w:lang w:val="en-US"/>
        </w:rPr>
        <w:t xml:space="preserve"> </w:t>
      </w:r>
      <w:r w:rsidRPr="009C5119">
        <w:rPr>
          <w:b/>
          <w:bCs/>
          <w:noProof/>
          <w:lang w:val="en-US"/>
        </w:rPr>
        <w:t>47</w:t>
      </w:r>
      <w:r w:rsidRPr="009C5119">
        <w:rPr>
          <w:noProof/>
          <w:lang w:val="en-US"/>
        </w:rPr>
        <w:t>, 29–35 (2018).</w:t>
      </w:r>
    </w:p>
    <w:p w14:paraId="756F3677" w14:textId="77777777" w:rsidR="009C5119" w:rsidRPr="009C5119" w:rsidRDefault="009C5119" w:rsidP="009C5119">
      <w:pPr>
        <w:widowControl w:val="0"/>
        <w:autoSpaceDE w:val="0"/>
        <w:autoSpaceDN w:val="0"/>
        <w:adjustRightInd w:val="0"/>
        <w:ind w:left="640" w:hanging="640"/>
        <w:rPr>
          <w:noProof/>
          <w:lang w:val="en-US"/>
        </w:rPr>
      </w:pPr>
      <w:r w:rsidRPr="009C5119">
        <w:rPr>
          <w:noProof/>
          <w:lang w:val="en-US"/>
        </w:rPr>
        <w:t>2.</w:t>
      </w:r>
      <w:r w:rsidRPr="009C5119">
        <w:rPr>
          <w:noProof/>
          <w:lang w:val="en-US"/>
        </w:rPr>
        <w:tab/>
        <w:t xml:space="preserve">Pirastu, N. </w:t>
      </w:r>
      <w:r w:rsidRPr="009C5119">
        <w:rPr>
          <w:i/>
          <w:iCs/>
          <w:noProof/>
          <w:lang w:val="en-US"/>
        </w:rPr>
        <w:t>et al.</w:t>
      </w:r>
      <w:r w:rsidRPr="009C5119">
        <w:rPr>
          <w:noProof/>
          <w:lang w:val="en-US"/>
        </w:rPr>
        <w:t xml:space="preserve"> Using genetic variation to disentangle the complex relationship between food intake and health outcomes. </w:t>
      </w:r>
      <w:r w:rsidRPr="009C5119">
        <w:rPr>
          <w:i/>
          <w:iCs/>
          <w:noProof/>
          <w:lang w:val="en-US"/>
        </w:rPr>
        <w:t>bioRxiv</w:t>
      </w:r>
      <w:r w:rsidRPr="009C5119">
        <w:rPr>
          <w:noProof/>
          <w:lang w:val="en-US"/>
        </w:rPr>
        <w:t xml:space="preserve"> 829952 (2020) doi:10.1101/829952.</w:t>
      </w:r>
    </w:p>
    <w:p w14:paraId="4689718F" w14:textId="77777777" w:rsidR="009C5119" w:rsidRPr="009C5119" w:rsidRDefault="009C5119" w:rsidP="009C5119">
      <w:pPr>
        <w:widowControl w:val="0"/>
        <w:autoSpaceDE w:val="0"/>
        <w:autoSpaceDN w:val="0"/>
        <w:adjustRightInd w:val="0"/>
        <w:ind w:left="640" w:hanging="640"/>
        <w:rPr>
          <w:noProof/>
          <w:lang w:val="en-US"/>
        </w:rPr>
      </w:pPr>
      <w:r w:rsidRPr="009C5119">
        <w:rPr>
          <w:noProof/>
          <w:lang w:val="en-US"/>
        </w:rPr>
        <w:t>3.</w:t>
      </w:r>
      <w:r w:rsidRPr="009C5119">
        <w:rPr>
          <w:noProof/>
          <w:lang w:val="en-US"/>
        </w:rPr>
        <w:tab/>
        <w:t xml:space="preserve">Burgess, S., Butterworth, A. &amp; Thompson, S. G. Mendelian randomization analysis with multiple genetic variants using summarized data. </w:t>
      </w:r>
      <w:r w:rsidRPr="009C5119">
        <w:rPr>
          <w:i/>
          <w:iCs/>
          <w:noProof/>
          <w:lang w:val="en-US"/>
        </w:rPr>
        <w:t>Genet. Epidemiol.</w:t>
      </w:r>
      <w:r w:rsidRPr="009C5119">
        <w:rPr>
          <w:noProof/>
          <w:lang w:val="en-US"/>
        </w:rPr>
        <w:t xml:space="preserve"> </w:t>
      </w:r>
      <w:r w:rsidRPr="009C5119">
        <w:rPr>
          <w:b/>
          <w:bCs/>
          <w:noProof/>
          <w:lang w:val="en-US"/>
        </w:rPr>
        <w:t>37</w:t>
      </w:r>
      <w:r w:rsidRPr="009C5119">
        <w:rPr>
          <w:noProof/>
          <w:lang w:val="en-US"/>
        </w:rPr>
        <w:t>, 658–665 (2013).</w:t>
      </w:r>
    </w:p>
    <w:p w14:paraId="21D65E62" w14:textId="77777777" w:rsidR="009C5119" w:rsidRPr="009C5119" w:rsidRDefault="009C5119" w:rsidP="009C5119">
      <w:pPr>
        <w:widowControl w:val="0"/>
        <w:autoSpaceDE w:val="0"/>
        <w:autoSpaceDN w:val="0"/>
        <w:adjustRightInd w:val="0"/>
        <w:ind w:left="640" w:hanging="640"/>
        <w:rPr>
          <w:noProof/>
          <w:lang w:val="en-US"/>
        </w:rPr>
      </w:pPr>
      <w:r w:rsidRPr="009C5119">
        <w:rPr>
          <w:noProof/>
          <w:lang w:val="en-US"/>
        </w:rPr>
        <w:t>4.</w:t>
      </w:r>
      <w:r w:rsidRPr="009C5119">
        <w:rPr>
          <w:noProof/>
          <w:lang w:val="en-US"/>
        </w:rPr>
        <w:tab/>
        <w:t xml:space="preserve">Burgess, S., Small, D. S. &amp; Thompson, S. G. A review of instrumental variable estimators for Mendelian randomization. </w:t>
      </w:r>
      <w:r w:rsidRPr="009C5119">
        <w:rPr>
          <w:i/>
          <w:iCs/>
          <w:noProof/>
          <w:lang w:val="en-US"/>
        </w:rPr>
        <w:t>Stat. Methods Med. Res.</w:t>
      </w:r>
      <w:r w:rsidRPr="009C5119">
        <w:rPr>
          <w:noProof/>
          <w:lang w:val="en-US"/>
        </w:rPr>
        <w:t xml:space="preserve"> </w:t>
      </w:r>
      <w:r w:rsidRPr="009C5119">
        <w:rPr>
          <w:b/>
          <w:bCs/>
          <w:noProof/>
          <w:lang w:val="en-US"/>
        </w:rPr>
        <w:t>26</w:t>
      </w:r>
      <w:r w:rsidRPr="009C5119">
        <w:rPr>
          <w:noProof/>
          <w:lang w:val="en-US"/>
        </w:rPr>
        <w:t>, 2333–2355 (2017).</w:t>
      </w:r>
    </w:p>
    <w:p w14:paraId="37EF8A80" w14:textId="77777777" w:rsidR="009C5119" w:rsidRPr="009C5119" w:rsidRDefault="009C5119" w:rsidP="009C5119">
      <w:pPr>
        <w:widowControl w:val="0"/>
        <w:autoSpaceDE w:val="0"/>
        <w:autoSpaceDN w:val="0"/>
        <w:adjustRightInd w:val="0"/>
        <w:ind w:left="640" w:hanging="640"/>
        <w:rPr>
          <w:noProof/>
          <w:lang w:val="en-US"/>
        </w:rPr>
      </w:pPr>
      <w:r w:rsidRPr="009C5119">
        <w:rPr>
          <w:noProof/>
          <w:lang w:val="en-US"/>
        </w:rPr>
        <w:t>5.</w:t>
      </w:r>
      <w:r w:rsidRPr="009C5119">
        <w:rPr>
          <w:noProof/>
          <w:lang w:val="en-US"/>
        </w:rPr>
        <w:tab/>
        <w:t xml:space="preserve">Gao, X., Starmer, J. &amp; Martin, E. R. A multiple testing correction method for genetic association studies using correlated single nucleotide polymorphisms. </w:t>
      </w:r>
      <w:r w:rsidRPr="009C5119">
        <w:rPr>
          <w:i/>
          <w:iCs/>
          <w:noProof/>
          <w:lang w:val="en-US"/>
        </w:rPr>
        <w:t>Genet. Epidemiol.</w:t>
      </w:r>
      <w:r w:rsidRPr="009C5119">
        <w:rPr>
          <w:noProof/>
          <w:lang w:val="en-US"/>
        </w:rPr>
        <w:t xml:space="preserve"> </w:t>
      </w:r>
      <w:r w:rsidRPr="009C5119">
        <w:rPr>
          <w:b/>
          <w:bCs/>
          <w:noProof/>
          <w:lang w:val="en-US"/>
        </w:rPr>
        <w:t>32</w:t>
      </w:r>
      <w:r w:rsidRPr="009C5119">
        <w:rPr>
          <w:noProof/>
          <w:lang w:val="en-US"/>
        </w:rPr>
        <w:t>, 361–369 (2008).</w:t>
      </w:r>
    </w:p>
    <w:p w14:paraId="7BA1337A" w14:textId="77777777" w:rsidR="009C5119" w:rsidRPr="009C5119" w:rsidRDefault="009C5119" w:rsidP="009C5119">
      <w:pPr>
        <w:widowControl w:val="0"/>
        <w:autoSpaceDE w:val="0"/>
        <w:autoSpaceDN w:val="0"/>
        <w:adjustRightInd w:val="0"/>
        <w:ind w:left="640" w:hanging="640"/>
        <w:rPr>
          <w:noProof/>
        </w:rPr>
      </w:pPr>
      <w:r w:rsidRPr="009C5119">
        <w:rPr>
          <w:noProof/>
          <w:lang w:val="en-US"/>
        </w:rPr>
        <w:t>6.</w:t>
      </w:r>
      <w:r w:rsidRPr="009C5119">
        <w:rPr>
          <w:noProof/>
          <w:lang w:val="en-US"/>
        </w:rPr>
        <w:tab/>
        <w:t xml:space="preserve">Hemani, G., Tilling, K. &amp; Davey Smith, G. Orienting the causal relationship between imprecisely measured traits using GWAS summary data. </w:t>
      </w:r>
      <w:r w:rsidRPr="009C5119">
        <w:rPr>
          <w:i/>
          <w:iCs/>
          <w:noProof/>
          <w:lang w:val="en-US"/>
        </w:rPr>
        <w:t>PLOS Genet.</w:t>
      </w:r>
      <w:r w:rsidRPr="009C5119">
        <w:rPr>
          <w:noProof/>
          <w:lang w:val="en-US"/>
        </w:rPr>
        <w:t xml:space="preserve"> </w:t>
      </w:r>
      <w:r w:rsidRPr="009C5119">
        <w:rPr>
          <w:b/>
          <w:bCs/>
          <w:noProof/>
          <w:lang w:val="en-US"/>
        </w:rPr>
        <w:t>13</w:t>
      </w:r>
      <w:r w:rsidRPr="009C5119">
        <w:rPr>
          <w:noProof/>
          <w:lang w:val="en-US"/>
        </w:rPr>
        <w:t>, e1007081 (2017).</w:t>
      </w:r>
    </w:p>
    <w:p w14:paraId="4304B5AE" w14:textId="7240CD7F" w:rsidR="00C21957" w:rsidRDefault="009C5119">
      <w:r>
        <w:fldChar w:fldCharType="end"/>
      </w:r>
    </w:p>
    <w:sectPr w:rsidR="00C2195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nny Sjaarda" w:date="2022-03-01T18:02:00Z" w:initials="JS">
    <w:p w14:paraId="1275469C" w14:textId="239640B9" w:rsidR="00771AD1" w:rsidRDefault="00771AD1">
      <w:pPr>
        <w:pStyle w:val="CommentText"/>
      </w:pPr>
      <w:r>
        <w:rPr>
          <w:rStyle w:val="CommentReference"/>
        </w:rPr>
        <w:annotationRef/>
      </w:r>
      <w:r>
        <w:t xml:space="preserve">Worth including? </w:t>
      </w:r>
    </w:p>
  </w:comment>
  <w:comment w:id="1" w:author="Jenny Sjaarda" w:date="2022-02-24T11:07:00Z" w:initials="JS">
    <w:p w14:paraId="3D6D0258" w14:textId="4C2555A3" w:rsidR="00137CC8" w:rsidRDefault="00137CC8">
      <w:pPr>
        <w:pStyle w:val="CommentText"/>
      </w:pPr>
      <w:r>
        <w:rPr>
          <w:rStyle w:val="CommentReference"/>
        </w:rPr>
        <w:annotationRef/>
      </w:r>
      <w:r>
        <w:t xml:space="preserve">Do we need a reference for this? </w:t>
      </w:r>
    </w:p>
  </w:comment>
  <w:comment w:id="2" w:author="Jenny Sjaarda" w:date="2022-02-17T11:43:00Z" w:initials="JS">
    <w:p w14:paraId="05D4877D" w14:textId="036ADBDA" w:rsidR="004B6ACC" w:rsidRDefault="004B6ACC">
      <w:pPr>
        <w:pStyle w:val="CommentText"/>
      </w:pPr>
      <w:r>
        <w:rPr>
          <w:rStyle w:val="CommentReference"/>
        </w:rPr>
        <w:annotationRef/>
      </w:r>
      <w:r>
        <w:t>Explain more clearly</w:t>
      </w:r>
    </w:p>
  </w:comment>
  <w:comment w:id="3" w:author="Jenny Sjaarda" w:date="2022-02-17T11:43:00Z" w:initials="JS">
    <w:p w14:paraId="2CEEA652" w14:textId="77777777" w:rsidR="008C03CE" w:rsidRDefault="008C03CE" w:rsidP="008C03CE">
      <w:pPr>
        <w:pStyle w:val="CommentText"/>
      </w:pPr>
      <w:r>
        <w:rPr>
          <w:rStyle w:val="CommentReference"/>
        </w:rPr>
        <w:annotationRef/>
      </w:r>
      <w:r>
        <w:t>Explain more clearly</w:t>
      </w:r>
    </w:p>
  </w:comment>
  <w:comment w:id="4" w:author="Jenny Sjaarda" w:date="2022-02-27T22:04:00Z" w:initials="JS">
    <w:p w14:paraId="28DF1D1E" w14:textId="1F9F5303" w:rsidR="00A65996" w:rsidRDefault="00A65996">
      <w:pPr>
        <w:pStyle w:val="CommentText"/>
      </w:pPr>
      <w:r>
        <w:rPr>
          <w:rStyle w:val="CommentReference"/>
        </w:rPr>
        <w:annotationRef/>
      </w:r>
      <w:r>
        <w:t xml:space="preserve">If I prune the traits based on phenotypic correlation (r &lt; 0.8), we only lose one phenotype so not sure it is worth including this table in the main text [too large] or pruning in any way. </w:t>
      </w:r>
    </w:p>
  </w:comment>
  <w:comment w:id="5" w:author="Jenny Sjaarda" w:date="2022-02-18T14:38:00Z" w:initials="JS">
    <w:p w14:paraId="1B93E7D3" w14:textId="5D680DAC" w:rsidR="00931526" w:rsidRDefault="00931526">
      <w:pPr>
        <w:pStyle w:val="CommentText"/>
      </w:pPr>
      <w:r>
        <w:rPr>
          <w:rStyle w:val="CommentReference"/>
        </w:rPr>
        <w:annotationRef/>
      </w:r>
      <w:r>
        <w:t xml:space="preserve">To move to </w:t>
      </w:r>
      <w:proofErr w:type="gramStart"/>
      <w:r>
        <w:t>methods?</w:t>
      </w:r>
      <w:proofErr w:type="gramEnd"/>
      <w:r>
        <w:t xml:space="preserve"> </w:t>
      </w:r>
    </w:p>
  </w:comment>
  <w:comment w:id="6" w:author="Jenny Sjaarda" w:date="2022-02-27T20:16:00Z" w:initials="JS">
    <w:p w14:paraId="59B014BF" w14:textId="7BC01813" w:rsidR="00FE0BE8" w:rsidRDefault="00FE0BE8">
      <w:pPr>
        <w:pStyle w:val="CommentText"/>
      </w:pPr>
      <w:r>
        <w:rPr>
          <w:rStyle w:val="CommentReference"/>
        </w:rPr>
        <w:annotationRef/>
      </w:r>
      <w:r>
        <w:t xml:space="preserve">To revise and sort out the non-sensical C’s… </w:t>
      </w:r>
    </w:p>
  </w:comment>
  <w:comment w:id="7" w:author="Jenny Sjaarda" w:date="2022-02-17T13:03:00Z" w:initials="JS">
    <w:p w14:paraId="45DD9F2D" w14:textId="079B4562" w:rsidR="00BD033C" w:rsidRDefault="00BD033C">
      <w:pPr>
        <w:pStyle w:val="CommentText"/>
      </w:pPr>
      <w:r>
        <w:rPr>
          <w:rStyle w:val="CommentReference"/>
        </w:rPr>
        <w:annotationRef/>
      </w:r>
      <w:r w:rsidR="00FE0BE8">
        <w:t>I got</w:t>
      </w:r>
      <w:r w:rsidR="00DB0310">
        <w:t xml:space="preserve"> the p-value from the function: 1 – </w:t>
      </w:r>
      <w:proofErr w:type="spellStart"/>
      <w:proofErr w:type="gramStart"/>
      <w:r w:rsidR="00DB0310">
        <w:t>pbinom</w:t>
      </w:r>
      <w:proofErr w:type="spellEnd"/>
      <w:r w:rsidR="00DB0310">
        <w:t>(</w:t>
      </w:r>
      <w:proofErr w:type="gramEnd"/>
      <w:r w:rsidR="00DB0310">
        <w:t xml:space="preserve">15, 64, 0.05). Is this correct? How did you get the X-times higher than expected part? </w:t>
      </w:r>
    </w:p>
  </w:comment>
  <w:comment w:id="8" w:author="Jenny Sjaarda" w:date="2022-02-27T21:05:00Z" w:initials="JS">
    <w:p w14:paraId="7D1000C7" w14:textId="5207C511" w:rsidR="00F42FA5" w:rsidRDefault="00F42FA5">
      <w:pPr>
        <w:pStyle w:val="CommentText"/>
      </w:pPr>
      <w:r>
        <w:rPr>
          <w:rStyle w:val="CommentReference"/>
        </w:rPr>
        <w:annotationRef/>
      </w:r>
      <w:r>
        <w:t xml:space="preserve">These are the unweighted results, if we weight the </w:t>
      </w:r>
      <w:proofErr w:type="spellStart"/>
      <w:r>
        <w:t>lm</w:t>
      </w:r>
      <w:proofErr w:type="spellEnd"/>
      <w:r>
        <w:t xml:space="preserve"> models by </w:t>
      </w:r>
      <w:proofErr w:type="gramStart"/>
      <w:r>
        <w:t>SE</w:t>
      </w:r>
      <w:proofErr w:type="gramEnd"/>
      <w:r>
        <w:t xml:space="preserve"> we lose the walking/standing sig difference. </w:t>
      </w:r>
    </w:p>
  </w:comment>
  <w:comment w:id="9" w:author="Jenny Sjaarda" w:date="2022-02-27T21:15:00Z" w:initials="JS">
    <w:p w14:paraId="5DC4C838" w14:textId="3D54109E" w:rsidR="00411C5F" w:rsidRDefault="00411C5F">
      <w:pPr>
        <w:pStyle w:val="CommentText"/>
      </w:pPr>
      <w:r>
        <w:rPr>
          <w:rStyle w:val="CommentReference"/>
        </w:rPr>
        <w:annotationRef/>
      </w:r>
      <w:r w:rsidR="00950033">
        <w:t>I w</w:t>
      </w:r>
      <w:r>
        <w:t xml:space="preserve">as curious to see if </w:t>
      </w:r>
      <w:r w:rsidR="00950033">
        <w:t>(</w:t>
      </w:r>
      <w:r>
        <w:t>given these two result</w:t>
      </w:r>
      <w:r w:rsidR="00950033">
        <w:t>s)</w:t>
      </w:r>
      <w:r>
        <w:t xml:space="preserve"> in general F-&gt;M gets stronger over time and M-&gt;F gets weaker, and maybe we could point to some general conclusion of </w:t>
      </w:r>
      <w:r w:rsidR="00950033">
        <w:t xml:space="preserve">females becoming more influential with time/age… but I don’t see any real trend unfortunately. </w:t>
      </w:r>
      <w:r w:rsidR="00D65A7C">
        <w:br/>
      </w:r>
      <w:r w:rsidR="00D65A7C">
        <w:br/>
        <w:t xml:space="preserve">Do you have other ideas/suggestions of how best to present these results? We could also give the nominal results with a binomial p-value as we did above… </w:t>
      </w:r>
    </w:p>
  </w:comment>
  <w:comment w:id="10" w:author="Jenny Sjaarda" w:date="2022-02-28T09:43:00Z" w:initials="JS">
    <w:p w14:paraId="5B92F9FC" w14:textId="58FD21C8" w:rsidR="0074405A" w:rsidRDefault="0074405A">
      <w:pPr>
        <w:pStyle w:val="CommentText"/>
      </w:pPr>
      <w:r>
        <w:rPr>
          <w:rStyle w:val="CommentReference"/>
        </w:rPr>
        <w:annotationRef/>
      </w:r>
      <w:r w:rsidRPr="0074405A">
        <w:rPr>
          <w:rFonts w:ascii="Times" w:hAnsi="Times" w:cs="Menlo"/>
          <w:color w:val="000000"/>
          <w:sz w:val="22"/>
          <w:szCs w:val="22"/>
          <w:lang w:val="en-US"/>
        </w:rPr>
        <w:t xml:space="preserve">We only go from 13924 (118^2) to 13568 by this filter. </w:t>
      </w:r>
      <w:r>
        <w:rPr>
          <w:rFonts w:ascii="Menlo" w:hAnsi="Menlo" w:cs="Menlo"/>
          <w:color w:val="000000"/>
          <w:sz w:val="22"/>
          <w:szCs w:val="22"/>
          <w:lang w:val="en-US"/>
        </w:rPr>
        <w:t>dim(</w:t>
      </w:r>
      <w:proofErr w:type="spellStart"/>
      <w:r>
        <w:rPr>
          <w:rFonts w:ascii="Menlo" w:hAnsi="Menlo" w:cs="Menlo"/>
          <w:color w:val="000000"/>
          <w:sz w:val="22"/>
          <w:szCs w:val="22"/>
          <w:lang w:val="en-US"/>
        </w:rPr>
        <w:t>household_MR_summary_corr_filter</w:t>
      </w:r>
      <w:proofErr w:type="spellEnd"/>
      <w:r>
        <w:rPr>
          <w:rFonts w:ascii="Menlo" w:hAnsi="Menlo" w:cs="Menlo"/>
          <w:color w:val="000000"/>
          <w:sz w:val="22"/>
          <w:szCs w:val="22"/>
          <w:lang w:val="en-US"/>
        </w:rPr>
        <w:t>)</w:t>
      </w:r>
    </w:p>
  </w:comment>
  <w:comment w:id="11" w:author="Jenny Sjaarda" w:date="2022-02-28T09:43:00Z" w:initials="JS">
    <w:p w14:paraId="4FEBF483" w14:textId="393126EB" w:rsidR="0074405A" w:rsidRDefault="0074405A">
      <w:pPr>
        <w:pStyle w:val="CommentText"/>
      </w:pPr>
      <w:r>
        <w:rPr>
          <w:rStyle w:val="CommentReference"/>
        </w:rPr>
        <w:annotationRef/>
      </w:r>
      <w:r>
        <w:rPr>
          <w:rFonts w:ascii="Menlo" w:hAnsi="Menlo" w:cs="Menlo"/>
          <w:color w:val="000000"/>
          <w:sz w:val="22"/>
          <w:szCs w:val="22"/>
          <w:lang w:val="en-US"/>
        </w:rPr>
        <w:t>dim(</w:t>
      </w:r>
      <w:proofErr w:type="spellStart"/>
      <w:r>
        <w:rPr>
          <w:rFonts w:ascii="Menlo" w:hAnsi="Menlo" w:cs="Menlo"/>
          <w:color w:val="000000"/>
          <w:sz w:val="22"/>
          <w:szCs w:val="22"/>
          <w:lang w:val="en-US"/>
        </w:rPr>
        <w:t>household_MR_summary_BF_sig</w:t>
      </w:r>
      <w:proofErr w:type="spellEnd"/>
      <w:r>
        <w:rPr>
          <w:rFonts w:ascii="Menlo" w:hAnsi="Menlo" w:cs="Menlo"/>
          <w:color w:val="000000"/>
          <w:sz w:val="22"/>
          <w:szCs w:val="22"/>
          <w:lang w:val="en-US"/>
        </w:rPr>
        <w:t>)</w:t>
      </w:r>
    </w:p>
  </w:comment>
  <w:comment w:id="12" w:author="Jenny Sjaarda" w:date="2022-02-28T09:44:00Z" w:initials="JS">
    <w:p w14:paraId="2DAEC656" w14:textId="1A095B4D" w:rsidR="0074405A" w:rsidRDefault="0074405A">
      <w:pPr>
        <w:pStyle w:val="CommentText"/>
      </w:pPr>
      <w:r>
        <w:rPr>
          <w:rStyle w:val="CommentReference"/>
        </w:rPr>
        <w:annotationRef/>
      </w:r>
      <w:r>
        <w:t xml:space="preserve">We could instead apply a threshold which corresponds to the number of effective tests by the PCs of r2 matrix as we did above, I think we should then switch the order and apply a significance filter (0.05/[number_effective_tests^2]) and then a correlation filter. </w:t>
      </w:r>
    </w:p>
  </w:comment>
  <w:comment w:id="13" w:author="Jenny Sjaarda" w:date="2022-02-28T10:33:00Z" w:initials="JS">
    <w:p w14:paraId="39FCC024" w14:textId="59BE619C" w:rsidR="00E97FD8" w:rsidRDefault="00E97FD8">
      <w:pPr>
        <w:pStyle w:val="CommentText"/>
      </w:pPr>
      <w:r>
        <w:rPr>
          <w:rStyle w:val="CommentReference"/>
        </w:rPr>
        <w:annotationRef/>
      </w:r>
      <w:r>
        <w:t xml:space="preserve">I’m a little bit confused about what we want to say about this analysis. That omega explains 76% of gamma and </w:t>
      </w:r>
      <w:proofErr w:type="spellStart"/>
      <w:r>
        <w:t>rho_resid</w:t>
      </w:r>
      <w:proofErr w:type="spellEnd"/>
      <w:r>
        <w:t xml:space="preserve">? Capturing nearly all the </w:t>
      </w:r>
      <w:proofErr w:type="gramStart"/>
      <w:r>
        <w:t>signal</w:t>
      </w:r>
      <w:proofErr w:type="gramEnd"/>
      <w:r>
        <w:t xml:space="preserve">. </w:t>
      </w:r>
    </w:p>
  </w:comment>
  <w:comment w:id="14" w:author="Jenny Sjaarda" w:date="2022-02-18T15:24:00Z" w:initials="JS">
    <w:p w14:paraId="11AC499F" w14:textId="77777777" w:rsidR="00B21A29" w:rsidRDefault="00B21A29" w:rsidP="00B21A29">
      <w:pPr>
        <w:pStyle w:val="CommentText"/>
      </w:pPr>
      <w:r>
        <w:rPr>
          <w:rStyle w:val="CommentReference"/>
        </w:rPr>
        <w:annotationRef/>
      </w:r>
      <w:r>
        <w:t xml:space="preserve">Not sure what to do with comparative height… but household income could be a parental effect which makes sense? </w:t>
      </w:r>
    </w:p>
  </w:comment>
  <w:comment w:id="15" w:author="Jenny Sjaarda" w:date="2022-02-28T10:24:00Z" w:initials="JS">
    <w:p w14:paraId="3DF7F271" w14:textId="36D2F65F" w:rsidR="00C40F5F" w:rsidRDefault="00C40F5F">
      <w:pPr>
        <w:pStyle w:val="CommentText"/>
      </w:pPr>
      <w:r>
        <w:rPr>
          <w:rStyle w:val="CommentReference"/>
        </w:rPr>
        <w:annotationRef/>
      </w:r>
      <w:r>
        <w:t xml:space="preserve">But this a household measure so we would expect it to be confounded </w:t>
      </w:r>
      <w:proofErr w:type="gramStart"/>
      <w:r>
        <w:t>here</w:t>
      </w:r>
      <w:proofErr w:type="gramEnd"/>
      <w:r>
        <w:t xml:space="preserve"> right? </w:t>
      </w:r>
    </w:p>
  </w:comment>
  <w:comment w:id="16" w:author="Jenny Sjaarda" w:date="2022-02-27T23:20:00Z" w:initials="JS">
    <w:p w14:paraId="3E62A261" w14:textId="79877C05" w:rsidR="006B358D" w:rsidRDefault="006B358D">
      <w:pPr>
        <w:pStyle w:val="CommentText"/>
      </w:pPr>
      <w:r>
        <w:rPr>
          <w:rStyle w:val="CommentReference"/>
        </w:rPr>
        <w:annotationRef/>
      </w:r>
      <w:r>
        <w:t xml:space="preserve">We could show this by a t-test (p = 0.01) just among the </w:t>
      </w:r>
      <w:r w:rsidR="00C81BA8">
        <w:t>15 nominally significant sex-diff est</w:t>
      </w:r>
      <w:r w:rsidR="001B1B09">
        <w:t>i</w:t>
      </w:r>
      <w:r w:rsidR="00C81BA8">
        <w:t xml:space="preserve">mates. </w:t>
      </w:r>
    </w:p>
  </w:comment>
  <w:comment w:id="17" w:author="Jenny Sjaarda" w:date="2022-02-28T10:10:00Z" w:initials="JS">
    <w:p w14:paraId="5DADBE3B" w14:textId="42A699A0" w:rsidR="001B1B09" w:rsidRDefault="001B1B09">
      <w:pPr>
        <w:pStyle w:val="CommentText"/>
      </w:pPr>
      <w:r>
        <w:rPr>
          <w:rStyle w:val="CommentReference"/>
        </w:rPr>
        <w:annotationRef/>
      </w:r>
      <w:r>
        <w:t xml:space="preserve">I did not right anything about the binned MR effects because I’m not sure how best to interpret them. </w:t>
      </w:r>
    </w:p>
  </w:comment>
  <w:comment w:id="18" w:author="Jenny Sjaarda" w:date="2022-02-28T10:58:00Z" w:initials="JS">
    <w:p w14:paraId="678411C8" w14:textId="48AAF45D" w:rsidR="005D619A" w:rsidRDefault="005D619A">
      <w:pPr>
        <w:pStyle w:val="CommentText"/>
      </w:pPr>
      <w:r>
        <w:rPr>
          <w:rStyle w:val="CommentReference"/>
        </w:rPr>
        <w:annotationRef/>
      </w:r>
      <w:r w:rsidRPr="005D619A">
        <w:t>https://pubmed.ncbi.nlm.nih.gov/26956984/</w:t>
      </w:r>
    </w:p>
  </w:comment>
  <w:comment w:id="19" w:author="Jenny Sjaarda" w:date="2022-02-28T11:12:00Z" w:initials="JS">
    <w:p w14:paraId="12E44CFB" w14:textId="1C7789D1" w:rsidR="00DC5456" w:rsidRDefault="00DC5456">
      <w:pPr>
        <w:pStyle w:val="CommentText"/>
      </w:pPr>
      <w:r>
        <w:rPr>
          <w:rStyle w:val="CommentReference"/>
        </w:rPr>
        <w:annotationRef/>
      </w:r>
      <w:r>
        <w:t>Consistent with previous work showing higher WBC count in smokers:</w:t>
      </w:r>
      <w:r w:rsidRPr="00DC5456">
        <w:t xml:space="preserve"> </w:t>
      </w:r>
      <w:r w:rsidRPr="00DC5456">
        <w:t>https://www.ahajournals.org/doi/full/10.1161/ATVBAHA.118.312338#:~:text=White%20blood%20cell%20counts%20were,cessation%20had%20the%20highest%20increases.</w:t>
      </w:r>
    </w:p>
  </w:comment>
  <w:comment w:id="20" w:author="Jenny Sjaarda" w:date="2022-02-27T23:25:00Z" w:initials="JS">
    <w:p w14:paraId="2ABD9693" w14:textId="2480A344" w:rsidR="00C81BA8" w:rsidRDefault="00C81BA8">
      <w:pPr>
        <w:pStyle w:val="CommentText"/>
      </w:pPr>
      <w:r>
        <w:rPr>
          <w:rStyle w:val="CommentReference"/>
        </w:rPr>
        <w:annotationRef/>
      </w:r>
      <w:r>
        <w:t>Add Greek letters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75469C" w15:done="0"/>
  <w15:commentEx w15:paraId="3D6D0258" w15:done="0"/>
  <w15:commentEx w15:paraId="05D4877D" w15:done="0"/>
  <w15:commentEx w15:paraId="2CEEA652" w15:done="0"/>
  <w15:commentEx w15:paraId="28DF1D1E" w15:done="0"/>
  <w15:commentEx w15:paraId="1B93E7D3" w15:done="0"/>
  <w15:commentEx w15:paraId="59B014BF" w15:done="0"/>
  <w15:commentEx w15:paraId="45DD9F2D" w15:done="0"/>
  <w15:commentEx w15:paraId="7D1000C7" w15:done="0"/>
  <w15:commentEx w15:paraId="5DC4C838" w15:done="0"/>
  <w15:commentEx w15:paraId="5B92F9FC" w15:done="0"/>
  <w15:commentEx w15:paraId="4FEBF483" w15:done="0"/>
  <w15:commentEx w15:paraId="2DAEC656" w15:done="0"/>
  <w15:commentEx w15:paraId="39FCC024" w15:done="0"/>
  <w15:commentEx w15:paraId="11AC499F" w15:done="0"/>
  <w15:commentEx w15:paraId="3DF7F271" w15:done="0"/>
  <w15:commentEx w15:paraId="3E62A261" w15:done="0"/>
  <w15:commentEx w15:paraId="5DADBE3B" w15:done="0"/>
  <w15:commentEx w15:paraId="678411C8" w15:done="0"/>
  <w15:commentEx w15:paraId="12E44CFB" w15:done="0"/>
  <w15:commentEx w15:paraId="2ABD96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8DE29" w16cex:dateUtc="2022-03-01T17:02:00Z"/>
  <w16cex:commentExtensible w16cex:durableId="25C1E557" w16cex:dateUtc="2022-02-24T10:07:00Z"/>
  <w16cex:commentExtensible w16cex:durableId="25B8B378" w16cex:dateUtc="2022-02-17T10:43:00Z"/>
  <w16cex:commentExtensible w16cex:durableId="25C21871" w16cex:dateUtc="2022-02-17T10:43:00Z"/>
  <w16cex:commentExtensible w16cex:durableId="25C673FF" w16cex:dateUtc="2022-02-27T21:04:00Z"/>
  <w16cex:commentExtensible w16cex:durableId="25BA2DDA" w16cex:dateUtc="2022-02-18T13:38:00Z"/>
  <w16cex:commentExtensible w16cex:durableId="25C65AA1" w16cex:dateUtc="2022-02-27T19:16:00Z"/>
  <w16cex:commentExtensible w16cex:durableId="25B8C605" w16cex:dateUtc="2022-02-17T12:03:00Z"/>
  <w16cex:commentExtensible w16cex:durableId="25C6662C" w16cex:dateUtc="2022-02-27T20:05:00Z"/>
  <w16cex:commentExtensible w16cex:durableId="25C66863" w16cex:dateUtc="2022-02-27T20:15:00Z"/>
  <w16cex:commentExtensible w16cex:durableId="25C717C6" w16cex:dateUtc="2022-02-28T08:43:00Z"/>
  <w16cex:commentExtensible w16cex:durableId="25C717D4" w16cex:dateUtc="2022-02-28T08:43:00Z"/>
  <w16cex:commentExtensible w16cex:durableId="25C717F5" w16cex:dateUtc="2022-02-28T08:44:00Z"/>
  <w16cex:commentExtensible w16cex:durableId="25C72365" w16cex:dateUtc="2022-02-28T09:33:00Z"/>
  <w16cex:commentExtensible w16cex:durableId="25BA38A1" w16cex:dateUtc="2022-02-18T14:24:00Z"/>
  <w16cex:commentExtensible w16cex:durableId="25C7215A" w16cex:dateUtc="2022-02-28T09:24:00Z"/>
  <w16cex:commentExtensible w16cex:durableId="25C685B5" w16cex:dateUtc="2022-02-27T22:20:00Z"/>
  <w16cex:commentExtensible w16cex:durableId="25C71E19" w16cex:dateUtc="2022-02-28T09:10:00Z"/>
  <w16cex:commentExtensible w16cex:durableId="25C72946" w16cex:dateUtc="2022-02-28T09:58:00Z"/>
  <w16cex:commentExtensible w16cex:durableId="25C72CA7" w16cex:dateUtc="2022-02-28T10:12:00Z"/>
  <w16cex:commentExtensible w16cex:durableId="25C686EF" w16cex:dateUtc="2022-02-27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75469C" w16cid:durableId="25C8DE29"/>
  <w16cid:commentId w16cid:paraId="3D6D0258" w16cid:durableId="25C1E557"/>
  <w16cid:commentId w16cid:paraId="05D4877D" w16cid:durableId="25B8B378"/>
  <w16cid:commentId w16cid:paraId="2CEEA652" w16cid:durableId="25C21871"/>
  <w16cid:commentId w16cid:paraId="28DF1D1E" w16cid:durableId="25C673FF"/>
  <w16cid:commentId w16cid:paraId="1B93E7D3" w16cid:durableId="25BA2DDA"/>
  <w16cid:commentId w16cid:paraId="59B014BF" w16cid:durableId="25C65AA1"/>
  <w16cid:commentId w16cid:paraId="45DD9F2D" w16cid:durableId="25B8C605"/>
  <w16cid:commentId w16cid:paraId="7D1000C7" w16cid:durableId="25C6662C"/>
  <w16cid:commentId w16cid:paraId="5DC4C838" w16cid:durableId="25C66863"/>
  <w16cid:commentId w16cid:paraId="5B92F9FC" w16cid:durableId="25C717C6"/>
  <w16cid:commentId w16cid:paraId="4FEBF483" w16cid:durableId="25C717D4"/>
  <w16cid:commentId w16cid:paraId="2DAEC656" w16cid:durableId="25C717F5"/>
  <w16cid:commentId w16cid:paraId="39FCC024" w16cid:durableId="25C72365"/>
  <w16cid:commentId w16cid:paraId="11AC499F" w16cid:durableId="25BA38A1"/>
  <w16cid:commentId w16cid:paraId="3DF7F271" w16cid:durableId="25C7215A"/>
  <w16cid:commentId w16cid:paraId="3E62A261" w16cid:durableId="25C685B5"/>
  <w16cid:commentId w16cid:paraId="5DADBE3B" w16cid:durableId="25C71E19"/>
  <w16cid:commentId w16cid:paraId="678411C8" w16cid:durableId="25C72946"/>
  <w16cid:commentId w16cid:paraId="12E44CFB" w16cid:durableId="25C72CA7"/>
  <w16cid:commentId w16cid:paraId="2ABD9693" w16cid:durableId="25C686E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072B2"/>
    <w:multiLevelType w:val="multilevel"/>
    <w:tmpl w:val="E78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C79B3"/>
    <w:multiLevelType w:val="multilevel"/>
    <w:tmpl w:val="10F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D81129"/>
    <w:multiLevelType w:val="multilevel"/>
    <w:tmpl w:val="171A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B43361"/>
    <w:multiLevelType w:val="multilevel"/>
    <w:tmpl w:val="B6CC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6F1193"/>
    <w:multiLevelType w:val="multilevel"/>
    <w:tmpl w:val="F0D8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A6F"/>
    <w:rsid w:val="00015936"/>
    <w:rsid w:val="000A61D4"/>
    <w:rsid w:val="000F2D3D"/>
    <w:rsid w:val="000F61FA"/>
    <w:rsid w:val="00137CC8"/>
    <w:rsid w:val="00150C47"/>
    <w:rsid w:val="0015216C"/>
    <w:rsid w:val="001778D6"/>
    <w:rsid w:val="0018049A"/>
    <w:rsid w:val="00187D50"/>
    <w:rsid w:val="001B1B09"/>
    <w:rsid w:val="002226CC"/>
    <w:rsid w:val="00232E94"/>
    <w:rsid w:val="0027064C"/>
    <w:rsid w:val="002C4828"/>
    <w:rsid w:val="002E78F8"/>
    <w:rsid w:val="003732FF"/>
    <w:rsid w:val="003918D5"/>
    <w:rsid w:val="003C6C91"/>
    <w:rsid w:val="003D0E77"/>
    <w:rsid w:val="00411C5F"/>
    <w:rsid w:val="00413FB7"/>
    <w:rsid w:val="00416E56"/>
    <w:rsid w:val="004437FE"/>
    <w:rsid w:val="00461457"/>
    <w:rsid w:val="004856F9"/>
    <w:rsid w:val="004B6ACC"/>
    <w:rsid w:val="004D6575"/>
    <w:rsid w:val="004E1A6F"/>
    <w:rsid w:val="00587C65"/>
    <w:rsid w:val="005D1718"/>
    <w:rsid w:val="005D619A"/>
    <w:rsid w:val="005E3A45"/>
    <w:rsid w:val="005F0AE5"/>
    <w:rsid w:val="006322A3"/>
    <w:rsid w:val="006504A2"/>
    <w:rsid w:val="00664D2F"/>
    <w:rsid w:val="006B358D"/>
    <w:rsid w:val="006B3FD3"/>
    <w:rsid w:val="006F5E3E"/>
    <w:rsid w:val="0070217E"/>
    <w:rsid w:val="00741FEF"/>
    <w:rsid w:val="0074405A"/>
    <w:rsid w:val="00771AD1"/>
    <w:rsid w:val="0082611D"/>
    <w:rsid w:val="00854C03"/>
    <w:rsid w:val="00861940"/>
    <w:rsid w:val="008734A9"/>
    <w:rsid w:val="00874B84"/>
    <w:rsid w:val="008C03CE"/>
    <w:rsid w:val="008C057A"/>
    <w:rsid w:val="008C14BF"/>
    <w:rsid w:val="008D509B"/>
    <w:rsid w:val="008E622E"/>
    <w:rsid w:val="00917B0D"/>
    <w:rsid w:val="00931526"/>
    <w:rsid w:val="00950033"/>
    <w:rsid w:val="009559F4"/>
    <w:rsid w:val="0096348F"/>
    <w:rsid w:val="00963A81"/>
    <w:rsid w:val="009670CF"/>
    <w:rsid w:val="009713A4"/>
    <w:rsid w:val="00976D11"/>
    <w:rsid w:val="00982F86"/>
    <w:rsid w:val="0098464E"/>
    <w:rsid w:val="00994F63"/>
    <w:rsid w:val="009A13EA"/>
    <w:rsid w:val="009C5119"/>
    <w:rsid w:val="009F736B"/>
    <w:rsid w:val="00A03E6E"/>
    <w:rsid w:val="00A45A44"/>
    <w:rsid w:val="00A51DE9"/>
    <w:rsid w:val="00A65996"/>
    <w:rsid w:val="00A940D7"/>
    <w:rsid w:val="00AA3BFA"/>
    <w:rsid w:val="00AC37C4"/>
    <w:rsid w:val="00B21A29"/>
    <w:rsid w:val="00B659F4"/>
    <w:rsid w:val="00B95CD4"/>
    <w:rsid w:val="00BC6037"/>
    <w:rsid w:val="00BD033C"/>
    <w:rsid w:val="00BE0EC1"/>
    <w:rsid w:val="00BE1853"/>
    <w:rsid w:val="00BF0D1C"/>
    <w:rsid w:val="00BF1323"/>
    <w:rsid w:val="00C05ACA"/>
    <w:rsid w:val="00C21957"/>
    <w:rsid w:val="00C24905"/>
    <w:rsid w:val="00C40F5F"/>
    <w:rsid w:val="00C52BA1"/>
    <w:rsid w:val="00C81BA8"/>
    <w:rsid w:val="00C92475"/>
    <w:rsid w:val="00CA0173"/>
    <w:rsid w:val="00CA0AE3"/>
    <w:rsid w:val="00CC1B62"/>
    <w:rsid w:val="00D3244C"/>
    <w:rsid w:val="00D410FA"/>
    <w:rsid w:val="00D65A7C"/>
    <w:rsid w:val="00D93838"/>
    <w:rsid w:val="00D97F47"/>
    <w:rsid w:val="00DA7A8A"/>
    <w:rsid w:val="00DB0310"/>
    <w:rsid w:val="00DC5456"/>
    <w:rsid w:val="00E1614C"/>
    <w:rsid w:val="00E3346E"/>
    <w:rsid w:val="00E70276"/>
    <w:rsid w:val="00E7314E"/>
    <w:rsid w:val="00E97FD8"/>
    <w:rsid w:val="00ED477C"/>
    <w:rsid w:val="00EF6B51"/>
    <w:rsid w:val="00F42FA5"/>
    <w:rsid w:val="00F7391A"/>
    <w:rsid w:val="00FA7A48"/>
    <w:rsid w:val="00FE0BE8"/>
    <w:rsid w:val="00FF23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9F00C"/>
  <w15:chartTrackingRefBased/>
  <w15:docId w15:val="{F2641932-1FF8-084F-BBCF-5C6F5A69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E6E"/>
    <w:rPr>
      <w:rFonts w:ascii="Times New Roman" w:eastAsia="Times New Roman" w:hAnsi="Times New Roman" w:cs="Times New Roman"/>
    </w:rPr>
  </w:style>
  <w:style w:type="paragraph" w:styleId="Heading1">
    <w:name w:val="heading 1"/>
    <w:basedOn w:val="Normal"/>
    <w:link w:val="Heading1Char"/>
    <w:uiPriority w:val="9"/>
    <w:qFormat/>
    <w:rsid w:val="004E1A6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E1A6F"/>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E1A6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E1A6F"/>
    <w:pPr>
      <w:spacing w:before="100" w:beforeAutospacing="1" w:after="100" w:afterAutospacing="1"/>
    </w:pPr>
  </w:style>
  <w:style w:type="character" w:styleId="Hyperlink">
    <w:name w:val="Hyperlink"/>
    <w:basedOn w:val="DefaultParagraphFont"/>
    <w:uiPriority w:val="99"/>
    <w:semiHidden/>
    <w:unhideWhenUsed/>
    <w:rsid w:val="004E1A6F"/>
    <w:rPr>
      <w:color w:val="0000FF"/>
      <w:u w:val="single"/>
    </w:rPr>
  </w:style>
  <w:style w:type="character" w:styleId="PlaceholderText">
    <w:name w:val="Placeholder Text"/>
    <w:basedOn w:val="DefaultParagraphFont"/>
    <w:uiPriority w:val="99"/>
    <w:semiHidden/>
    <w:rsid w:val="00187D50"/>
    <w:rPr>
      <w:color w:val="808080"/>
    </w:rPr>
  </w:style>
  <w:style w:type="character" w:styleId="CommentReference">
    <w:name w:val="annotation reference"/>
    <w:basedOn w:val="DefaultParagraphFont"/>
    <w:uiPriority w:val="99"/>
    <w:semiHidden/>
    <w:unhideWhenUsed/>
    <w:rsid w:val="004B6ACC"/>
    <w:rPr>
      <w:sz w:val="16"/>
      <w:szCs w:val="16"/>
    </w:rPr>
  </w:style>
  <w:style w:type="paragraph" w:styleId="CommentText">
    <w:name w:val="annotation text"/>
    <w:basedOn w:val="Normal"/>
    <w:link w:val="CommentTextChar"/>
    <w:uiPriority w:val="99"/>
    <w:semiHidden/>
    <w:unhideWhenUsed/>
    <w:rsid w:val="004B6AC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B6ACC"/>
    <w:rPr>
      <w:sz w:val="20"/>
      <w:szCs w:val="20"/>
    </w:rPr>
  </w:style>
  <w:style w:type="paragraph" w:styleId="CommentSubject">
    <w:name w:val="annotation subject"/>
    <w:basedOn w:val="CommentText"/>
    <w:next w:val="CommentText"/>
    <w:link w:val="CommentSubjectChar"/>
    <w:uiPriority w:val="99"/>
    <w:semiHidden/>
    <w:unhideWhenUsed/>
    <w:rsid w:val="004B6ACC"/>
    <w:rPr>
      <w:b/>
      <w:bCs/>
    </w:rPr>
  </w:style>
  <w:style w:type="character" w:customStyle="1" w:styleId="CommentSubjectChar">
    <w:name w:val="Comment Subject Char"/>
    <w:basedOn w:val="CommentTextChar"/>
    <w:link w:val="CommentSubject"/>
    <w:uiPriority w:val="99"/>
    <w:semiHidden/>
    <w:rsid w:val="004B6ACC"/>
    <w:rPr>
      <w:b/>
      <w:bCs/>
      <w:sz w:val="20"/>
      <w:szCs w:val="20"/>
    </w:rPr>
  </w:style>
  <w:style w:type="table" w:styleId="TableGrid">
    <w:name w:val="Table Grid"/>
    <w:basedOn w:val="TableNormal"/>
    <w:uiPriority w:val="39"/>
    <w:rsid w:val="00416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6E5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6E5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4889">
      <w:bodyDiv w:val="1"/>
      <w:marLeft w:val="0"/>
      <w:marRight w:val="0"/>
      <w:marTop w:val="0"/>
      <w:marBottom w:val="0"/>
      <w:divBdr>
        <w:top w:val="none" w:sz="0" w:space="0" w:color="auto"/>
        <w:left w:val="none" w:sz="0" w:space="0" w:color="auto"/>
        <w:bottom w:val="none" w:sz="0" w:space="0" w:color="auto"/>
        <w:right w:val="none" w:sz="0" w:space="0" w:color="auto"/>
      </w:divBdr>
    </w:div>
    <w:div w:id="143789089">
      <w:bodyDiv w:val="1"/>
      <w:marLeft w:val="0"/>
      <w:marRight w:val="0"/>
      <w:marTop w:val="0"/>
      <w:marBottom w:val="0"/>
      <w:divBdr>
        <w:top w:val="none" w:sz="0" w:space="0" w:color="auto"/>
        <w:left w:val="none" w:sz="0" w:space="0" w:color="auto"/>
        <w:bottom w:val="none" w:sz="0" w:space="0" w:color="auto"/>
        <w:right w:val="none" w:sz="0" w:space="0" w:color="auto"/>
      </w:divBdr>
    </w:div>
    <w:div w:id="383453118">
      <w:bodyDiv w:val="1"/>
      <w:marLeft w:val="0"/>
      <w:marRight w:val="0"/>
      <w:marTop w:val="0"/>
      <w:marBottom w:val="0"/>
      <w:divBdr>
        <w:top w:val="none" w:sz="0" w:space="0" w:color="auto"/>
        <w:left w:val="none" w:sz="0" w:space="0" w:color="auto"/>
        <w:bottom w:val="none" w:sz="0" w:space="0" w:color="auto"/>
        <w:right w:val="none" w:sz="0" w:space="0" w:color="auto"/>
      </w:divBdr>
    </w:div>
    <w:div w:id="411315533">
      <w:bodyDiv w:val="1"/>
      <w:marLeft w:val="0"/>
      <w:marRight w:val="0"/>
      <w:marTop w:val="0"/>
      <w:marBottom w:val="0"/>
      <w:divBdr>
        <w:top w:val="none" w:sz="0" w:space="0" w:color="auto"/>
        <w:left w:val="none" w:sz="0" w:space="0" w:color="auto"/>
        <w:bottom w:val="none" w:sz="0" w:space="0" w:color="auto"/>
        <w:right w:val="none" w:sz="0" w:space="0" w:color="auto"/>
      </w:divBdr>
    </w:div>
    <w:div w:id="467018573">
      <w:bodyDiv w:val="1"/>
      <w:marLeft w:val="0"/>
      <w:marRight w:val="0"/>
      <w:marTop w:val="0"/>
      <w:marBottom w:val="0"/>
      <w:divBdr>
        <w:top w:val="none" w:sz="0" w:space="0" w:color="auto"/>
        <w:left w:val="none" w:sz="0" w:space="0" w:color="auto"/>
        <w:bottom w:val="none" w:sz="0" w:space="0" w:color="auto"/>
        <w:right w:val="none" w:sz="0" w:space="0" w:color="auto"/>
      </w:divBdr>
    </w:div>
    <w:div w:id="494347724">
      <w:bodyDiv w:val="1"/>
      <w:marLeft w:val="0"/>
      <w:marRight w:val="0"/>
      <w:marTop w:val="0"/>
      <w:marBottom w:val="0"/>
      <w:divBdr>
        <w:top w:val="none" w:sz="0" w:space="0" w:color="auto"/>
        <w:left w:val="none" w:sz="0" w:space="0" w:color="auto"/>
        <w:bottom w:val="none" w:sz="0" w:space="0" w:color="auto"/>
        <w:right w:val="none" w:sz="0" w:space="0" w:color="auto"/>
      </w:divBdr>
    </w:div>
    <w:div w:id="592973730">
      <w:bodyDiv w:val="1"/>
      <w:marLeft w:val="0"/>
      <w:marRight w:val="0"/>
      <w:marTop w:val="0"/>
      <w:marBottom w:val="0"/>
      <w:divBdr>
        <w:top w:val="none" w:sz="0" w:space="0" w:color="auto"/>
        <w:left w:val="none" w:sz="0" w:space="0" w:color="auto"/>
        <w:bottom w:val="none" w:sz="0" w:space="0" w:color="auto"/>
        <w:right w:val="none" w:sz="0" w:space="0" w:color="auto"/>
      </w:divBdr>
    </w:div>
    <w:div w:id="841093666">
      <w:bodyDiv w:val="1"/>
      <w:marLeft w:val="0"/>
      <w:marRight w:val="0"/>
      <w:marTop w:val="0"/>
      <w:marBottom w:val="0"/>
      <w:divBdr>
        <w:top w:val="none" w:sz="0" w:space="0" w:color="auto"/>
        <w:left w:val="none" w:sz="0" w:space="0" w:color="auto"/>
        <w:bottom w:val="none" w:sz="0" w:space="0" w:color="auto"/>
        <w:right w:val="none" w:sz="0" w:space="0" w:color="auto"/>
      </w:divBdr>
    </w:div>
    <w:div w:id="909122535">
      <w:bodyDiv w:val="1"/>
      <w:marLeft w:val="0"/>
      <w:marRight w:val="0"/>
      <w:marTop w:val="0"/>
      <w:marBottom w:val="0"/>
      <w:divBdr>
        <w:top w:val="none" w:sz="0" w:space="0" w:color="auto"/>
        <w:left w:val="none" w:sz="0" w:space="0" w:color="auto"/>
        <w:bottom w:val="none" w:sz="0" w:space="0" w:color="auto"/>
        <w:right w:val="none" w:sz="0" w:space="0" w:color="auto"/>
      </w:divBdr>
    </w:div>
    <w:div w:id="977606512">
      <w:bodyDiv w:val="1"/>
      <w:marLeft w:val="0"/>
      <w:marRight w:val="0"/>
      <w:marTop w:val="0"/>
      <w:marBottom w:val="0"/>
      <w:divBdr>
        <w:top w:val="none" w:sz="0" w:space="0" w:color="auto"/>
        <w:left w:val="none" w:sz="0" w:space="0" w:color="auto"/>
        <w:bottom w:val="none" w:sz="0" w:space="0" w:color="auto"/>
        <w:right w:val="none" w:sz="0" w:space="0" w:color="auto"/>
      </w:divBdr>
    </w:div>
    <w:div w:id="1050611936">
      <w:bodyDiv w:val="1"/>
      <w:marLeft w:val="0"/>
      <w:marRight w:val="0"/>
      <w:marTop w:val="0"/>
      <w:marBottom w:val="0"/>
      <w:divBdr>
        <w:top w:val="none" w:sz="0" w:space="0" w:color="auto"/>
        <w:left w:val="none" w:sz="0" w:space="0" w:color="auto"/>
        <w:bottom w:val="none" w:sz="0" w:space="0" w:color="auto"/>
        <w:right w:val="none" w:sz="0" w:space="0" w:color="auto"/>
      </w:divBdr>
    </w:div>
    <w:div w:id="1399667116">
      <w:bodyDiv w:val="1"/>
      <w:marLeft w:val="0"/>
      <w:marRight w:val="0"/>
      <w:marTop w:val="0"/>
      <w:marBottom w:val="0"/>
      <w:divBdr>
        <w:top w:val="none" w:sz="0" w:space="0" w:color="auto"/>
        <w:left w:val="none" w:sz="0" w:space="0" w:color="auto"/>
        <w:bottom w:val="none" w:sz="0" w:space="0" w:color="auto"/>
        <w:right w:val="none" w:sz="0" w:space="0" w:color="auto"/>
      </w:divBdr>
    </w:div>
    <w:div w:id="1469321726">
      <w:bodyDiv w:val="1"/>
      <w:marLeft w:val="0"/>
      <w:marRight w:val="0"/>
      <w:marTop w:val="0"/>
      <w:marBottom w:val="0"/>
      <w:divBdr>
        <w:top w:val="none" w:sz="0" w:space="0" w:color="auto"/>
        <w:left w:val="none" w:sz="0" w:space="0" w:color="auto"/>
        <w:bottom w:val="none" w:sz="0" w:space="0" w:color="auto"/>
        <w:right w:val="none" w:sz="0" w:space="0" w:color="auto"/>
      </w:divBdr>
    </w:div>
    <w:div w:id="1777021902">
      <w:bodyDiv w:val="1"/>
      <w:marLeft w:val="0"/>
      <w:marRight w:val="0"/>
      <w:marTop w:val="0"/>
      <w:marBottom w:val="0"/>
      <w:divBdr>
        <w:top w:val="none" w:sz="0" w:space="0" w:color="auto"/>
        <w:left w:val="none" w:sz="0" w:space="0" w:color="auto"/>
        <w:bottom w:val="none" w:sz="0" w:space="0" w:color="auto"/>
        <w:right w:val="none" w:sz="0" w:space="0" w:color="auto"/>
      </w:divBdr>
    </w:div>
    <w:div w:id="1946644520">
      <w:bodyDiv w:val="1"/>
      <w:marLeft w:val="0"/>
      <w:marRight w:val="0"/>
      <w:marTop w:val="0"/>
      <w:marBottom w:val="0"/>
      <w:divBdr>
        <w:top w:val="none" w:sz="0" w:space="0" w:color="auto"/>
        <w:left w:val="none" w:sz="0" w:space="0" w:color="auto"/>
        <w:bottom w:val="none" w:sz="0" w:space="0" w:color="auto"/>
        <w:right w:val="none" w:sz="0" w:space="0" w:color="auto"/>
      </w:divBdr>
    </w:div>
    <w:div w:id="199151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genomebiology.biomedcentral.com/articles/10.1186/s13059-015-0833-8" TargetMode="External"/><Relationship Id="rId12" Type="http://schemas.microsoft.com/office/2011/relationships/commentsExtended" Target="commentsExtended.xml"/><Relationship Id="rId17" Type="http://schemas.openxmlformats.org/officeDocument/2006/relationships/hyperlink" Target="https://biobank.ctsu.ox.ac.uk/crystal/field.cgi?id=130"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biobank.ctsu.ox.ac.uk/crystal/field.cgi?id=129"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nature.com/articles/s41562-016-0016" TargetMode="Externa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biobank.ctsu.ox.ac.uk/showcase/field.cgi?id=6138" TargetMode="Externa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9DB21-B981-2343-9E0B-BB2530611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24</Pages>
  <Words>8865</Words>
  <Characters>50534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Sjaarda</dc:creator>
  <cp:keywords/>
  <dc:description/>
  <cp:lastModifiedBy>Jenny Sjaarda</cp:lastModifiedBy>
  <cp:revision>18</cp:revision>
  <cp:lastPrinted>2022-02-27T21:06:00Z</cp:lastPrinted>
  <dcterms:created xsi:type="dcterms:W3CDTF">2022-02-14T16:33:00Z</dcterms:created>
  <dcterms:modified xsi:type="dcterms:W3CDTF">2022-03-03T12:32:00Z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df727d33-acc8-385d-96c0-66a843e98567</vt:lpwstr>
  </property>
  <property fmtid="{D5CDD505-2E9C-101B-9397-08002B2CF9AE}" pid="24" name="Mendeley Citation Style_1">
    <vt:lpwstr>http://www.zotero.org/styles/nature</vt:lpwstr>
  </property>
</Properties>
</file>