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768FB">
      <w:pPr>
        <w:jc w:val="center"/>
      </w:pPr>
      <w:r>
        <w:rPr>
          <w:rFonts w:ascii="Arial" w:hAnsi="Arial"/>
          <w:b/>
          <w:sz w:val="32"/>
        </w:rPr>
        <w:t>PROPOSED SOLUTION</w:t>
      </w:r>
    </w:p>
    <w:p w14:paraId="1438FFF6">
      <w:pPr>
        <w:jc w:val="center"/>
      </w:pPr>
      <w:r>
        <w:rPr>
          <w:rFonts w:ascii="Arial" w:hAnsi="Arial"/>
          <w:b/>
          <w:sz w:val="26"/>
        </w:rPr>
        <w:t>Script-Controlled ACL – Restrict Record Access Based on Field Value</w:t>
      </w:r>
    </w:p>
    <w:p w14:paraId="24982D4C">
      <w:pPr>
        <w:rPr>
          <w:rFonts w:hint="default"/>
          <w:lang w:val="en-IN"/>
        </w:rPr>
      </w:pPr>
      <w:r>
        <w:rPr>
          <w:rFonts w:hint="default"/>
          <w:lang w:val="en-IN"/>
        </w:rPr>
        <w:t>Date:28.09.2026</w:t>
      </w:r>
    </w:p>
    <w:p w14:paraId="336D32D9">
      <w:pPr>
        <w:rPr>
          <w:rFonts w:hint="default"/>
          <w:lang w:val="en-IN"/>
        </w:rPr>
      </w:pPr>
      <w:r>
        <w:rPr>
          <w:rFonts w:hint="default"/>
          <w:lang w:val="en-IN"/>
        </w:rPr>
        <w:t>Project name:script control acl</w:t>
      </w:r>
    </w:p>
    <w:p w14:paraId="3EEC193B">
      <w:pPr>
        <w:rPr>
          <w:rFonts w:hint="default"/>
          <w:lang w:val="en-IN"/>
        </w:rPr>
      </w:pPr>
      <w:r>
        <w:rPr>
          <w:rFonts w:hint="default"/>
          <w:lang w:val="en-IN"/>
        </w:rPr>
        <w:t>Team id:</w:t>
      </w:r>
      <w:r>
        <w:rPr>
          <w:rFonts w:hint="default"/>
        </w:rPr>
        <w:t>SWTID-2026-7986</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35B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B8C3F81">
            <w:pPr>
              <w:spacing w:after="0" w:line="240" w:lineRule="auto"/>
            </w:pPr>
            <w:r>
              <w:rPr>
                <w:b/>
              </w:rPr>
              <w:t>S.No.</w:t>
            </w:r>
          </w:p>
        </w:tc>
        <w:tc>
          <w:tcPr>
            <w:tcW w:w="2880" w:type="dxa"/>
            <w:vAlign w:val="center"/>
          </w:tcPr>
          <w:p w14:paraId="094EE835">
            <w:pPr>
              <w:spacing w:after="0" w:line="240" w:lineRule="auto"/>
            </w:pPr>
            <w:r>
              <w:rPr>
                <w:b/>
              </w:rPr>
              <w:t>Parameter</w:t>
            </w:r>
          </w:p>
        </w:tc>
        <w:tc>
          <w:tcPr>
            <w:tcW w:w="2880" w:type="dxa"/>
            <w:vAlign w:val="center"/>
          </w:tcPr>
          <w:p w14:paraId="2BECC758">
            <w:pPr>
              <w:spacing w:after="0" w:line="240" w:lineRule="auto"/>
            </w:pPr>
            <w:r>
              <w:rPr>
                <w:b/>
              </w:rPr>
              <w:t>Proposed Solution</w:t>
            </w:r>
          </w:p>
        </w:tc>
      </w:tr>
      <w:tr w14:paraId="3905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7E560CF">
            <w:pPr>
              <w:spacing w:after="0" w:line="240" w:lineRule="auto"/>
            </w:pPr>
            <w:r>
              <w:t>1</w:t>
            </w:r>
          </w:p>
        </w:tc>
        <w:tc>
          <w:tcPr>
            <w:tcW w:w="2880" w:type="dxa"/>
            <w:vAlign w:val="top"/>
          </w:tcPr>
          <w:p w14:paraId="4A40BA92">
            <w:pPr>
              <w:spacing w:after="0" w:line="240" w:lineRule="auto"/>
            </w:pPr>
            <w:r>
              <w:t>Problem Statement (Problem to be solved)</w:t>
            </w:r>
          </w:p>
        </w:tc>
        <w:tc>
          <w:tcPr>
            <w:tcW w:w="2880" w:type="dxa"/>
            <w:vAlign w:val="top"/>
          </w:tcPr>
          <w:p w14:paraId="606D5480">
            <w:pPr>
              <w:spacing w:after="0" w:line="240" w:lineRule="auto"/>
            </w:pPr>
            <w:r>
              <w:t>In a ServiceNow system, users may have access to records that they are not authorized to view, modify, create, or delete. The project addresses this problem by restricting access to institution/student records according to the Branch field and the user's assigned roles.</w:t>
            </w:r>
          </w:p>
        </w:tc>
      </w:tr>
      <w:tr w14:paraId="03B0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6478415">
            <w:pPr>
              <w:spacing w:after="0" w:line="240" w:lineRule="auto"/>
            </w:pPr>
            <w:r>
              <w:t>2</w:t>
            </w:r>
          </w:p>
        </w:tc>
        <w:tc>
          <w:tcPr>
            <w:tcW w:w="2880" w:type="dxa"/>
            <w:vAlign w:val="top"/>
          </w:tcPr>
          <w:p w14:paraId="5C4905CC">
            <w:pPr>
              <w:spacing w:after="0" w:line="240" w:lineRule="auto"/>
            </w:pPr>
            <w:r>
              <w:t>Idea / Solution description</w:t>
            </w:r>
          </w:p>
        </w:tc>
        <w:tc>
          <w:tcPr>
            <w:tcW w:w="2880" w:type="dxa"/>
            <w:vAlign w:val="top"/>
          </w:tcPr>
          <w:p w14:paraId="285A0128">
            <w:pPr>
              <w:spacing w:after="0" w:line="240" w:lineRule="auto"/>
            </w:pPr>
            <w:r>
              <w:t>Implement script-controlled Access Control Lists (ACLs) on the u_institution_details table. A READ ACL checks the user's role and allows authorized EEE users to access EEE records, while administrators have full access. Separate CREATE, WRITE, and DELETE ACLs use roles bb2, bb3, and bb4 respectively to control additional operations. This creates layered record-level security.</w:t>
            </w:r>
          </w:p>
        </w:tc>
      </w:tr>
      <w:tr w14:paraId="3EAE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177E1AD">
            <w:pPr>
              <w:spacing w:after="0" w:line="240" w:lineRule="auto"/>
            </w:pPr>
            <w:r>
              <w:t>3</w:t>
            </w:r>
          </w:p>
        </w:tc>
        <w:tc>
          <w:tcPr>
            <w:tcW w:w="2880" w:type="dxa"/>
            <w:vAlign w:val="top"/>
          </w:tcPr>
          <w:p w14:paraId="6BAE3F50">
            <w:pPr>
              <w:spacing w:after="0" w:line="240" w:lineRule="auto"/>
            </w:pPr>
            <w:r>
              <w:t>Novelty / Uniqueness</w:t>
            </w:r>
          </w:p>
        </w:tc>
        <w:tc>
          <w:tcPr>
            <w:tcW w:w="2880" w:type="dxa"/>
            <w:vAlign w:val="top"/>
          </w:tcPr>
          <w:p w14:paraId="63AFB34A">
            <w:pPr>
              <w:spacing w:after="0" w:line="240" w:lineRule="auto"/>
            </w:pPr>
            <w:r>
              <w:t>The solution combines role-based access control with field-based record restrictions. Instead of granting access only according to a user's role, the ACL mechanism also evaluates the Branch value of the record. Script logic provides flexible control and allows administrator access while restricting unauthorized users.</w:t>
            </w:r>
          </w:p>
        </w:tc>
      </w:tr>
      <w:tr w14:paraId="7269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184D5E5">
            <w:pPr>
              <w:spacing w:after="0" w:line="240" w:lineRule="auto"/>
            </w:pPr>
            <w:r>
              <w:t>4</w:t>
            </w:r>
          </w:p>
        </w:tc>
        <w:tc>
          <w:tcPr>
            <w:tcW w:w="2880" w:type="dxa"/>
            <w:vAlign w:val="top"/>
          </w:tcPr>
          <w:p w14:paraId="4CEFE441">
            <w:pPr>
              <w:spacing w:after="0" w:line="240" w:lineRule="auto"/>
            </w:pPr>
            <w:r>
              <w:t>Social Impact / Customer Satisfaction</w:t>
            </w:r>
          </w:p>
        </w:tc>
        <w:tc>
          <w:tcPr>
            <w:tcW w:w="2880" w:type="dxa"/>
            <w:vAlign w:val="top"/>
          </w:tcPr>
          <w:p w14:paraId="1765BEDA">
            <w:pPr>
              <w:spacing w:after="0" w:line="240" w:lineRule="auto"/>
            </w:pPr>
            <w:r>
              <w:t>The solution improves data privacy and security by preventing unauthorized users from viewing or modifying student/institution records. It gives users access only to the information and operations required for their roles, reducing the possibility of accidental or unauthorized data changes and improving confidence in the system.</w:t>
            </w:r>
          </w:p>
        </w:tc>
      </w:tr>
      <w:tr w14:paraId="7521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D986351">
            <w:pPr>
              <w:spacing w:after="0" w:line="240" w:lineRule="auto"/>
            </w:pPr>
            <w:r>
              <w:t>5</w:t>
            </w:r>
          </w:p>
        </w:tc>
        <w:tc>
          <w:tcPr>
            <w:tcW w:w="2880" w:type="dxa"/>
            <w:vAlign w:val="top"/>
          </w:tcPr>
          <w:p w14:paraId="5A7D2C7E">
            <w:pPr>
              <w:spacing w:after="0" w:line="240" w:lineRule="auto"/>
            </w:pPr>
            <w:r>
              <w:t>Business Model (Revenue Model)</w:t>
            </w:r>
          </w:p>
        </w:tc>
        <w:tc>
          <w:tcPr>
            <w:tcW w:w="2880" w:type="dxa"/>
            <w:vAlign w:val="top"/>
          </w:tcPr>
          <w:p w14:paraId="1158A3D6">
            <w:pPr>
              <w:spacing w:after="0" w:line="240" w:lineRule="auto"/>
            </w:pPr>
            <w:r>
              <w:t>The solution can be implemented as part of a ServiceNow security and access-control service for educational institutions and organizations. Revenue can be generated through implementation, customization, configuration, security consulting, maintenance, and support services.</w:t>
            </w:r>
          </w:p>
        </w:tc>
      </w:tr>
      <w:tr w14:paraId="4D12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39D0DFE4">
            <w:pPr>
              <w:spacing w:after="0" w:line="240" w:lineRule="auto"/>
            </w:pPr>
            <w:r>
              <w:t>6</w:t>
            </w:r>
          </w:p>
        </w:tc>
        <w:tc>
          <w:tcPr>
            <w:tcW w:w="2880" w:type="dxa"/>
            <w:vAlign w:val="top"/>
          </w:tcPr>
          <w:p w14:paraId="09E116C3">
            <w:pPr>
              <w:spacing w:after="0" w:line="240" w:lineRule="auto"/>
            </w:pPr>
            <w:r>
              <w:t>Scalability of the Solution</w:t>
            </w:r>
          </w:p>
        </w:tc>
        <w:tc>
          <w:tcPr>
            <w:tcW w:w="2880" w:type="dxa"/>
            <w:vAlign w:val="top"/>
          </w:tcPr>
          <w:p w14:paraId="338E1AC3">
            <w:pPr>
              <w:spacing w:after="0" w:line="240" w:lineRule="auto"/>
            </w:pPr>
            <w:r>
              <w:t>The solution can be extended to additional branches, departments, tables, users, and roles. More ACL rules and scripts can be configured as organizational requirements grow. The same approach can also be applied to other ServiceNow applications where record-level access needs to be controlled.</w:t>
            </w:r>
          </w:p>
        </w:tc>
      </w:tr>
    </w:tbl>
    <w:p w14:paraId="3D7D4D26"/>
    <w:p w14:paraId="45E03C65">
      <w:r>
        <w:rPr>
          <w:rFonts w:ascii="Arial" w:hAnsi="Arial"/>
          <w:b/>
          <w:sz w:val="22"/>
        </w:rPr>
        <w:t>Expected Result</w:t>
      </w:r>
      <w:r>
        <w:rPr>
          <w:rFonts w:ascii="Arial" w:hAnsi="Arial"/>
          <w:sz w:val="22"/>
        </w:rPr>
        <w:t>: The proposed solution provides controlled READ, CREATE, WRITE, and DELETE access through ServiceNow ACLs. It combines user roles with record-level conditions to protect sensitive data from unauthorized access and modification.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D85B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341</Words>
  <Characters>2093</Characters>
  <Lines>0</Lines>
  <Paragraphs>0</Paragraphs>
  <TotalTime>0</TotalTime>
  <ScaleCrop>false</ScaleCrop>
  <LinksUpToDate>false</LinksUpToDate>
  <CharactersWithSpaces>2410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2026-09-25T04:42:00Z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00AD70F42C8E462194BB7B384A2F9CD7_12</vt:lpwstr>
  </property>
</Properties>
</file>