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Plan de Negocios y Viabilidad de Micelia: Cultivo de Hongos Ostra y Soberanía Alimentaria en la Provincia de Arauco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Fundamento Macroeconómico, Territorial y de Soberanía Alimentaria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Provincia de Arauco, emplazada en la Región del Biobío, se enfrenta a una compleja coyuntura socioeconómica caracterizada por un histórico rezago productivo, altos índices de pobreza y una matriz económica concentrada predominantemente en la industria forestal y de celulosa.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Esta hegemonía industrial genera una contradicción estructural: a pesar de generar grandes volúmenes de subproductos lignocelulósicos utilizables en otros sectores, la provincia sufre de una severa dependencia de canales de distribución alimentaria centralizados.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Prácticamente la totalidad de las hortalizas y proteínas frescas de alta calidad consumidas en la zona provienen de las regiones Metropolitana, del Maule y de Ñuble.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esquema logístico no solo incrementa los precios finales de venta para el consumidor local debido a los fletes, sino que degrada significativamente la frescura, turgencia y propiedades nutricionales de los alimentos debido a la prolongación de la cadena de frío y los tiempos de traslado.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Los datos de mercado revelan que los hongos gourmet frescos, tales como el champiñón ostra (</w:t>
      </w:r>
      <w:r w:rsidDel="00000000" w:rsidR="00000000" w:rsidRPr="00000000">
        <w:rPr>
          <w:rFonts w:ascii="Arial" w:cs="Arial" w:eastAsia="Arial" w:hAnsi="Arial"/>
          <w:i w:val="1"/>
          <w:iCs w:val="1"/>
          <w:color w:val="1f1f1f"/>
          <w:rtl w:val="0"/>
        </w:rPr>
        <w:t xml:space="preserve">Pleurotus ostreatus</w:t>
      </w:r>
      <w:r w:rsidDel="00000000" w:rsidR="00000000" w:rsidRPr="00000000">
        <w:rPr>
          <w:rFonts w:ascii="Arial" w:cs="Arial" w:eastAsia="Arial" w:hAnsi="Arial"/>
          <w:color w:val="1f1f1f"/>
          <w:rtl w:val="0"/>
        </w:rPr>
        <w:t xml:space="preserve">), se transan en canales formales y supermercados regionales a valores que oscilan entre los </w:t>
      </w:r>
      <w:r w:rsidDel="00000000" w:rsidR="00000000" w:rsidRPr="00000000">
        <w:rPr>
          <w:rFonts w:ascii="Arial" w:cs="Arial" w:eastAsia="Arial" w:hAnsi="Arial"/>
          <w:color w:val="1f1f1f"/>
        </w:rPr>
        <w:drawing>
          <wp:inline distB="19050" distT="19050" distL="19050" distR="19050">
            <wp:extent cx="641549" cy="230958"/>
            <wp:effectExtent b="0" l="0" r="0" t="0"/>
            <wp:docPr id="80"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641549" cy="230958"/>
                    </a:xfrm>
                    <a:prstGeom prst="rect"/>
                    <a:ln/>
                  </pic:spPr>
                </pic:pic>
              </a:graphicData>
            </a:graphic>
          </wp:inline>
        </w:drawing>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color w:val="1f1f1f"/>
        </w:rPr>
        <w:drawing>
          <wp:inline distB="19050" distT="19050" distL="19050" distR="19050">
            <wp:extent cx="641549" cy="230958"/>
            <wp:effectExtent b="0" l="0" r="0" t="0"/>
            <wp:docPr id="82" name="image63.png"/>
            <a:graphic>
              <a:graphicData uri="http://schemas.openxmlformats.org/drawingml/2006/picture">
                <pic:pic>
                  <pic:nvPicPr>
                    <pic:cNvPr id="0" name="image63.png"/>
                    <pic:cNvPicPr preferRelativeResize="0"/>
                  </pic:nvPicPr>
                  <pic:blipFill>
                    <a:blip r:embed="rId7"/>
                    <a:srcRect b="0" l="0" r="0" t="0"/>
                    <a:stretch>
                      <a:fillRect/>
                    </a:stretch>
                  </pic:blipFill>
                  <pic:spPr>
                    <a:xfrm>
                      <a:off x="0" y="0"/>
                      <a:ext cx="641549" cy="230958"/>
                    </a:xfrm>
                    <a:prstGeom prst="rect"/>
                    <a:ln/>
                  </pic:spPr>
                </pic:pic>
              </a:graphicData>
            </a:graphic>
          </wp:inline>
        </w:drawing>
      </w:r>
      <w:r w:rsidDel="00000000" w:rsidR="00000000" w:rsidRPr="00000000">
        <w:rPr>
          <w:rFonts w:ascii="Arial" w:cs="Arial" w:eastAsia="Arial" w:hAnsi="Arial"/>
          <w:color w:val="1f1f1f"/>
          <w:rtl w:val="0"/>
        </w:rPr>
        <w:t xml:space="preserve"> por kilogramo, posicionándolos como productos de consumo suntuario o inaccesibles para la dieta cotidiana de la población local.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Ante este escenario, la iniciativa agroindustrial Micelia, situada en la comuna de Curanilahue, propone democratizar el acceso a una nutrición de calidad superior a través del cultivo técnico y automatizado de Hongo Ostra.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Al estructurar un modelo de "Frescura Radical" enfocado en cosechar y despachar en un plazo menor a 24 horas, Micelia neutraliza las ineficiencias del transporte interregional, entregando un producto biológicamente intacto y a un valor competitivo.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Este modelo adquiere relevancia estratégica en el ámbito de la soberanía y seguridad alimentaria.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En una época marcada por la inestabilidad de las cadenas de suministro internacionales y el alza sistemática del costo de los fertilizantes químicos de origen sintético, el cultivo de hongo ostra se erige como una alternativa proteica altamente resiliente.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 especie </w:t>
      </w:r>
      <w:r w:rsidDel="00000000" w:rsidR="00000000" w:rsidRPr="00000000">
        <w:rPr>
          <w:rFonts w:ascii="Arial" w:cs="Arial" w:eastAsia="Arial" w:hAnsi="Arial"/>
          <w:i w:val="1"/>
          <w:iCs w:val="1"/>
          <w:color w:val="1f1f1f"/>
          <w:rtl w:val="0"/>
        </w:rPr>
        <w:t xml:space="preserve">Pleurotus ostreatus</w:t>
      </w:r>
      <w:r w:rsidDel="00000000" w:rsidR="00000000" w:rsidRPr="00000000">
        <w:rPr>
          <w:rFonts w:ascii="Arial" w:cs="Arial" w:eastAsia="Arial" w:hAnsi="Arial"/>
          <w:color w:val="1f1f1f"/>
          <w:rtl w:val="0"/>
        </w:rPr>
        <w:t xml:space="preserve"> posee un contenido proteico en base seca que oscila entre el </w:t>
      </w:r>
      <w:r w:rsidDel="00000000" w:rsidR="00000000" w:rsidRPr="00000000">
        <w:rPr>
          <w:rFonts w:ascii="Arial" w:cs="Arial" w:eastAsia="Arial" w:hAnsi="Arial"/>
          <w:color w:val="1f1f1f"/>
        </w:rPr>
        <w:drawing>
          <wp:inline distB="19050" distT="19050" distL="19050" distR="19050">
            <wp:extent cx="358775" cy="230641"/>
            <wp:effectExtent b="0" l="0" r="0" t="0"/>
            <wp:docPr id="81" name="image78.png"/>
            <a:graphic>
              <a:graphicData uri="http://schemas.openxmlformats.org/drawingml/2006/picture">
                <pic:pic>
                  <pic:nvPicPr>
                    <pic:cNvPr id="0" name="image78.png"/>
                    <pic:cNvPicPr preferRelativeResize="0"/>
                  </pic:nvPicPr>
                  <pic:blipFill>
                    <a:blip r:embed="rId8"/>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y el </w:t>
      </w:r>
      <w:r w:rsidDel="00000000" w:rsidR="00000000" w:rsidRPr="00000000">
        <w:rPr>
          <w:rFonts w:ascii="Arial" w:cs="Arial" w:eastAsia="Arial" w:hAnsi="Arial"/>
          <w:color w:val="1f1f1f"/>
        </w:rPr>
        <w:drawing>
          <wp:inline distB="19050" distT="19050" distL="19050" distR="19050">
            <wp:extent cx="358775" cy="230641"/>
            <wp:effectExtent b="0" l="0" r="0" t="0"/>
            <wp:docPr id="84" name="image73.png"/>
            <a:graphic>
              <a:graphicData uri="http://schemas.openxmlformats.org/drawingml/2006/picture">
                <pic:pic>
                  <pic:nvPicPr>
                    <pic:cNvPr id="0" name="image73.png"/>
                    <pic:cNvPicPr preferRelativeResize="0"/>
                  </pic:nvPicPr>
                  <pic:blipFill>
                    <a:blip r:embed="rId9"/>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incorporando todos los aminoácidos esenciales requeridos para la nutrición humana.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Adicionalmente, su ciclo de crecimiento es </w:t>
      </w:r>
      <w:r w:rsidDel="00000000" w:rsidR="00000000" w:rsidRPr="00000000">
        <w:rPr>
          <w:rFonts w:ascii="Arial" w:cs="Arial" w:eastAsia="Arial" w:hAnsi="Arial"/>
          <w:color w:val="1f1f1f"/>
        </w:rPr>
        <w:drawing>
          <wp:inline distB="19050" distT="19050" distL="19050" distR="19050">
            <wp:extent cx="456605" cy="228302"/>
            <wp:effectExtent b="0" l="0" r="0" t="0"/>
            <wp:docPr id="83"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456605" cy="228302"/>
                    </a:xfrm>
                    <a:prstGeom prst="rect"/>
                    <a:ln/>
                  </pic:spPr>
                </pic:pic>
              </a:graphicData>
            </a:graphic>
          </wp:inline>
        </w:drawing>
      </w:r>
      <w:r w:rsidDel="00000000" w:rsidR="00000000" w:rsidRPr="00000000">
        <w:rPr>
          <w:rFonts w:ascii="Arial" w:cs="Arial" w:eastAsia="Arial" w:hAnsi="Arial"/>
          <w:color w:val="1f1f1f"/>
          <w:rtl w:val="0"/>
        </w:rPr>
        <w:t xml:space="preserve"> orgánico y prescinde por completo de pesticidas y fertilizantes químicos, requiriendo únicamente agua y un sustrato agrícola adecuadamente tratado para fructificar en un ciclo técnico estandarizado de 45 días.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Análisis Técnico de la Infraestructura Física y Diseño del Módulo de Cultivo (30 m²)</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implementación operativa de Micelia se proyecta sobre un terreno propio de la fundadora con una superficie total de </w:t>
      </w:r>
      <w:r w:rsidDel="00000000" w:rsidR="00000000" w:rsidRPr="00000000">
        <w:rPr>
          <w:rFonts w:ascii="Arial" w:cs="Arial" w:eastAsia="Arial" w:hAnsi="Arial"/>
          <w:color w:val="1f1f1f"/>
        </w:rPr>
        <w:drawing>
          <wp:inline distB="19050" distT="19050" distL="19050" distR="19050">
            <wp:extent cx="583803" cy="233521"/>
            <wp:effectExtent b="0" l="0" r="0" t="0"/>
            <wp:docPr id="87" name="image72.png"/>
            <a:graphic>
              <a:graphicData uri="http://schemas.openxmlformats.org/drawingml/2006/picture">
                <pic:pic>
                  <pic:nvPicPr>
                    <pic:cNvPr id="0" name="image72.png"/>
                    <pic:cNvPicPr preferRelativeResize="0"/>
                  </pic:nvPicPr>
                  <pic:blipFill>
                    <a:blip r:embed="rId11"/>
                    <a:srcRect b="0" l="0" r="0" t="0"/>
                    <a:stretch>
                      <a:fillRect/>
                    </a:stretch>
                  </pic:blipFill>
                  <pic:spPr>
                    <a:xfrm>
                      <a:off x="0" y="0"/>
                      <a:ext cx="583803" cy="233521"/>
                    </a:xfrm>
                    <a:prstGeom prst="rect"/>
                    <a:ln/>
                  </pic:spPr>
                </pic:pic>
              </a:graphicData>
            </a:graphic>
          </wp:inline>
        </w:drawing>
      </w:r>
      <w:r w:rsidDel="00000000" w:rsidR="00000000" w:rsidRPr="00000000">
        <w:rPr>
          <w:rFonts w:ascii="Arial" w:cs="Arial" w:eastAsia="Arial" w:hAnsi="Arial"/>
          <w:color w:val="1f1f1f"/>
          <w:rtl w:val="0"/>
        </w:rPr>
        <w:t xml:space="preserve"> ubicado en la comuna de Curanilahue.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Sobre este predio se construirá un módulo técnico o cámara de fructificación de </w:t>
      </w:r>
      <w:r w:rsidDel="00000000" w:rsidR="00000000" w:rsidRPr="00000000">
        <w:rPr>
          <w:rFonts w:ascii="Arial" w:cs="Arial" w:eastAsia="Arial" w:hAnsi="Arial"/>
          <w:color w:val="1f1f1f"/>
        </w:rPr>
        <w:drawing>
          <wp:inline distB="19050" distT="19050" distL="19050" distR="19050">
            <wp:extent cx="485973" cy="230198"/>
            <wp:effectExtent b="0" l="0" r="0" t="0"/>
            <wp:docPr id="8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85973" cy="230198"/>
                    </a:xfrm>
                    <a:prstGeom prst="rect"/>
                    <a:ln/>
                  </pic:spPr>
                </pic:pic>
              </a:graphicData>
            </a:graphic>
          </wp:inline>
        </w:drawing>
      </w:r>
      <w:r w:rsidDel="00000000" w:rsidR="00000000" w:rsidRPr="00000000">
        <w:rPr>
          <w:rFonts w:ascii="Arial" w:cs="Arial" w:eastAsia="Arial" w:hAnsi="Arial"/>
          <w:color w:val="1f1f1f"/>
          <w:rtl w:val="0"/>
        </w:rPr>
        <w:t xml:space="preserve">, diseñado para optimizar el control de las variables climáticas críticas y cumplir con las exigencias sanitarias e higiénicas del sector agroindustrial.</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diseño del módulo de producción, fundamentado en la arquitectura de plantas de cultivo controlado micológico, incorpora elementos constructivos visibles e indispensables para asegurar la viabilidad biológica del hongo.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El revestimiento exterior de la estructura se ejecutará en planchas de acero galvanizado corrugado, lo que otorga resistencia mecánica y durabilidad ante las condiciones climáticas húmedas y lluviosas características de la zona costera de la Región del Biobío.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 base del módulo consta de una losa o plataforma de hormigón perfectamente nivelada con un radier diseñado para soportar las cargas de las estanterías de cultivo cargadas de sustrato húmedo y facilitar el lavado y desinfección química periódica del piso.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MÓDULO DE CULTIVO DE 30 m²                  |</w:t>
        <w:br w:type="textWrapping"/>
        <w:t xml:space="preserve">+-------------------------------------------------------------------+</w:t>
        <w:br w:type="textWrapping"/>
        <w:t xml:space="preserve">|                                                                   |</w:t>
        <w:br w:type="textWrapping"/>
        <w:t xml:space="preserve">|  [Filtro Aire]                                     [Losa Hormigón]|</w:t>
        <w:br w:type="textWrapping"/>
        <w:t xml:space="preserve">|         |                                                 |       |</w:t>
        <w:br w:type="textWrapping"/>
        <w:t xml:space="preserve">|         v                                                 v       |</w:t>
        <w:br w:type="textWrapping"/>
        <w:t xml:space="preserve">|  +--------------+                               +--------------+  |</w:t>
        <w:br w:type="textWrapping"/>
        <w:t xml:space="preserve">|  |              |             |   ZONA DE    |  |</w:t>
        <w:br w:type="textWrapping"/>
        <w:t xml:space="preserve">|  |   ZONA DE    |           ======              | FRUCTIFICACIÓN| |</w:t>
        <w:br w:type="textWrapping"/>
        <w:t xml:space="preserve">|  | INCUBACIÓN  |             ||                | (Estanterías)| |</w:t>
        <w:br w:type="textWrapping"/>
        <w:t xml:space="preserve">|  | (Oscuridad)  +-------------||----------------+ (LED / Humid)| |</w:t>
        <w:br w:type="textWrapping"/>
        <w:t xml:space="preserve">|  |              |             ||                |              |  |</w:t>
        <w:br w:type="textWrapping"/>
        <w:t xml:space="preserve">|  +------+-------+             v                 +-------+------+  |</w:t>
        <w:br w:type="textWrapping"/>
        <w:t xml:space="preserve">|         |             +---------------+                 |         |</w:t>
        <w:br w:type="textWrapping"/>
        <w:t xml:space="preserve">|         +------------&gt;+ Lavamanos Ext |&lt;----------------+         |</w:t>
        <w:br w:type="textWrapping"/>
        <w:t xml:space="preserve">|                       +---------------+                           |</w:t>
        <w:br w:type="textWrapping"/>
        <w:t xml:space="preserve">+-------------------------------------------------------------------+</w:t>
        <w:br w:type="textWrapping"/>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módulo se compone de dos accesos independientes con puertas selladas herméticamente para evitar la infiltración de corrientes de aire no deseadas y patógenos externos.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En el exterior de la entrada principal se sitúa un lavamanos sobre pedestal de hormigón, implementado para que los operarios ejecuten el lavado de manos y desinfección obligatoria antes de ingresar a manipular los bloques de cultivo.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El sistema cuenta con una red de ventilación forzada dotada de un extractor centrífugo industrial acoplado a un conducto metálico exterior de descarga vertical.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equipamiento permite la evacuación eficiente del dióxido de carbono (</w:t>
      </w:r>
      <w:r w:rsidDel="00000000" w:rsidR="00000000" w:rsidRPr="00000000">
        <w:rPr>
          <w:rFonts w:ascii="Arial" w:cs="Arial" w:eastAsia="Arial" w:hAnsi="Arial"/>
          <w:color w:val="1f1f1f"/>
        </w:rPr>
        <w:drawing>
          <wp:inline distB="19050" distT="19050" distL="19050" distR="19050">
            <wp:extent cx="381595" cy="241677"/>
            <wp:effectExtent b="0" l="0" r="0" t="0"/>
            <wp:docPr id="91"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81595" cy="241677"/>
                    </a:xfrm>
                    <a:prstGeom prst="rect"/>
                    <a:ln/>
                  </pic:spPr>
                </pic:pic>
              </a:graphicData>
            </a:graphic>
          </wp:inline>
        </w:drawing>
      </w:r>
      <w:r w:rsidDel="00000000" w:rsidR="00000000" w:rsidRPr="00000000">
        <w:rPr>
          <w:rFonts w:ascii="Arial" w:cs="Arial" w:eastAsia="Arial" w:hAnsi="Arial"/>
          <w:color w:val="1f1f1f"/>
          <w:rtl w:val="0"/>
        </w:rPr>
        <w:t xml:space="preserve">) acumulado y de las esporas fúngicas que flotan en el ambiente de la cámara.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el aislamiento del módulo, se utilizarán paneles sándwich con alma de poliuretano inyectado de alta densidad de </w:t>
      </w:r>
      <w:r w:rsidDel="00000000" w:rsidR="00000000" w:rsidRPr="00000000">
        <w:rPr>
          <w:rFonts w:ascii="Arial" w:cs="Arial" w:eastAsia="Arial" w:hAnsi="Arial"/>
          <w:color w:val="1f1f1f"/>
        </w:rPr>
        <w:drawing>
          <wp:inline distB="19050" distT="19050" distL="19050" distR="19050">
            <wp:extent cx="494507" cy="228234"/>
            <wp:effectExtent b="0" l="0" r="0" t="0"/>
            <wp:docPr id="89"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494507" cy="228234"/>
                    </a:xfrm>
                    <a:prstGeom prst="rect"/>
                    <a:ln/>
                  </pic:spPr>
                </pic:pic>
              </a:graphicData>
            </a:graphic>
          </wp:inline>
        </w:drawing>
      </w:r>
      <w:r w:rsidDel="00000000" w:rsidR="00000000" w:rsidRPr="00000000">
        <w:rPr>
          <w:rFonts w:ascii="Arial" w:cs="Arial" w:eastAsia="Arial" w:hAnsi="Arial"/>
          <w:color w:val="1f1f1f"/>
          <w:rtl w:val="0"/>
        </w:rPr>
        <w:t xml:space="preserve"> de espesor.</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Esta materialidad asegura un excelente comportamiento higrotérmico, evitando puentes térmicos y condensaciones superficiales no controladas.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Además, reduce drásticamente el consumo de energía eléctrica del sistema de climatización interior, el cual se basará en un equipo de aire acondicionado dividido con tecnología inversor (</w:t>
      </w:r>
      <w:r w:rsidDel="00000000" w:rsidR="00000000" w:rsidRPr="00000000">
        <w:rPr>
          <w:rFonts w:ascii="Arial" w:cs="Arial" w:eastAsia="Arial" w:hAnsi="Arial"/>
          <w:i w:val="1"/>
          <w:iCs w:val="1"/>
          <w:color w:val="1f1f1f"/>
          <w:rtl w:val="0"/>
        </w:rPr>
        <w:t xml:space="preserve">split inverter</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el interior de la cámara de fructificación, se dispondrán estanterías metálicas modulares construidas en aluminio anodizado o acero galvanizado de alta resistencia a la corrosión.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Estos bastidores se distribuirán verticalmente para maximizar el aprovechamiento espacial, sosteniendo las bolsas plásticas tubulares de cultivo (de </w:t>
      </w:r>
      <w:r w:rsidDel="00000000" w:rsidR="00000000" w:rsidRPr="00000000">
        <w:rPr>
          <w:rFonts w:ascii="Arial" w:cs="Arial" w:eastAsia="Arial" w:hAnsi="Arial"/>
          <w:color w:val="1f1f1f"/>
        </w:rPr>
        <w:drawing>
          <wp:inline distB="19050" distT="19050" distL="19050" distR="19050">
            <wp:extent cx="929481" cy="229187"/>
            <wp:effectExtent b="0" l="0" r="0" t="0"/>
            <wp:docPr id="9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929481" cy="229187"/>
                    </a:xfrm>
                    <a:prstGeom prst="rect"/>
                    <a:ln/>
                  </pic:spPr>
                </pic:pic>
              </a:graphicData>
            </a:graphic>
          </wp:inline>
        </w:drawing>
      </w:r>
      <w:r w:rsidDel="00000000" w:rsidR="00000000" w:rsidRPr="00000000">
        <w:rPr>
          <w:rFonts w:ascii="Arial" w:cs="Arial" w:eastAsia="Arial" w:hAnsi="Arial"/>
          <w:color w:val="1f1f1f"/>
          <w:rtl w:val="0"/>
        </w:rPr>
        <w:t xml:space="preserve">) cargadas con sustrato inoculado.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Ingeniería de Control Microclimático y Arquitectura IoT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cultivo comercial de </w:t>
      </w:r>
      <w:r w:rsidDel="00000000" w:rsidR="00000000" w:rsidRPr="00000000">
        <w:rPr>
          <w:rFonts w:ascii="Arial" w:cs="Arial" w:eastAsia="Arial" w:hAnsi="Arial"/>
          <w:i w:val="1"/>
          <w:iCs w:val="1"/>
          <w:color w:val="1f1f1f"/>
          <w:rtl w:val="0"/>
        </w:rPr>
        <w:t xml:space="preserve">Pleurotus ostreatus</w:t>
      </w:r>
      <w:r w:rsidDel="00000000" w:rsidR="00000000" w:rsidRPr="00000000">
        <w:rPr>
          <w:rFonts w:ascii="Arial" w:cs="Arial" w:eastAsia="Arial" w:hAnsi="Arial"/>
          <w:color w:val="1f1f1f"/>
          <w:rtl w:val="0"/>
        </w:rPr>
        <w:t xml:space="preserve"> en un recinto cerrado de alta densidad requiere el control dinámico de cuatro variables físicas fundamentales: temperatura, humedad relativa, dióxido de carbono y fotoperíodo.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Para viabilizar este control sin incurrir en los elevados costos de los controladores industriales de caja cerrada, el proyecto incorpora una solución de automatización basada en tecnologías del Internet de las Cosas (IoT).</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Las Cuatro Variables Microclimáticas Críticas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Temperatura:</w:t>
      </w:r>
      <w:r w:rsidDel="00000000" w:rsidR="00000000" w:rsidRPr="00000000">
        <w:rPr>
          <w:rFonts w:ascii="Arial" w:cs="Arial" w:eastAsia="Arial" w:hAnsi="Arial"/>
          <w:color w:val="1f1f1f"/>
          <w:rtl w:val="0"/>
        </w:rPr>
        <w:t xml:space="preserve"> El crecimiento vegetativo (fase de incubación) requiere condiciones óptimas de </w:t>
      </w:r>
      <w:r w:rsidDel="00000000" w:rsidR="00000000" w:rsidRPr="00000000">
        <w:rPr>
          <w:rFonts w:ascii="Arial" w:cs="Arial" w:eastAsia="Arial" w:hAnsi="Arial"/>
          <w:color w:val="1f1f1f"/>
        </w:rPr>
        <w:drawing>
          <wp:inline distB="19050" distT="19050" distL="19050" distR="19050">
            <wp:extent cx="415330" cy="226544"/>
            <wp:effectExtent b="0" l="0" r="0" t="0"/>
            <wp:docPr id="93" name="image75.png"/>
            <a:graphic>
              <a:graphicData uri="http://schemas.openxmlformats.org/drawingml/2006/picture">
                <pic:pic>
                  <pic:nvPicPr>
                    <pic:cNvPr id="0" name="image75.png"/>
                    <pic:cNvPicPr preferRelativeResize="0"/>
                  </pic:nvPicPr>
                  <pic:blipFill>
                    <a:blip r:embed="rId16"/>
                    <a:srcRect b="0" l="0" r="0" t="0"/>
                    <a:stretch>
                      <a:fillRect/>
                    </a:stretch>
                  </pic:blipFill>
                  <pic:spPr>
                    <a:xfrm>
                      <a:off x="0" y="0"/>
                      <a:ext cx="415330" cy="226544"/>
                    </a:xfrm>
                    <a:prstGeom prst="rect"/>
                    <a:ln/>
                  </pic:spPr>
                </pic:pic>
              </a:graphicData>
            </a:graphic>
          </wp:inline>
        </w:drawing>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415330" cy="226544"/>
            <wp:effectExtent b="0" l="0" r="0" t="0"/>
            <wp:docPr id="95" name="image68.png"/>
            <a:graphic>
              <a:graphicData uri="http://schemas.openxmlformats.org/drawingml/2006/picture">
                <pic:pic>
                  <pic:nvPicPr>
                    <pic:cNvPr id="0" name="image68.png"/>
                    <pic:cNvPicPr preferRelativeResize="0"/>
                  </pic:nvPicPr>
                  <pic:blipFill>
                    <a:blip r:embed="rId17"/>
                    <a:srcRect b="0" l="0" r="0" t="0"/>
                    <a:stretch>
                      <a:fillRect/>
                    </a:stretch>
                  </pic:blipFill>
                  <pic:spPr>
                    <a:xfrm>
                      <a:off x="0" y="0"/>
                      <a:ext cx="415330" cy="226544"/>
                    </a:xfrm>
                    <a:prstGeom prst="rect"/>
                    <a:ln/>
                  </pic:spPr>
                </pic:pic>
              </a:graphicData>
            </a:graphic>
          </wp:inline>
        </w:drawing>
      </w:r>
      <w:r w:rsidDel="00000000" w:rsidR="00000000" w:rsidRPr="00000000">
        <w:rPr>
          <w:rFonts w:ascii="Arial" w:cs="Arial" w:eastAsia="Arial" w:hAnsi="Arial"/>
          <w:color w:val="1f1f1f"/>
          <w:rtl w:val="0"/>
        </w:rPr>
        <w:t xml:space="preserve"> en oscuridad absoluta.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Por el contrario, la fase reproductiva (fructificación) exige un choque térmico controlado, manteniendo el ambiente entre los </w:t>
      </w:r>
      <w:r w:rsidDel="00000000" w:rsidR="00000000" w:rsidRPr="00000000">
        <w:rPr>
          <w:rFonts w:ascii="Arial" w:cs="Arial" w:eastAsia="Arial" w:hAnsi="Arial"/>
          <w:color w:val="1f1f1f"/>
        </w:rPr>
        <w:drawing>
          <wp:inline distB="19050" distT="19050" distL="19050" distR="19050">
            <wp:extent cx="415330" cy="226544"/>
            <wp:effectExtent b="0" l="0" r="0" t="0"/>
            <wp:docPr id="98" name="image80.png"/>
            <a:graphic>
              <a:graphicData uri="http://schemas.openxmlformats.org/drawingml/2006/picture">
                <pic:pic>
                  <pic:nvPicPr>
                    <pic:cNvPr id="0" name="image80.png"/>
                    <pic:cNvPicPr preferRelativeResize="0"/>
                  </pic:nvPicPr>
                  <pic:blipFill>
                    <a:blip r:embed="rId18"/>
                    <a:srcRect b="0" l="0" r="0" t="0"/>
                    <a:stretch>
                      <a:fillRect/>
                    </a:stretch>
                  </pic:blipFill>
                  <pic:spPr>
                    <a:xfrm>
                      <a:off x="0" y="0"/>
                      <a:ext cx="415330" cy="226544"/>
                    </a:xfrm>
                    <a:prstGeom prst="rect"/>
                    <a:ln/>
                  </pic:spPr>
                </pic:pic>
              </a:graphicData>
            </a:graphic>
          </wp:inline>
        </w:drawing>
      </w:r>
      <w:r w:rsidDel="00000000" w:rsidR="00000000" w:rsidRPr="00000000">
        <w:rPr>
          <w:rFonts w:ascii="Arial" w:cs="Arial" w:eastAsia="Arial" w:hAnsi="Arial"/>
          <w:color w:val="1f1f1f"/>
          <w:rtl w:val="0"/>
        </w:rPr>
        <w:t xml:space="preserve"> y los </w:t>
      </w:r>
      <w:r w:rsidDel="00000000" w:rsidR="00000000" w:rsidRPr="00000000">
        <w:rPr>
          <w:rFonts w:ascii="Arial" w:cs="Arial" w:eastAsia="Arial" w:hAnsi="Arial"/>
          <w:color w:val="1f1f1f"/>
        </w:rPr>
        <w:drawing>
          <wp:inline distB="19050" distT="19050" distL="19050" distR="19050">
            <wp:extent cx="415330" cy="226544"/>
            <wp:effectExtent b="0" l="0" r="0" t="0"/>
            <wp:docPr id="99" name="image75.png"/>
            <a:graphic>
              <a:graphicData uri="http://schemas.openxmlformats.org/drawingml/2006/picture">
                <pic:pic>
                  <pic:nvPicPr>
                    <pic:cNvPr id="0" name="image75.png"/>
                    <pic:cNvPicPr preferRelativeResize="0"/>
                  </pic:nvPicPr>
                  <pic:blipFill>
                    <a:blip r:embed="rId16"/>
                    <a:srcRect b="0" l="0" r="0" t="0"/>
                    <a:stretch>
                      <a:fillRect/>
                    </a:stretch>
                  </pic:blipFill>
                  <pic:spPr>
                    <a:xfrm>
                      <a:off x="0" y="0"/>
                      <a:ext cx="415330" cy="226544"/>
                    </a:xfrm>
                    <a:prstGeom prst="rect"/>
                    <a:ln/>
                  </pic:spPr>
                </pic:pic>
              </a:graphicData>
            </a:graphic>
          </wp:inline>
        </w:drawing>
      </w:r>
      <w:r w:rsidDel="00000000" w:rsidR="00000000" w:rsidRPr="00000000">
        <w:rPr>
          <w:rFonts w:ascii="Arial" w:cs="Arial" w:eastAsia="Arial" w:hAnsi="Arial"/>
          <w:color w:val="1f1f1f"/>
          <w:rtl w:val="0"/>
        </w:rPr>
        <w:t xml:space="preserve"> para inducir la formación homogénea de primordios.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Humedad Relativa:</w:t>
      </w:r>
      <w:r w:rsidDel="00000000" w:rsidR="00000000" w:rsidRPr="00000000">
        <w:rPr>
          <w:rFonts w:ascii="Arial" w:cs="Arial" w:eastAsia="Arial" w:hAnsi="Arial"/>
          <w:color w:val="1f1f1f"/>
          <w:rtl w:val="0"/>
        </w:rPr>
        <w:t xml:space="preserve"> El cuerpo fructífero del hongo ostra se compone de agua en más de un </w:t>
      </w:r>
      <w:r w:rsidDel="00000000" w:rsidR="00000000" w:rsidRPr="00000000">
        <w:rPr>
          <w:rFonts w:ascii="Arial" w:cs="Arial" w:eastAsia="Arial" w:hAnsi="Arial"/>
          <w:color w:val="1f1f1f"/>
        </w:rPr>
        <w:drawing>
          <wp:inline distB="19050" distT="19050" distL="19050" distR="19050">
            <wp:extent cx="358775" cy="230641"/>
            <wp:effectExtent b="0" l="0" r="0" t="0"/>
            <wp:docPr id="100" name="image74.png"/>
            <a:graphic>
              <a:graphicData uri="http://schemas.openxmlformats.org/drawingml/2006/picture">
                <pic:pic>
                  <pic:nvPicPr>
                    <pic:cNvPr id="0" name="image74.png"/>
                    <pic:cNvPicPr preferRelativeResize="0"/>
                  </pic:nvPicPr>
                  <pic:blipFill>
                    <a:blip r:embed="rId19"/>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de su peso fresco.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 humedad en la cámara de fructificación debe sostenerse de manera ininterrumpida entre el </w:t>
      </w:r>
      <w:r w:rsidDel="00000000" w:rsidR="00000000" w:rsidRPr="00000000">
        <w:rPr>
          <w:rFonts w:ascii="Arial" w:cs="Arial" w:eastAsia="Arial" w:hAnsi="Arial"/>
          <w:color w:val="1f1f1f"/>
        </w:rPr>
        <w:drawing>
          <wp:inline distB="19050" distT="19050" distL="19050" distR="19050">
            <wp:extent cx="358775" cy="230641"/>
            <wp:effectExtent b="0" l="0" r="0" t="0"/>
            <wp:docPr id="101" name="image81.png"/>
            <a:graphic>
              <a:graphicData uri="http://schemas.openxmlformats.org/drawingml/2006/picture">
                <pic:pic>
                  <pic:nvPicPr>
                    <pic:cNvPr id="0" name="image81.png"/>
                    <pic:cNvPicPr preferRelativeResize="0"/>
                  </pic:nvPicPr>
                  <pic:blipFill>
                    <a:blip r:embed="rId20"/>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y el </w:t>
      </w:r>
      <w:r w:rsidDel="00000000" w:rsidR="00000000" w:rsidRPr="00000000">
        <w:rPr>
          <w:rFonts w:ascii="Arial" w:cs="Arial" w:eastAsia="Arial" w:hAnsi="Arial"/>
          <w:color w:val="1f1f1f"/>
        </w:rPr>
        <w:drawing>
          <wp:inline distB="19050" distT="19050" distL="19050" distR="19050">
            <wp:extent cx="358775" cy="230641"/>
            <wp:effectExtent b="0" l="0" r="0" t="0"/>
            <wp:docPr id="102" name="image76.png"/>
            <a:graphic>
              <a:graphicData uri="http://schemas.openxmlformats.org/drawingml/2006/picture">
                <pic:pic>
                  <pic:nvPicPr>
                    <pic:cNvPr id="0" name="image76.png"/>
                    <pic:cNvPicPr preferRelativeResize="0"/>
                  </pic:nvPicPr>
                  <pic:blipFill>
                    <a:blip r:embed="rId21"/>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Humedades inferiores provocan la desecación irreversible de los primordios y el agrietamiento del sombrero del hongo, mientras que niveles de saturación continua (</w:t>
      </w:r>
      <w:r w:rsidDel="00000000" w:rsidR="00000000" w:rsidRPr="00000000">
        <w:rPr>
          <w:rFonts w:ascii="Arial" w:cs="Arial" w:eastAsia="Arial" w:hAnsi="Arial"/>
          <w:color w:val="1f1f1f"/>
        </w:rPr>
        <w:drawing>
          <wp:inline distB="19050" distT="19050" distL="19050" distR="19050">
            <wp:extent cx="456605" cy="228302"/>
            <wp:effectExtent b="0" l="0" r="0" t="0"/>
            <wp:docPr id="103"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456605" cy="228302"/>
                    </a:xfrm>
                    <a:prstGeom prst="rect"/>
                    <a:ln/>
                  </pic:spPr>
                </pic:pic>
              </a:graphicData>
            </a:graphic>
          </wp:inline>
        </w:drawing>
      </w:r>
      <w:r w:rsidDel="00000000" w:rsidR="00000000" w:rsidRPr="00000000">
        <w:rPr>
          <w:rFonts w:ascii="Arial" w:cs="Arial" w:eastAsia="Arial" w:hAnsi="Arial"/>
          <w:color w:val="1f1f1f"/>
          <w:rtl w:val="0"/>
        </w:rPr>
        <w:t xml:space="preserve">) aumentan el riesgo de contaminación bacteriana.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Dióxido de Carbono (</w:t>
      </w:r>
      <w:r w:rsidDel="00000000" w:rsidR="00000000" w:rsidRPr="00000000">
        <w:rPr>
          <w:rFonts w:ascii="Arial" w:cs="Arial" w:eastAsia="Arial" w:hAnsi="Arial"/>
          <w:b w:val="1"/>
          <w:bCs w:val="1"/>
          <w:color w:val="1f1f1f"/>
        </w:rPr>
        <w:drawing>
          <wp:inline distB="19050" distT="19050" distL="19050" distR="19050">
            <wp:extent cx="381595" cy="241677"/>
            <wp:effectExtent b="0" l="0" r="0" t="0"/>
            <wp:docPr id="104"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81595" cy="241677"/>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Los hongos respiran de forma análoga a los animales, consumiendo oxígeno y liberando copiosas cantidades de </w:t>
      </w:r>
      <w:r w:rsidDel="00000000" w:rsidR="00000000" w:rsidRPr="00000000">
        <w:rPr>
          <w:rFonts w:ascii="Arial" w:cs="Arial" w:eastAsia="Arial" w:hAnsi="Arial"/>
          <w:color w:val="1f1f1f"/>
        </w:rPr>
        <w:drawing>
          <wp:inline distB="19050" distT="19050" distL="19050" distR="19050">
            <wp:extent cx="381595" cy="241677"/>
            <wp:effectExtent b="0" l="0" r="0" t="0"/>
            <wp:docPr id="105"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81595" cy="24167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Durante la fructificación, concentraciones de </w:t>
      </w:r>
      <w:r w:rsidDel="00000000" w:rsidR="00000000" w:rsidRPr="00000000">
        <w:rPr>
          <w:rFonts w:ascii="Arial" w:cs="Arial" w:eastAsia="Arial" w:hAnsi="Arial"/>
          <w:color w:val="1f1f1f"/>
        </w:rPr>
        <w:drawing>
          <wp:inline distB="19050" distT="19050" distL="19050" distR="19050">
            <wp:extent cx="381595" cy="241677"/>
            <wp:effectExtent b="0" l="0" r="0" t="0"/>
            <wp:docPr id="7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81595" cy="241677"/>
                    </a:xfrm>
                    <a:prstGeom prst="rect"/>
                    <a:ln/>
                  </pic:spPr>
                </pic:pic>
              </a:graphicData>
            </a:graphic>
          </wp:inline>
        </w:drawing>
      </w:r>
      <w:r w:rsidDel="00000000" w:rsidR="00000000" w:rsidRPr="00000000">
        <w:rPr>
          <w:rFonts w:ascii="Arial" w:cs="Arial" w:eastAsia="Arial" w:hAnsi="Arial"/>
          <w:color w:val="1f1f1f"/>
          <w:rtl w:val="0"/>
        </w:rPr>
        <w:t xml:space="preserve"> superiores a los </w:t>
      </w:r>
      <w:r w:rsidDel="00000000" w:rsidR="00000000" w:rsidRPr="00000000">
        <w:rPr>
          <w:rFonts w:ascii="Arial" w:cs="Arial" w:eastAsia="Arial" w:hAnsi="Arial"/>
          <w:color w:val="1f1f1f"/>
        </w:rPr>
        <w:drawing>
          <wp:inline distB="19050" distT="19050" distL="19050" distR="19050">
            <wp:extent cx="820936" cy="230888"/>
            <wp:effectExtent b="0" l="0" r="0" t="0"/>
            <wp:docPr id="71" name="image61.png"/>
            <a:graphic>
              <a:graphicData uri="http://schemas.openxmlformats.org/drawingml/2006/picture">
                <pic:pic>
                  <pic:nvPicPr>
                    <pic:cNvPr id="0" name="image61.png"/>
                    <pic:cNvPicPr preferRelativeResize="0"/>
                  </pic:nvPicPr>
                  <pic:blipFill>
                    <a:blip r:embed="rId22"/>
                    <a:srcRect b="0" l="0" r="0" t="0"/>
                    <a:stretch>
                      <a:fillRect/>
                    </a:stretch>
                  </pic:blipFill>
                  <pic:spPr>
                    <a:xfrm>
                      <a:off x="0" y="0"/>
                      <a:ext cx="820936" cy="230888"/>
                    </a:xfrm>
                    <a:prstGeom prst="rect"/>
                    <a:ln/>
                  </pic:spPr>
                </pic:pic>
              </a:graphicData>
            </a:graphic>
          </wp:inline>
        </w:drawing>
      </w:r>
      <w:r w:rsidDel="00000000" w:rsidR="00000000" w:rsidRPr="00000000">
        <w:rPr>
          <w:rFonts w:ascii="Arial" w:cs="Arial" w:eastAsia="Arial" w:hAnsi="Arial"/>
          <w:color w:val="1f1f1f"/>
          <w:rtl w:val="0"/>
        </w:rPr>
        <w:t xml:space="preserve"> resultan altamente tóxicas y generan severas malformaciones morfológicas, tales como estipes (tallos) elongados y ramificados con píleos (sombreros) sumamente enanos y sin valor comercial.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Luminosidad:</w:t>
      </w:r>
      <w:r w:rsidDel="00000000" w:rsidR="00000000" w:rsidRPr="00000000">
        <w:rPr>
          <w:rFonts w:ascii="Arial" w:cs="Arial" w:eastAsia="Arial" w:hAnsi="Arial"/>
          <w:color w:val="1f1f1f"/>
          <w:rtl w:val="0"/>
        </w:rPr>
        <w:t xml:space="preserve"> Si bien los hongos no realizan fotosíntesis y no requieren energía solar, necesitan la estimulación de luz azul o fría difusa (rango de </w:t>
      </w:r>
      <w:r w:rsidDel="00000000" w:rsidR="00000000" w:rsidRPr="00000000">
        <w:rPr>
          <w:rFonts w:ascii="Arial" w:cs="Arial" w:eastAsia="Arial" w:hAnsi="Arial"/>
          <w:color w:val="1f1f1f"/>
        </w:rPr>
        <w:drawing>
          <wp:inline distB="19050" distT="19050" distL="19050" distR="19050">
            <wp:extent cx="195660" cy="234792"/>
            <wp:effectExtent b="0" l="0" r="0" t="0"/>
            <wp:docPr id="72" name="image60.png"/>
            <a:graphic>
              <a:graphicData uri="http://schemas.openxmlformats.org/drawingml/2006/picture">
                <pic:pic>
                  <pic:nvPicPr>
                    <pic:cNvPr id="0" name="image60.png"/>
                    <pic:cNvPicPr preferRelativeResize="0"/>
                  </pic:nvPicPr>
                  <pic:blipFill>
                    <a:blip r:embed="rId23"/>
                    <a:srcRect b="0" l="0" r="0" t="0"/>
                    <a:stretch>
                      <a:fillRect/>
                    </a:stretch>
                  </pic:blipFill>
                  <pic:spPr>
                    <a:xfrm>
                      <a:off x="0" y="0"/>
                      <a:ext cx="195660" cy="234792"/>
                    </a:xfrm>
                    <a:prstGeom prst="rect"/>
                    <a:ln/>
                  </pic:spPr>
                </pic:pic>
              </a:graphicData>
            </a:graphic>
          </wp:inline>
        </w:drawing>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676870" cy="229880"/>
            <wp:effectExtent b="0" l="0" r="0" t="0"/>
            <wp:docPr id="73" name="image53.png"/>
            <a:graphic>
              <a:graphicData uri="http://schemas.openxmlformats.org/drawingml/2006/picture">
                <pic:pic>
                  <pic:nvPicPr>
                    <pic:cNvPr id="0" name="image53.png"/>
                    <pic:cNvPicPr preferRelativeResize="0"/>
                  </pic:nvPicPr>
                  <pic:blipFill>
                    <a:blip r:embed="rId24"/>
                    <a:srcRect b="0" l="0" r="0" t="0"/>
                    <a:stretch>
                      <a:fillRect/>
                    </a:stretch>
                  </pic:blipFill>
                  <pic:spPr>
                    <a:xfrm>
                      <a:off x="0" y="0"/>
                      <a:ext cx="676870" cy="229880"/>
                    </a:xfrm>
                    <a:prstGeom prst="rect"/>
                    <a:ln/>
                  </pic:spPr>
                </pic:pic>
              </a:graphicData>
            </a:graphic>
          </wp:inline>
        </w:drawing>
      </w:r>
      <w:r w:rsidDel="00000000" w:rsidR="00000000" w:rsidRPr="00000000">
        <w:rPr>
          <w:rFonts w:ascii="Arial" w:cs="Arial" w:eastAsia="Arial" w:hAnsi="Arial"/>
          <w:color w:val="1f1f1f"/>
          <w:rtl w:val="0"/>
        </w:rPr>
        <w:t xml:space="preserve">) durante un fotoperíodo de 8 a 12 horas diarias para gatillar la diferenciación celular del primordio y conferir la pigmentación grisácea característica del hongo ostra comercial.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Arquitectura Electrónica y Sistema de Control IoT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centralización de los datos operativos y la gestión de los actuadores eléctricos se confía a un microcontrolador de doble núcleo </w:t>
      </w:r>
      <w:r w:rsidDel="00000000" w:rsidR="00000000" w:rsidRPr="00000000">
        <w:rPr>
          <w:rFonts w:ascii="Arial" w:cs="Arial" w:eastAsia="Arial" w:hAnsi="Arial"/>
          <w:b w:val="1"/>
          <w:bCs w:val="1"/>
          <w:color w:val="1f1f1f"/>
          <w:rtl w:val="0"/>
        </w:rPr>
        <w:t xml:space="preserve">ESP32</w:t>
      </w:r>
      <w:r w:rsidDel="00000000" w:rsidR="00000000" w:rsidRPr="00000000">
        <w:rPr>
          <w:rFonts w:ascii="Arial" w:cs="Arial" w:eastAsia="Arial" w:hAnsi="Arial"/>
          <w:color w:val="1f1f1f"/>
          <w:rtl w:val="0"/>
        </w:rPr>
        <w:t xml:space="preserve"> programado bajo entornos de desarrollo de código abierto.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chip destaca por su alto rendimiento de cómputo y conectividad integrada Wi-Fi y Bluetooth.</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                   +------------------+</w:t>
        <w:br w:type="textWrapping"/>
        <w:t xml:space="preserve">  |  Sensor SHT31    |  I2C (0x44/0x45)  |  Microchip       |</w:t>
        <w:br w:type="textWrapping"/>
        <w:t xml:space="preserve">  |  (Temp &amp; Hum)    +------------------&gt;+  ESP32           |</w:t>
        <w:br w:type="textWrapping"/>
        <w:t xml:space="preserve">  +------------------+                   +--------+---------+</w:t>
        <w:br w:type="textWrapping"/>
        <w:t xml:space="preserve">                                                  |</w:t>
        <w:br w:type="textWrapping"/>
        <w:t xml:space="preserve">                                                  v GPIO</w:t>
        <w:br w:type="textWrapping"/>
        <w:t xml:space="preserve">                                         +--------+---------+</w:t>
        <w:br w:type="textWrapping"/>
        <w:t xml:space="preserve">                                         | Placa de Relés   |</w:t>
        <w:br w:type="textWrapping"/>
        <w:t xml:space="preserve">                                         | (Optoacoplados)  |</w:t>
        <w:br w:type="textWrapping"/>
        <w:t xml:space="preserve">                                         +---+---+---+---+--+</w:t>
        <w:br w:type="textWrapping"/>
        <w:t xml:space="preserve">                                             |   |   |   |</w:t>
        <w:br w:type="textWrapping"/>
        <w:t xml:space="preserve">         +-----------------------------------+   |   |   +----------------------------------+</w:t>
        <w:br w:type="textWrapping"/>
        <w:t xml:space="preserve">         v                                       v   v                                      v</w:t>
        <w:br w:type="textWrapping"/>
        <w:t xml:space="preserve">  +------+-----------+            +--------------+---+---+                             +----+-------------+</w:t>
        <w:br w:type="textWrapping"/>
        <w:t xml:space="preserve">  | Extractores AC   |            | Humidificador        |                             | Calefactor /     |</w:t>
        <w:br w:type="textWrapping"/>
        <w:t xml:space="preserve">  | (Renovación Aire)|            | Ultrasónico (12-Dis) |                             | Climatizador     |</w:t>
        <w:br w:type="textWrapping"/>
        <w:t xml:space="preserve">  +------------------+            +----------------------+                             +------------------+</w:t>
        <w:br w:type="textWrapping"/>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captura de las variables térmicas e higrométricas se realiza mediante el sensor digital de precisión </w:t>
      </w:r>
      <w:r w:rsidDel="00000000" w:rsidR="00000000" w:rsidRPr="00000000">
        <w:rPr>
          <w:rFonts w:ascii="Arial" w:cs="Arial" w:eastAsia="Arial" w:hAnsi="Arial"/>
          <w:b w:val="1"/>
          <w:bCs w:val="1"/>
          <w:color w:val="1f1f1f"/>
          <w:rtl w:val="0"/>
        </w:rPr>
        <w:t xml:space="preserve">Sensirion SHT31</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sensor ofrece una exactitud del </w:t>
      </w:r>
      <w:r w:rsidDel="00000000" w:rsidR="00000000" w:rsidRPr="00000000">
        <w:rPr>
          <w:rFonts w:ascii="Arial" w:cs="Arial" w:eastAsia="Arial" w:hAnsi="Arial"/>
          <w:color w:val="1f1f1f"/>
        </w:rPr>
        <w:drawing>
          <wp:inline distB="19050" distT="19050" distL="19050" distR="19050">
            <wp:extent cx="413345" cy="232507"/>
            <wp:effectExtent b="0" l="0" r="0" t="0"/>
            <wp:docPr id="74" name="image67.png"/>
            <a:graphic>
              <a:graphicData uri="http://schemas.openxmlformats.org/drawingml/2006/picture">
                <pic:pic>
                  <pic:nvPicPr>
                    <pic:cNvPr id="0" name="image67.png"/>
                    <pic:cNvPicPr preferRelativeResize="0"/>
                  </pic:nvPicPr>
                  <pic:blipFill>
                    <a:blip r:embed="rId25"/>
                    <a:srcRect b="0" l="0" r="0" t="0"/>
                    <a:stretch>
                      <a:fillRect/>
                    </a:stretch>
                  </pic:blipFill>
                  <pic:spPr>
                    <a:xfrm>
                      <a:off x="0" y="0"/>
                      <a:ext cx="413345" cy="232507"/>
                    </a:xfrm>
                    <a:prstGeom prst="rect"/>
                    <a:ln/>
                  </pic:spPr>
                </pic:pic>
              </a:graphicData>
            </a:graphic>
          </wp:inline>
        </w:drawing>
      </w:r>
      <w:r w:rsidDel="00000000" w:rsidR="00000000" w:rsidRPr="00000000">
        <w:rPr>
          <w:rFonts w:ascii="Arial" w:cs="Arial" w:eastAsia="Arial" w:hAnsi="Arial"/>
          <w:color w:val="1f1f1f"/>
          <w:rtl w:val="0"/>
        </w:rPr>
        <w:t xml:space="preserve"> para humedad relativa y del </w:t>
      </w:r>
      <w:r w:rsidDel="00000000" w:rsidR="00000000" w:rsidRPr="00000000">
        <w:rPr>
          <w:rFonts w:ascii="Arial" w:cs="Arial" w:eastAsia="Arial" w:hAnsi="Arial"/>
          <w:color w:val="1f1f1f"/>
        </w:rPr>
        <w:drawing>
          <wp:inline distB="19050" distT="19050" distL="19050" distR="19050">
            <wp:extent cx="622300" cy="233362"/>
            <wp:effectExtent b="0" l="0" r="0" t="0"/>
            <wp:docPr id="75" name="image70.png"/>
            <a:graphic>
              <a:graphicData uri="http://schemas.openxmlformats.org/drawingml/2006/picture">
                <pic:pic>
                  <pic:nvPicPr>
                    <pic:cNvPr id="0" name="image70.png"/>
                    <pic:cNvPicPr preferRelativeResize="0"/>
                  </pic:nvPicPr>
                  <pic:blipFill>
                    <a:blip r:embed="rId26"/>
                    <a:srcRect b="0" l="0" r="0" t="0"/>
                    <a:stretch>
                      <a:fillRect/>
                    </a:stretch>
                  </pic:blipFill>
                  <pic:spPr>
                    <a:xfrm>
                      <a:off x="0" y="0"/>
                      <a:ext cx="622300" cy="233362"/>
                    </a:xfrm>
                    <a:prstGeom prst="rect"/>
                    <a:ln/>
                  </pic:spPr>
                </pic:pic>
              </a:graphicData>
            </a:graphic>
          </wp:inline>
        </w:drawing>
      </w:r>
      <w:r w:rsidDel="00000000" w:rsidR="00000000" w:rsidRPr="00000000">
        <w:rPr>
          <w:rFonts w:ascii="Arial" w:cs="Arial" w:eastAsia="Arial" w:hAnsi="Arial"/>
          <w:color w:val="1f1f1f"/>
          <w:rtl w:val="0"/>
        </w:rPr>
        <w:t xml:space="preserve"> en temperatura.</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Cuenta con una interfaz de comunicación digital </w:t>
      </w:r>
      <w:r w:rsidDel="00000000" w:rsidR="00000000" w:rsidRPr="00000000">
        <w:rPr>
          <w:rFonts w:ascii="Arial" w:cs="Arial" w:eastAsia="Arial" w:hAnsi="Arial"/>
          <w:color w:val="1f1f1f"/>
        </w:rPr>
        <w:drawing>
          <wp:inline distB="19050" distT="19050" distL="19050" distR="19050">
            <wp:extent cx="290314" cy="237530"/>
            <wp:effectExtent b="0" l="0" r="0" t="0"/>
            <wp:docPr id="76" name="image57.png"/>
            <a:graphic>
              <a:graphicData uri="http://schemas.openxmlformats.org/drawingml/2006/picture">
                <pic:pic>
                  <pic:nvPicPr>
                    <pic:cNvPr id="0" name="image57.png"/>
                    <pic:cNvPicPr preferRelativeResize="0"/>
                  </pic:nvPicPr>
                  <pic:blipFill>
                    <a:blip r:embed="rId27"/>
                    <a:srcRect b="0" l="0" r="0" t="0"/>
                    <a:stretch>
                      <a:fillRect/>
                    </a:stretch>
                  </pic:blipFill>
                  <pic:spPr>
                    <a:xfrm>
                      <a:off x="0" y="0"/>
                      <a:ext cx="290314" cy="237530"/>
                    </a:xfrm>
                    <a:prstGeom prst="rect"/>
                    <a:ln/>
                  </pic:spPr>
                </pic:pic>
              </a:graphicData>
            </a:graphic>
          </wp:inline>
        </w:drawing>
      </w:r>
      <w:r w:rsidDel="00000000" w:rsidR="00000000" w:rsidRPr="00000000">
        <w:rPr>
          <w:rFonts w:ascii="Arial" w:cs="Arial" w:eastAsia="Arial" w:hAnsi="Arial"/>
          <w:color w:val="1f1f1f"/>
          <w:rtl w:val="0"/>
        </w:rPr>
        <w:t xml:space="preserve"> que permite su conexión directa a los pines por defecto del ESP32 (GPIO21 para SDA y GPIO22 para SCL) operando bajo la dirección por defecto </w:t>
      </w:r>
      <w:r w:rsidDel="00000000" w:rsidR="00000000" w:rsidRPr="00000000">
        <w:rPr>
          <w:rFonts w:ascii="Arial" w:cs="Arial" w:eastAsia="Arial" w:hAnsi="Arial"/>
          <w:color w:val="1f1f1f"/>
        </w:rPr>
        <w:drawing>
          <wp:inline distB="19050" distT="19050" distL="19050" distR="19050">
            <wp:extent cx="405408" cy="240711"/>
            <wp:effectExtent b="0" l="0" r="0" t="0"/>
            <wp:docPr id="77" name="image64.png"/>
            <a:graphic>
              <a:graphicData uri="http://schemas.openxmlformats.org/drawingml/2006/picture">
                <pic:pic>
                  <pic:nvPicPr>
                    <pic:cNvPr id="0" name="image64.png"/>
                    <pic:cNvPicPr preferRelativeResize="0"/>
                  </pic:nvPicPr>
                  <pic:blipFill>
                    <a:blip r:embed="rId28"/>
                    <a:srcRect b="0" l="0" r="0" t="0"/>
                    <a:stretch>
                      <a:fillRect/>
                    </a:stretch>
                  </pic:blipFill>
                  <pic:spPr>
                    <a:xfrm>
                      <a:off x="0" y="0"/>
                      <a:ext cx="405408" cy="240711"/>
                    </a:xfrm>
                    <a:prstGeom prst="rect"/>
                    <a:ln/>
                  </pic:spPr>
                </pic:pic>
              </a:graphicData>
            </a:graphic>
          </wp:inline>
        </w:drawing>
      </w:r>
      <w:r w:rsidDel="00000000" w:rsidR="00000000" w:rsidRPr="00000000">
        <w:rPr>
          <w:rFonts w:ascii="Arial" w:cs="Arial" w:eastAsia="Arial" w:hAnsi="Arial"/>
          <w:color w:val="1f1f1f"/>
          <w:rtl w:val="0"/>
        </w:rPr>
        <w:t xml:space="preserve"> (o conmutable a </w:t>
      </w:r>
      <w:r w:rsidDel="00000000" w:rsidR="00000000" w:rsidRPr="00000000">
        <w:rPr>
          <w:rFonts w:ascii="Arial" w:cs="Arial" w:eastAsia="Arial" w:hAnsi="Arial"/>
          <w:color w:val="1f1f1f"/>
        </w:rPr>
        <w:drawing>
          <wp:inline distB="19050" distT="19050" distL="19050" distR="19050">
            <wp:extent cx="405408" cy="240711"/>
            <wp:effectExtent b="0" l="0" r="0" t="0"/>
            <wp:docPr id="78" name="image77.png"/>
            <a:graphic>
              <a:graphicData uri="http://schemas.openxmlformats.org/drawingml/2006/picture">
                <pic:pic>
                  <pic:nvPicPr>
                    <pic:cNvPr id="0" name="image77.png"/>
                    <pic:cNvPicPr preferRelativeResize="0"/>
                  </pic:nvPicPr>
                  <pic:blipFill>
                    <a:blip r:embed="rId29"/>
                    <a:srcRect b="0" l="0" r="0" t="0"/>
                    <a:stretch>
                      <a:fillRect/>
                    </a:stretch>
                  </pic:blipFill>
                  <pic:spPr>
                    <a:xfrm>
                      <a:off x="0" y="0"/>
                      <a:ext cx="405408" cy="240711"/>
                    </a:xfrm>
                    <a:prstGeom prst="rect"/>
                    <a:ln/>
                  </pic:spPr>
                </pic:pic>
              </a:graphicData>
            </a:graphic>
          </wp:inline>
        </w:drawing>
      </w:r>
      <w:r w:rsidDel="00000000" w:rsidR="00000000" w:rsidRPr="00000000">
        <w:rPr>
          <w:rFonts w:ascii="Arial" w:cs="Arial" w:eastAsia="Arial" w:hAnsi="Arial"/>
          <w:color w:val="1f1f1f"/>
          <w:rtl w:val="0"/>
        </w:rPr>
        <w:t xml:space="preserve"> mediante el pin AD).</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Una de las ventajas estructurales de incorporar el SHT31 en este ecosistema industrial es su pin de alerta física (pin AL), el cual actúa como una interrupción de hardware directo que conmuta estados lógicos cuando las variables del entorno superan los umbriles parametrizados, descargando de tareas cíclicas al procesador central.</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El sensor se aloja en una cápsula con filtro de teflón (PTFE) permeable al vapor de agua pero impermeable a esporas y polvo, impidiendo la colmatación y degradación del elemento sensor.</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ESP32 ejecuta una lógica de control de bucle cerrado de forma ininterrumpida </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Humedad:</w:t>
      </w:r>
      <w:r w:rsidDel="00000000" w:rsidR="00000000" w:rsidRPr="00000000">
        <w:rPr>
          <w:rFonts w:ascii="Arial" w:cs="Arial" w:eastAsia="Arial" w:hAnsi="Arial"/>
          <w:color w:val="1f1f1f"/>
          <w:rtl w:val="0"/>
        </w:rPr>
        <w:t xml:space="preserve"> Si la lectura del SHT31 cae por debajo del </w:t>
      </w:r>
      <w:r w:rsidDel="00000000" w:rsidR="00000000" w:rsidRPr="00000000">
        <w:rPr>
          <w:rFonts w:ascii="Arial" w:cs="Arial" w:eastAsia="Arial" w:hAnsi="Arial"/>
          <w:color w:val="1f1f1f"/>
        </w:rPr>
        <w:drawing>
          <wp:inline distB="19050" distT="19050" distL="19050" distR="19050">
            <wp:extent cx="358775" cy="230641"/>
            <wp:effectExtent b="0" l="0" r="0" t="0"/>
            <wp:docPr id="79" name="image71.png"/>
            <a:graphic>
              <a:graphicData uri="http://schemas.openxmlformats.org/drawingml/2006/picture">
                <pic:pic>
                  <pic:nvPicPr>
                    <pic:cNvPr id="0" name="image71.png"/>
                    <pic:cNvPicPr preferRelativeResize="0"/>
                  </pic:nvPicPr>
                  <pic:blipFill>
                    <a:blip r:embed="rId30"/>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el ESP32 activa mediante un relé un humidificador de ultrasonido industrial con flotador incorporado y un banco piezoeléctrico de 12 discos atomizadores que genera una niebla de gotas ultrafinas (</w:t>
      </w:r>
      <w:r w:rsidDel="00000000" w:rsidR="00000000" w:rsidRPr="00000000">
        <w:rPr>
          <w:rFonts w:ascii="Arial" w:cs="Arial" w:eastAsia="Arial" w:hAnsi="Arial"/>
          <w:color w:val="1f1f1f"/>
        </w:rPr>
        <w:drawing>
          <wp:inline distB="19050" distT="19050" distL="19050" distR="19050">
            <wp:extent cx="97829" cy="251561"/>
            <wp:effectExtent b="0" l="0" r="0" t="0"/>
            <wp:docPr id="15"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97829" cy="251561"/>
                    </a:xfrm>
                    <a:prstGeom prst="rect"/>
                    <a:ln/>
                  </pic:spPr>
                </pic:pic>
              </a:graphicData>
            </a:graphic>
          </wp:inline>
        </w:drawing>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428030" cy="246441"/>
            <wp:effectExtent b="0" l="0" r="0" t="0"/>
            <wp:docPr id="17"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428030" cy="246441"/>
                    </a:xfrm>
                    <a:prstGeom prst="rect"/>
                    <a:ln/>
                  </pic:spPr>
                </pic:pic>
              </a:graphicData>
            </a:graphic>
          </wp:inline>
        </w:drawing>
      </w:r>
      <w:r w:rsidDel="00000000" w:rsidR="00000000" w:rsidRPr="00000000">
        <w:rPr>
          <w:rFonts w:ascii="Arial" w:cs="Arial" w:eastAsia="Arial" w:hAnsi="Arial"/>
          <w:color w:val="1f1f1f"/>
          <w:rtl w:val="0"/>
        </w:rPr>
        <w:t xml:space="preserve">) alimentado de agua desmineralizada.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Al alcanzar el </w:t>
      </w:r>
      <w:r w:rsidDel="00000000" w:rsidR="00000000" w:rsidRPr="00000000">
        <w:rPr>
          <w:rFonts w:ascii="Arial" w:cs="Arial" w:eastAsia="Arial" w:hAnsi="Arial"/>
          <w:color w:val="1f1f1f"/>
        </w:rPr>
        <w:drawing>
          <wp:inline distB="19050" distT="19050" distL="19050" distR="19050">
            <wp:extent cx="358775" cy="230641"/>
            <wp:effectExtent b="0" l="0" r="0" t="0"/>
            <wp:docPr id="18"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interrumpe la alimentación del actuador.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color w:val="444746"/>
          <w:sz w:val="24"/>
          <w:szCs w:val="24"/>
          <w:vertAlign w:val="superscript"/>
        </w:rPr>
        <w:drawing>
          <wp:inline distB="19050" distT="19050" distL="19050" distR="19050">
            <wp:extent cx="381595" cy="241677"/>
            <wp:effectExtent b="0" l="0" r="0" t="0"/>
            <wp:docPr id="19"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81595" cy="241677"/>
                    </a:xfrm>
                    <a:prstGeom prst="rect"/>
                    <a:ln/>
                  </pic:spPr>
                </pic:pic>
              </a:graphicData>
            </a:graphic>
          </wp:inline>
        </w:drawing>
      </w:r>
      <w:r w:rsidDel="00000000" w:rsidR="00000000" w:rsidRPr="00000000">
        <w:rPr>
          <w:rFonts w:ascii="Arial" w:cs="Arial" w:eastAsia="Arial" w:hAnsi="Arial"/>
          <w:b w:val="1"/>
          <w:bCs w:val="1"/>
          <w:color w:val="1f1f1f"/>
          <w:rtl w:val="0"/>
        </w:rPr>
        <w:t xml:space="preserve"> y Ventilación:</w:t>
      </w:r>
      <w:r w:rsidDel="00000000" w:rsidR="00000000" w:rsidRPr="00000000">
        <w:rPr>
          <w:rFonts w:ascii="Arial" w:cs="Arial" w:eastAsia="Arial" w:hAnsi="Arial"/>
          <w:color w:val="1f1f1f"/>
          <w:rtl w:val="0"/>
        </w:rPr>
        <w:t xml:space="preserve"> Basado en intervalos programados o mediante un sensor de gas, se activa el extractor centrífugo en línea para inyectar aire fresco debidamente pre-filtrado mediante filtros MERV-13, asegurando la renovación de aire de 4 a 10 veces por hora.</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tl w:val="0"/>
        </w:rPr>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Iluminación:</w:t>
      </w:r>
      <w:r w:rsidDel="00000000" w:rsidR="00000000" w:rsidRPr="00000000">
        <w:rPr>
          <w:rFonts w:ascii="Arial" w:cs="Arial" w:eastAsia="Arial" w:hAnsi="Arial"/>
          <w:color w:val="1f1f1f"/>
          <w:rtl w:val="0"/>
        </w:rPr>
        <w:t xml:space="preserve"> Se programa un temporizador lógico interno que energiza una cinta de luminarias LED de luz blanca fría durante 10 horas continuas y luego las apaga, cumpliendo con la estimulación lumínica.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Este flujo constante de lecturas climáticas se transmite vía protocolos de comunicación livianos, como MQTT o HTTP, hacia una base de datos local y un panel de visualización centralizado en micelia.cl.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Esta recolección sistemática de información permite generar históricos de comportamiento microclimático por lote, sentando las bases científicas para optimizar la eficiencia biológica del cultivo a lo largo de las distintas estaciones del año.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Procesamiento Circular del Sustrato y Métricas de Eficiencia Biológica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viabilidad técnica y ecológica de Micelia reside en su modelo de economía circular, el cual aprovecha subproductos con alto contenido de carbono procedentes de la agricultura y la silvicultura de la Provincia de Arauco.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Proceso de Degradación Enzimática fúngica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hongo </w:t>
      </w:r>
      <w:r w:rsidDel="00000000" w:rsidR="00000000" w:rsidRPr="00000000">
        <w:rPr>
          <w:rFonts w:ascii="Arial" w:cs="Arial" w:eastAsia="Arial" w:hAnsi="Arial"/>
          <w:i w:val="1"/>
          <w:iCs w:val="1"/>
          <w:color w:val="1f1f1f"/>
          <w:rtl w:val="0"/>
        </w:rPr>
        <w:t xml:space="preserve">Pleurotus ostreatus</w:t>
      </w:r>
      <w:r w:rsidDel="00000000" w:rsidR="00000000" w:rsidRPr="00000000">
        <w:rPr>
          <w:rFonts w:ascii="Arial" w:cs="Arial" w:eastAsia="Arial" w:hAnsi="Arial"/>
          <w:color w:val="1f1f1f"/>
          <w:rtl w:val="0"/>
        </w:rPr>
        <w:t xml:space="preserve"> es un organismo saprófito que posee una maquinaria enzimática excepcional compuesta por lacasas, manganeso peroxidasas y lignina peroxidasas.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Estas enzimas le otorgan la capacidad única de fragmentar moléculas sumamente complejas como la lignina, accediendo de esta forma a la celulosa y la hemicelulosa del sustrato para utilizarlas como fuente primordial de energía y carbono.</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Sin embargo, dado que el metabolismo del hongo prefiere los polisacáridos simples, se deben evitar sustratos agrícolas que presenten procesos de fermentación o compostaje previos, ya que la descomposición bacteriana consume estos azúcares de fácil asimilación, dejando una acumulación residual de lignina indigestible que reduce ostensiblemente el rendimiento biológico del hongo.</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Flujo de Preparación del Sustrato: El Método de Inmersión Alcalina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la preparación del sustrato se utiliza paja de trigo o de avena local combinada con viruta de madera no resinosa.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Se evitan de forma taxativa maderas de pino o maderas duras verdes con altas concentraciones de resinas y aceites esenciales, ya que poseen propiedades antifúngicas naturales que inhiben o ralentizan críticamente la colonización micelial.</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flujo metodológico de preparación del sustrato consta de los siguientes pasos correlativos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      +------------------+</w:t>
        <w:br w:type="textWrapping"/>
        <w:t xml:space="preserve">| Picado de Paja   |      | Inmersión        |      | Escurrido y      |</w:t>
        <w:br w:type="textWrapping"/>
        <w:t xml:space="preserve">| (1 a 3.5 cm)     +-----&gt;| Alcalina (16 h)  +-----&gt;| Secado a Mano    |</w:t>
        <w:br w:type="textWrapping"/>
        <w:t xml:space="preserve">+------------------+      +--------+---------+      +--------+---------+</w:t>
        <w:br w:type="textWrapping"/>
        <w:t xml:space="preserve">                                   |                         |</w:t>
        <w:br w:type="textWrapping"/>
        <w:t xml:space="preserve">                                   v                         v</w:t>
        <w:br w:type="textWrapping"/>
        <w:t xml:space="preserve">                              [Humedad: 60%-70%]</w:t>
        <w:br w:type="textWrapping"/>
        <w:t xml:space="preserve">                                                             |</w:t>
        <w:br w:type="textWrapping"/>
        <w:t xml:space="preserve">                                                             v</w:t>
        <w:br w:type="textWrapping"/>
        <w:t xml:space="preserve">+------------------+      +------------------+      +--------+---------+</w:t>
        <w:br w:type="textWrapping"/>
        <w:t xml:space="preserve">| Llenado y Sello  |      | Incubación       |      | Inoculación      |</w:t>
        <w:br w:type="textWrapping"/>
        <w:t xml:space="preserve">| (Bolsas 40x60)   |&lt;-----+ (20 - 30 Días)   |&lt;-----+ (Tasa: 5% - 10%) |</w:t>
        <w:br w:type="textWrapping"/>
        <w:t xml:space="preserve">+------------------+      +------------------+      +------------------+</w:t>
        <w:br w:type="textWrapping"/>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Picado:</w:t>
      </w:r>
      <w:r w:rsidDel="00000000" w:rsidR="00000000" w:rsidRPr="00000000">
        <w:rPr>
          <w:rFonts w:ascii="Arial" w:cs="Arial" w:eastAsia="Arial" w:hAnsi="Arial"/>
          <w:color w:val="1f1f1f"/>
          <w:rtl w:val="0"/>
        </w:rPr>
        <w:t xml:space="preserve"> La paja seca se tritura mecánicamente hasta obtener fragmentos estandarizados de </w:t>
      </w:r>
      <w:r w:rsidDel="00000000" w:rsidR="00000000" w:rsidRPr="00000000">
        <w:rPr>
          <w:rFonts w:ascii="Arial" w:cs="Arial" w:eastAsia="Arial" w:hAnsi="Arial"/>
          <w:color w:val="1f1f1f"/>
        </w:rPr>
        <w:drawing>
          <wp:inline distB="19050" distT="19050" distL="19050" distR="19050">
            <wp:extent cx="842565" cy="229791"/>
            <wp:effectExtent b="0" l="0" r="0" t="0"/>
            <wp:docPr id="20"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842565" cy="229791"/>
                    </a:xfrm>
                    <a:prstGeom prst="rect"/>
                    <a:ln/>
                  </pic:spPr>
                </pic:pic>
              </a:graphicData>
            </a:graphic>
          </wp:inline>
        </w:drawing>
      </w:r>
      <w:r w:rsidDel="00000000" w:rsidR="00000000" w:rsidRPr="00000000">
        <w:rPr>
          <w:rFonts w:ascii="Arial" w:cs="Arial" w:eastAsia="Arial" w:hAnsi="Arial"/>
          <w:color w:val="1f1f1f"/>
          <w:rtl w:val="0"/>
        </w:rPr>
        <w:t xml:space="preserve"> de longitud.</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Este paso incrementa la densidad de empaque de las bolsas, aumenta el área de contacto para el micelio y previene que las fibras rígidas de la paja perforen las bolsas plásticas de cultivo.</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tl w:val="0"/>
        </w:rPr>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Tratamiento de Desinfección Química (Inmersión Alcalina):</w:t>
      </w:r>
      <w:r w:rsidDel="00000000" w:rsidR="00000000" w:rsidRPr="00000000">
        <w:rPr>
          <w:rFonts w:ascii="Arial" w:cs="Arial" w:eastAsia="Arial" w:hAnsi="Arial"/>
          <w:color w:val="1f1f1f"/>
          <w:rtl w:val="0"/>
        </w:rPr>
        <w:t xml:space="preserve"> En lugar de incurrir en la costosa pasteurización por vapor, el sustrato picado se sumerge en agua fría en un estanque plástico o tambor metálico.</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Se adiciona cal hidratada o cal apagada (</w:t>
      </w:r>
      <w:r w:rsidDel="00000000" w:rsidR="00000000" w:rsidRPr="00000000">
        <w:rPr>
          <w:rFonts w:ascii="Arial" w:cs="Arial" w:eastAsia="Arial" w:hAnsi="Arial"/>
          <w:color w:val="1f1f1f"/>
        </w:rPr>
        <w:drawing>
          <wp:inline distB="19050" distT="19050" distL="19050" distR="19050">
            <wp:extent cx="768747" cy="230624"/>
            <wp:effectExtent b="0" l="0" r="0" t="0"/>
            <wp:docPr id="21"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768747" cy="230624"/>
                    </a:xfrm>
                    <a:prstGeom prst="rect"/>
                    <a:ln/>
                  </pic:spPr>
                </pic:pic>
              </a:graphicData>
            </a:graphic>
          </wp:inline>
        </w:drawing>
      </w:r>
      <w:r w:rsidDel="00000000" w:rsidR="00000000" w:rsidRPr="00000000">
        <w:rPr>
          <w:rFonts w:ascii="Arial" w:cs="Arial" w:eastAsia="Arial" w:hAnsi="Arial"/>
          <w:color w:val="1f1f1f"/>
          <w:rtl w:val="0"/>
        </w:rPr>
        <w:t xml:space="preserve">) en una proporción rigurosa de </w:t>
      </w:r>
      <w:r w:rsidDel="00000000" w:rsidR="00000000" w:rsidRPr="00000000">
        <w:rPr>
          <w:rFonts w:ascii="Arial" w:cs="Arial" w:eastAsia="Arial" w:hAnsi="Arial"/>
          <w:color w:val="1f1f1f"/>
        </w:rPr>
        <w:drawing>
          <wp:inline distB="19050" distT="19050" distL="19050" distR="19050">
            <wp:extent cx="757039" cy="230961"/>
            <wp:effectExtent b="0" l="0" r="0" t="0"/>
            <wp:docPr id="22"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757039" cy="230961"/>
                    </a:xfrm>
                    <a:prstGeom prst="rect"/>
                    <a:ln/>
                  </pic:spPr>
                </pic:pic>
              </a:graphicData>
            </a:graphic>
          </wp:inline>
        </w:drawing>
      </w:r>
      <w:r w:rsidDel="00000000" w:rsidR="00000000" w:rsidRPr="00000000">
        <w:rPr>
          <w:rFonts w:ascii="Arial" w:cs="Arial" w:eastAsia="Arial" w:hAnsi="Arial"/>
          <w:color w:val="1f1f1f"/>
          <w:rtl w:val="0"/>
        </w:rPr>
        <w:t xml:space="preserve"> por cada litro de agua (calculando unos </w:t>
      </w:r>
      <w:r w:rsidDel="00000000" w:rsidR="00000000" w:rsidRPr="00000000">
        <w:rPr>
          <w:rFonts w:ascii="Arial" w:cs="Arial" w:eastAsia="Arial" w:hAnsi="Arial"/>
          <w:color w:val="1f1f1f"/>
        </w:rPr>
        <w:drawing>
          <wp:inline distB="19050" distT="19050" distL="19050" distR="19050">
            <wp:extent cx="681236" cy="227079"/>
            <wp:effectExtent b="0" l="0" r="0" t="0"/>
            <wp:docPr id="23"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681236" cy="227079"/>
                    </a:xfrm>
                    <a:prstGeom prst="rect"/>
                    <a:ln/>
                  </pic:spPr>
                </pic:pic>
              </a:graphicData>
            </a:graphic>
          </wp:inline>
        </w:drawing>
      </w:r>
      <w:r w:rsidDel="00000000" w:rsidR="00000000" w:rsidRPr="00000000">
        <w:rPr>
          <w:rFonts w:ascii="Arial" w:cs="Arial" w:eastAsia="Arial" w:hAnsi="Arial"/>
          <w:color w:val="1f1f1f"/>
          <w:rtl w:val="0"/>
        </w:rPr>
        <w:t xml:space="preserve"> de agua por cada kilo de paja seca).</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La cal incrementa de forma súbita el pH del agua hasta un valor extremadamente alcalino de </w:t>
      </w:r>
      <w:r w:rsidDel="00000000" w:rsidR="00000000" w:rsidRPr="00000000">
        <w:rPr>
          <w:rFonts w:ascii="Arial" w:cs="Arial" w:eastAsia="Arial" w:hAnsi="Arial"/>
          <w:color w:val="1f1f1f"/>
        </w:rPr>
        <w:drawing>
          <wp:inline distB="19050" distT="19050" distL="19050" distR="19050">
            <wp:extent cx="712391" cy="228983"/>
            <wp:effectExtent b="0" l="0" r="0" t="0"/>
            <wp:docPr id="24"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712391" cy="228983"/>
                    </a:xfrm>
                    <a:prstGeom prst="rect"/>
                    <a:ln/>
                  </pic:spPr>
                </pic:pic>
              </a:graphicData>
            </a:graphic>
          </wp:inline>
        </w:drawing>
      </w:r>
      <w:r w:rsidDel="00000000" w:rsidR="00000000" w:rsidRPr="00000000">
        <w:rPr>
          <w:rFonts w:ascii="Arial" w:cs="Arial" w:eastAsia="Arial" w:hAnsi="Arial"/>
          <w:color w:val="1f1f1f"/>
          <w:rtl w:val="0"/>
        </w:rPr>
        <w:t xml:space="preserve">, destruyendo por deshidratación y alteración iónica las esporas latentes de mohos competidores, bacterias y levaduras.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El material se mantiene sumergido y bajo un peso mecánico durante un lapso de 16 horas continuas.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tl w:val="0"/>
        </w:rPr>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Drenaje y Pruebas de Humedad:</w:t>
      </w:r>
      <w:r w:rsidDel="00000000" w:rsidR="00000000" w:rsidRPr="00000000">
        <w:rPr>
          <w:rFonts w:ascii="Arial" w:cs="Arial" w:eastAsia="Arial" w:hAnsi="Arial"/>
          <w:color w:val="1f1f1f"/>
          <w:rtl w:val="0"/>
        </w:rPr>
        <w:t xml:space="preserve"> Se retira la paja del baño alcalino y se extiende en una sala limpia desinfectada previamente para permitir el escurrimiento del exceso de agua, restituyendo gradualmente el pH a rangos fisiológicamente tolerables de </w:t>
      </w:r>
      <w:r w:rsidDel="00000000" w:rsidR="00000000" w:rsidRPr="00000000">
        <w:rPr>
          <w:rFonts w:ascii="Arial" w:cs="Arial" w:eastAsia="Arial" w:hAnsi="Arial"/>
          <w:color w:val="1f1f1f"/>
        </w:rPr>
        <w:drawing>
          <wp:inline distB="19050" distT="19050" distL="19050" distR="19050">
            <wp:extent cx="696118" cy="232039"/>
            <wp:effectExtent b="0" l="0" r="0" t="0"/>
            <wp:docPr id="25"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696118" cy="232039"/>
                    </a:xfrm>
                    <a:prstGeom prst="rect"/>
                    <a:ln/>
                  </pic:spPr>
                </pic:pic>
              </a:graphicData>
            </a:graphic>
          </wp:inline>
        </w:drawing>
      </w:r>
      <w:r w:rsidDel="00000000" w:rsidR="00000000" w:rsidRPr="00000000">
        <w:rPr>
          <w:rFonts w:ascii="Arial" w:cs="Arial" w:eastAsia="Arial" w:hAnsi="Arial"/>
          <w:color w:val="1f1f1f"/>
          <w:rtl w:val="0"/>
        </w:rPr>
        <w:t xml:space="preserve"> a medida que reacciona con el dióxido de carbono del aire para formar carbonato de calcio inocuo.</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La humedad óptima debe situarse entre el </w:t>
      </w:r>
      <w:r w:rsidDel="00000000" w:rsidR="00000000" w:rsidRPr="00000000">
        <w:rPr>
          <w:rFonts w:ascii="Arial" w:cs="Arial" w:eastAsia="Arial" w:hAnsi="Arial"/>
          <w:color w:val="1f1f1f"/>
        </w:rPr>
        <w:drawing>
          <wp:inline distB="19050" distT="19050" distL="19050" distR="19050">
            <wp:extent cx="358775" cy="230641"/>
            <wp:effectExtent b="0" l="0" r="0" t="0"/>
            <wp:docPr id="1"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y el </w:t>
      </w:r>
      <w:r w:rsidDel="00000000" w:rsidR="00000000" w:rsidRPr="00000000">
        <w:rPr>
          <w:rFonts w:ascii="Arial" w:cs="Arial" w:eastAsia="Arial" w:hAnsi="Arial"/>
          <w:color w:val="1f1f1f"/>
        </w:rPr>
        <w:drawing>
          <wp:inline distB="19050" distT="19050" distL="19050" distR="19050">
            <wp:extent cx="358775" cy="230641"/>
            <wp:effectExtent b="0" l="0" r="0" t="0"/>
            <wp:docPr id="2"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Esta variable se comprueba empíricamente mediante la "Prueba del Puño": al apretar fuertemente un puñado de sustrato con la mano enguantada, la palma debe quedar húmeda con unas gotas de agua entre los dedos, pero sin generar un chorro continuo de agua.</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tl w:val="0"/>
        </w:rPr>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Inoculación e Incubación:</w:t>
      </w:r>
      <w:r w:rsidDel="00000000" w:rsidR="00000000" w:rsidRPr="00000000">
        <w:rPr>
          <w:rFonts w:ascii="Arial" w:cs="Arial" w:eastAsia="Arial" w:hAnsi="Arial"/>
          <w:color w:val="1f1f1f"/>
          <w:rtl w:val="0"/>
        </w:rPr>
        <w:t xml:space="preserve"> Se incorpora el micelio certificado en grano (semilla) en una tasa de siembra del </w:t>
      </w:r>
      <w:r w:rsidDel="00000000" w:rsidR="00000000" w:rsidRPr="00000000">
        <w:rPr>
          <w:rFonts w:ascii="Arial" w:cs="Arial" w:eastAsia="Arial" w:hAnsi="Arial"/>
          <w:color w:val="1f1f1f"/>
        </w:rPr>
        <w:drawing>
          <wp:inline distB="19050" distT="19050" distL="19050" distR="19050">
            <wp:extent cx="260945" cy="234850"/>
            <wp:effectExtent b="0" l="0" r="0" t="0"/>
            <wp:docPr id="3"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260945" cy="234850"/>
                    </a:xfrm>
                    <a:prstGeom prst="rect"/>
                    <a:ln/>
                  </pic:spPr>
                </pic:pic>
              </a:graphicData>
            </a:graphic>
          </wp:inline>
        </w:drawing>
      </w:r>
      <w:r w:rsidDel="00000000" w:rsidR="00000000" w:rsidRPr="00000000">
        <w:rPr>
          <w:rFonts w:ascii="Arial" w:cs="Arial" w:eastAsia="Arial" w:hAnsi="Arial"/>
          <w:color w:val="1f1f1f"/>
          <w:rtl w:val="0"/>
        </w:rPr>
        <w:t xml:space="preserve"> al </w:t>
      </w:r>
      <w:r w:rsidDel="00000000" w:rsidR="00000000" w:rsidRPr="00000000">
        <w:rPr>
          <w:rFonts w:ascii="Arial" w:cs="Arial" w:eastAsia="Arial" w:hAnsi="Arial"/>
          <w:color w:val="1f1f1f"/>
        </w:rPr>
        <w:drawing>
          <wp:inline distB="19050" distT="19050" distL="19050" distR="19050">
            <wp:extent cx="358775" cy="230641"/>
            <wp:effectExtent b="0" l="0" r="0" t="0"/>
            <wp:docPr id="4"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respecto al peso húmedo total del sustrato (</w:t>
      </w:r>
      <w:r w:rsidDel="00000000" w:rsidR="00000000" w:rsidRPr="00000000">
        <w:rPr>
          <w:rFonts w:ascii="Arial" w:cs="Arial" w:eastAsia="Arial" w:hAnsi="Arial"/>
          <w:color w:val="1f1f1f"/>
        </w:rPr>
        <w:drawing>
          <wp:inline distB="19050" distT="19050" distL="19050" distR="19050">
            <wp:extent cx="929481" cy="229187"/>
            <wp:effectExtent b="0" l="0" r="0" t="0"/>
            <wp:docPr id="5"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929481" cy="229187"/>
                    </a:xfrm>
                    <a:prstGeom prst="rect"/>
                    <a:ln/>
                  </pic:spPr>
                </pic:pic>
              </a:graphicData>
            </a:graphic>
          </wp:inline>
        </w:drawing>
      </w:r>
      <w:r w:rsidDel="00000000" w:rsidR="00000000" w:rsidRPr="00000000">
        <w:rPr>
          <w:rFonts w:ascii="Arial" w:cs="Arial" w:eastAsia="Arial" w:hAnsi="Arial"/>
          <w:color w:val="1f1f1f"/>
          <w:rtl w:val="0"/>
        </w:rPr>
        <w:t xml:space="preserve"> de micelio para un bloque de </w:t>
      </w:r>
      <w:r w:rsidDel="00000000" w:rsidR="00000000" w:rsidRPr="00000000">
        <w:rPr>
          <w:rFonts w:ascii="Arial" w:cs="Arial" w:eastAsia="Arial" w:hAnsi="Arial"/>
          <w:color w:val="1f1f1f"/>
        </w:rPr>
        <w:drawing>
          <wp:inline distB="19050" distT="19050" distL="19050" distR="19050">
            <wp:extent cx="348060" cy="232040"/>
            <wp:effectExtent b="0" l="0" r="0" t="0"/>
            <wp:docPr id="6"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348060" cy="23204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Se mezcla de forma homogénea y se introduce firmemente en bolsas plásticas de polietileno transparente de </w:t>
      </w:r>
      <w:r w:rsidDel="00000000" w:rsidR="00000000" w:rsidRPr="00000000">
        <w:rPr>
          <w:rFonts w:ascii="Arial" w:cs="Arial" w:eastAsia="Arial" w:hAnsi="Arial"/>
          <w:color w:val="1f1f1f"/>
        </w:rPr>
        <w:drawing>
          <wp:inline distB="19050" distT="19050" distL="19050" distR="19050">
            <wp:extent cx="929481" cy="229187"/>
            <wp:effectExtent b="0" l="0" r="0" t="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929481" cy="229187"/>
                    </a:xfrm>
                    <a:prstGeom prst="rect"/>
                    <a:ln/>
                  </pic:spPr>
                </pic:pic>
              </a:graphicData>
            </a:graphic>
          </wp:inline>
        </w:drawing>
      </w:r>
      <w:r w:rsidDel="00000000" w:rsidR="00000000" w:rsidRPr="00000000">
        <w:rPr>
          <w:rFonts w:ascii="Arial" w:cs="Arial" w:eastAsia="Arial" w:hAnsi="Arial"/>
          <w:color w:val="1f1f1f"/>
          <w:rtl w:val="0"/>
        </w:rPr>
        <w:t xml:space="preserve">, compactando levemente para eliminar bolsas de aire internas.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Las bolsas se amarran de forma hermética y se les realizan de 4 a 6 perforaciones lineales utilizando un bisturí esterilizado para posibilitar el intercambio gaseoso basal del micelio durante la incubación en oscuridad total por un plazo de 20 a 30 días.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Fórmulas Operativas de Control de Productividad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eficiencia de la planta y la viabilidad técnica del sustrato se auditan rigurosamente lote a lote mediante tres métricas fundamentales expresadas mediante las siguientes ecuaciones matemáticas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Eficiencia Biológica (</w:t>
      </w:r>
      <w:r w:rsidDel="00000000" w:rsidR="00000000" w:rsidRPr="00000000">
        <w:rPr>
          <w:rFonts w:ascii="Arial" w:cs="Arial" w:eastAsia="Arial" w:hAnsi="Arial"/>
          <w:b w:val="1"/>
          <w:bCs w:val="1"/>
          <w:color w:val="1f1f1f"/>
        </w:rPr>
        <w:drawing>
          <wp:inline distB="19050" distT="19050" distL="19050" distR="19050">
            <wp:extent cx="302816" cy="239729"/>
            <wp:effectExtent b="0" l="0" r="0" t="0"/>
            <wp:docPr id="8"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302816" cy="239729"/>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Representa el porcentaje de conversión de materia seca de sustrato en peso fresco de hongos. Valores superiores al </w:t>
      </w:r>
      <w:r w:rsidDel="00000000" w:rsidR="00000000" w:rsidRPr="00000000">
        <w:rPr>
          <w:rFonts w:ascii="Arial" w:cs="Arial" w:eastAsia="Arial" w:hAnsi="Arial"/>
          <w:color w:val="1f1f1f"/>
        </w:rPr>
        <w:drawing>
          <wp:inline distB="19050" distT="19050" distL="19050" distR="19050">
            <wp:extent cx="358775" cy="230641"/>
            <wp:effectExtent b="0" l="0" r="0" t="0"/>
            <wp:docPr id="9"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se consideran económicamente viables en el sector de la fungicultura comercial, pudiendo alcanzar más del </w:t>
      </w:r>
      <w:r w:rsidDel="00000000" w:rsidR="00000000" w:rsidRPr="00000000">
        <w:rPr>
          <w:rFonts w:ascii="Arial" w:cs="Arial" w:eastAsia="Arial" w:hAnsi="Arial"/>
          <w:color w:val="1f1f1f"/>
        </w:rPr>
        <w:drawing>
          <wp:inline distB="19050" distT="19050" distL="19050" distR="19050">
            <wp:extent cx="456605" cy="228302"/>
            <wp:effectExtent b="0" l="0" r="0" t="0"/>
            <wp:docPr id="10"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456605" cy="228302"/>
                    </a:xfrm>
                    <a:prstGeom prst="rect"/>
                    <a:ln/>
                  </pic:spPr>
                </pic:pic>
              </a:graphicData>
            </a:graphic>
          </wp:inline>
        </w:drawing>
      </w:r>
      <w:r w:rsidDel="00000000" w:rsidR="00000000" w:rsidRPr="00000000">
        <w:rPr>
          <w:rFonts w:ascii="Arial" w:cs="Arial" w:eastAsia="Arial" w:hAnsi="Arial"/>
          <w:color w:val="1f1f1f"/>
          <w:rtl w:val="0"/>
        </w:rPr>
        <w:t xml:space="preserve"> bajo parámetros ideales de clima controlado.</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90140"/>
            <wp:effectExtent b="0" l="0" r="0" t="0"/>
            <wp:docPr id="38" name="image31.png"/>
            <a:graphic>
              <a:graphicData uri="http://schemas.openxmlformats.org/drawingml/2006/picture">
                <pic:pic>
                  <pic:nvPicPr>
                    <pic:cNvPr id="0" name="image31.png"/>
                    <pic:cNvPicPr preferRelativeResize="0"/>
                  </pic:nvPicPr>
                  <pic:blipFill>
                    <a:blip r:embed="rId48"/>
                    <a:srcRect b="0" l="0" r="0" t="0"/>
                    <a:stretch>
                      <a:fillRect/>
                    </a:stretch>
                  </pic:blipFill>
                  <pic:spPr>
                    <a:xfrm>
                      <a:off x="0" y="0"/>
                      <a:ext cx="5905500" cy="6901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Donde </w:t>
      </w:r>
      <w:r w:rsidDel="00000000" w:rsidR="00000000" w:rsidRPr="00000000">
        <w:rPr>
          <w:rFonts w:ascii="Arial" w:cs="Arial" w:eastAsia="Arial" w:hAnsi="Arial"/>
          <w:color w:val="1f1f1f"/>
        </w:rPr>
        <w:drawing>
          <wp:inline distB="19050" distT="19050" distL="19050" distR="19050">
            <wp:extent cx="534193" cy="241659"/>
            <wp:effectExtent b="0" l="0" r="0" t="0"/>
            <wp:docPr id="39"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534193" cy="241659"/>
                    </a:xfrm>
                    <a:prstGeom prst="rect"/>
                    <a:ln/>
                  </pic:spPr>
                </pic:pic>
              </a:graphicData>
            </a:graphic>
          </wp:inline>
        </w:drawing>
      </w:r>
      <w:r w:rsidDel="00000000" w:rsidR="00000000" w:rsidRPr="00000000">
        <w:rPr>
          <w:rFonts w:ascii="Arial" w:cs="Arial" w:eastAsia="Arial" w:hAnsi="Arial"/>
          <w:color w:val="1f1f1f"/>
          <w:rtl w:val="0"/>
        </w:rPr>
        <w:t xml:space="preserve"> es el peso húmedo acumulado de los hongos cosechados en todas las oleadas del ciclo de producción (</w:t>
      </w:r>
      <w:r w:rsidDel="00000000" w:rsidR="00000000" w:rsidRPr="00000000">
        <w:rPr>
          <w:rFonts w:ascii="Arial" w:cs="Arial" w:eastAsia="Arial" w:hAnsi="Arial"/>
          <w:color w:val="1f1f1f"/>
        </w:rPr>
        <w:drawing>
          <wp:inline distB="19050" distT="19050" distL="19050" distR="19050">
            <wp:extent cx="97829" cy="251561"/>
            <wp:effectExtent b="0" l="0" r="0" t="0"/>
            <wp:docPr id="40" name="image42.png"/>
            <a:graphic>
              <a:graphicData uri="http://schemas.openxmlformats.org/drawingml/2006/picture">
                <pic:pic>
                  <pic:nvPicPr>
                    <pic:cNvPr id="0" name="image42.png"/>
                    <pic:cNvPicPr preferRelativeResize="0"/>
                  </pic:nvPicPr>
                  <pic:blipFill>
                    <a:blip r:embed="rId50"/>
                    <a:srcRect b="0" l="0" r="0" t="0"/>
                    <a:stretch>
                      <a:fillRect/>
                    </a:stretch>
                  </pic:blipFill>
                  <pic:spPr>
                    <a:xfrm>
                      <a:off x="0" y="0"/>
                      <a:ext cx="97829" cy="251561"/>
                    </a:xfrm>
                    <a:prstGeom prst="rect"/>
                    <a:ln/>
                  </pic:spPr>
                </pic:pic>
              </a:graphicData>
            </a:graphic>
          </wp:inline>
        </w:drawing>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color w:val="1f1f1f"/>
        </w:rPr>
        <w:drawing>
          <wp:inline distB="19050" distT="19050" distL="19050" distR="19050">
            <wp:extent cx="653058" cy="243296"/>
            <wp:effectExtent b="0" l="0" r="0" t="0"/>
            <wp:docPr id="41"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653058" cy="243296"/>
                    </a:xfrm>
                    <a:prstGeom prst="rect"/>
                    <a:ln/>
                  </pic:spPr>
                </pic:pic>
              </a:graphicData>
            </a:graphic>
          </wp:inline>
        </w:drawing>
      </w:r>
      <w:r w:rsidDel="00000000" w:rsidR="00000000" w:rsidRPr="00000000">
        <w:rPr>
          <w:rFonts w:ascii="Arial" w:cs="Arial" w:eastAsia="Arial" w:hAnsi="Arial"/>
          <w:color w:val="1f1f1f"/>
          <w:rtl w:val="0"/>
        </w:rPr>
        <w:t xml:space="preserve"> es el peso en seco del sustrato utilizado para fabricar dicho bloque de cultivo (</w:t>
      </w:r>
      <w:r w:rsidDel="00000000" w:rsidR="00000000" w:rsidRPr="00000000">
        <w:rPr>
          <w:rFonts w:ascii="Arial" w:cs="Arial" w:eastAsia="Arial" w:hAnsi="Arial"/>
          <w:color w:val="1f1f1f"/>
        </w:rPr>
        <w:drawing>
          <wp:inline distB="19050" distT="19050" distL="19050" distR="19050">
            <wp:extent cx="97829" cy="251561"/>
            <wp:effectExtent b="0" l="0" r="0" t="0"/>
            <wp:docPr id="42" name="image42.png"/>
            <a:graphic>
              <a:graphicData uri="http://schemas.openxmlformats.org/drawingml/2006/picture">
                <pic:pic>
                  <pic:nvPicPr>
                    <pic:cNvPr id="0" name="image42.png"/>
                    <pic:cNvPicPr preferRelativeResize="0"/>
                  </pic:nvPicPr>
                  <pic:blipFill>
                    <a:blip r:embed="rId50"/>
                    <a:srcRect b="0" l="0" r="0" t="0"/>
                    <a:stretch>
                      <a:fillRect/>
                    </a:stretch>
                  </pic:blipFill>
                  <pic:spPr>
                    <a:xfrm>
                      <a:off x="0" y="0"/>
                      <a:ext cx="97829" cy="25156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tl w:val="0"/>
        </w:rPr>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Rendimiento Medio (</w:t>
      </w:r>
      <w:r w:rsidDel="00000000" w:rsidR="00000000" w:rsidRPr="00000000">
        <w:rPr>
          <w:rFonts w:ascii="Arial" w:cs="Arial" w:eastAsia="Arial" w:hAnsi="Arial"/>
          <w:b w:val="1"/>
          <w:bCs w:val="1"/>
          <w:color w:val="1f1f1f"/>
        </w:rPr>
        <w:drawing>
          <wp:inline distB="19050" distT="19050" distL="19050" distR="19050">
            <wp:extent cx="359569" cy="243993"/>
            <wp:effectExtent b="0" l="0" r="0" t="0"/>
            <wp:docPr id="43"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359569" cy="24399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Establece la relación porcentual entre el peso fresco de los hongos y el peso seco inicial de las bolsas de cultivo inoculadas en el lote. Un rendimiento medio mayor o igual al </w:t>
      </w:r>
      <w:r w:rsidDel="00000000" w:rsidR="00000000" w:rsidRPr="00000000">
        <w:rPr>
          <w:rFonts w:ascii="Arial" w:cs="Arial" w:eastAsia="Arial" w:hAnsi="Arial"/>
          <w:color w:val="1f1f1f"/>
        </w:rPr>
        <w:drawing>
          <wp:inline distB="19050" distT="19050" distL="19050" distR="19050">
            <wp:extent cx="510976" cy="229939"/>
            <wp:effectExtent b="0" l="0" r="0" t="0"/>
            <wp:docPr id="44" name="image39.png"/>
            <a:graphic>
              <a:graphicData uri="http://schemas.openxmlformats.org/drawingml/2006/picture">
                <pic:pic>
                  <pic:nvPicPr>
                    <pic:cNvPr id="0" name="image39.png"/>
                    <pic:cNvPicPr preferRelativeResize="0"/>
                  </pic:nvPicPr>
                  <pic:blipFill>
                    <a:blip r:embed="rId53"/>
                    <a:srcRect b="0" l="0" r="0" t="0"/>
                    <a:stretch>
                      <a:fillRect/>
                    </a:stretch>
                  </pic:blipFill>
                  <pic:spPr>
                    <a:xfrm>
                      <a:off x="0" y="0"/>
                      <a:ext cx="510976" cy="229939"/>
                    </a:xfrm>
                    <a:prstGeom prst="rect"/>
                    <a:ln/>
                  </pic:spPr>
                </pic:pic>
              </a:graphicData>
            </a:graphic>
          </wp:inline>
        </w:drawing>
      </w:r>
      <w:r w:rsidDel="00000000" w:rsidR="00000000" w:rsidRPr="00000000">
        <w:rPr>
          <w:rFonts w:ascii="Arial" w:cs="Arial" w:eastAsia="Arial" w:hAnsi="Arial"/>
          <w:color w:val="1f1f1f"/>
          <w:rtl w:val="0"/>
        </w:rPr>
        <w:t xml:space="preserve"> valida la calidad nutricional y la estructura física de la mezcla del sustrato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90140"/>
            <wp:effectExtent b="0" l="0" r="0" t="0"/>
            <wp:docPr id="45" name="image34.png"/>
            <a:graphic>
              <a:graphicData uri="http://schemas.openxmlformats.org/drawingml/2006/picture">
                <pic:pic>
                  <pic:nvPicPr>
                    <pic:cNvPr id="0" name="image34.png"/>
                    <pic:cNvPicPr preferRelativeResize="0"/>
                  </pic:nvPicPr>
                  <pic:blipFill>
                    <a:blip r:embed="rId54"/>
                    <a:srcRect b="0" l="0" r="0" t="0"/>
                    <a:stretch>
                      <a:fillRect/>
                    </a:stretch>
                  </pic:blipFill>
                  <pic:spPr>
                    <a:xfrm>
                      <a:off x="0" y="0"/>
                      <a:ext cx="5905500" cy="69014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Pérdida de Proceso (</w:t>
      </w:r>
      <w:r w:rsidDel="00000000" w:rsidR="00000000" w:rsidRPr="00000000">
        <w:rPr>
          <w:rFonts w:ascii="Arial" w:cs="Arial" w:eastAsia="Arial" w:hAnsi="Arial"/>
          <w:b w:val="1"/>
          <w:bCs w:val="1"/>
          <w:color w:val="1f1f1f"/>
        </w:rPr>
        <w:drawing>
          <wp:inline distB="19050" distT="19050" distL="19050" distR="19050">
            <wp:extent cx="278606" cy="252072"/>
            <wp:effectExtent b="0" l="0" r="0" t="0"/>
            <wp:docPr id="46" name="image43.png"/>
            <a:graphic>
              <a:graphicData uri="http://schemas.openxmlformats.org/drawingml/2006/picture">
                <pic:pic>
                  <pic:nvPicPr>
                    <pic:cNvPr id="0" name="image43.png"/>
                    <pic:cNvPicPr preferRelativeResize="0"/>
                  </pic:nvPicPr>
                  <pic:blipFill>
                    <a:blip r:embed="rId55"/>
                    <a:srcRect b="0" l="0" r="0" t="0"/>
                    <a:stretch>
                      <a:fillRect/>
                    </a:stretch>
                  </pic:blipFill>
                  <pic:spPr>
                    <a:xfrm>
                      <a:off x="0" y="0"/>
                      <a:ext cx="278606" cy="252072"/>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Evalúa de manera porcentual el número de bolsas de cultivo que resultan contaminadas y deben descartarse antes de la cosecha, sirviendo como indicador de la efectividad del método de desinfección química y las medidas higiénicas del personal.</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El límite operacional tolerable para mantener la rentabilidad del negocio es una tasa de pérdida </w:t>
      </w:r>
      <w:r w:rsidDel="00000000" w:rsidR="00000000" w:rsidRPr="00000000">
        <w:rPr>
          <w:rFonts w:ascii="Arial" w:cs="Arial" w:eastAsia="Arial" w:hAnsi="Arial"/>
          <w:color w:val="1f1f1f"/>
        </w:rPr>
        <w:drawing>
          <wp:inline distB="19050" distT="19050" distL="19050" distR="19050">
            <wp:extent cx="898525" cy="243885"/>
            <wp:effectExtent b="0" l="0" r="0" t="0"/>
            <wp:docPr id="47" name="image37.png"/>
            <a:graphic>
              <a:graphicData uri="http://schemas.openxmlformats.org/drawingml/2006/picture">
                <pic:pic>
                  <pic:nvPicPr>
                    <pic:cNvPr id="0" name="image37.png"/>
                    <pic:cNvPicPr preferRelativeResize="0"/>
                  </pic:nvPicPr>
                  <pic:blipFill>
                    <a:blip r:embed="rId56"/>
                    <a:srcRect b="0" l="0" r="0" t="0"/>
                    <a:stretch>
                      <a:fillRect/>
                    </a:stretch>
                  </pic:blipFill>
                  <pic:spPr>
                    <a:xfrm>
                      <a:off x="0" y="0"/>
                      <a:ext cx="898525" cy="24388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90140"/>
            <wp:effectExtent b="0" l="0" r="0" t="0"/>
            <wp:docPr id="37" name="image35.png"/>
            <a:graphic>
              <a:graphicData uri="http://schemas.openxmlformats.org/drawingml/2006/picture">
                <pic:pic>
                  <pic:nvPicPr>
                    <pic:cNvPr id="0" name="image35.png"/>
                    <pic:cNvPicPr preferRelativeResize="0"/>
                  </pic:nvPicPr>
                  <pic:blipFill>
                    <a:blip r:embed="rId57"/>
                    <a:srcRect b="0" l="0" r="0" t="0"/>
                    <a:stretch>
                      <a:fillRect/>
                    </a:stretch>
                  </pic:blipFill>
                  <pic:spPr>
                    <a:xfrm>
                      <a:off x="0" y="0"/>
                      <a:ext cx="5905500" cy="69014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Mapa Estratégico de Clientes de Micelia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cimentar una penetración comercial efectiva en la Provincia de Arauco y mitigar el riesgo de rechazo por parte del consumidor regional, el plan de negocios se estructura sobre una segmentación detallada de clientes enfocada en resolver problemas humanos específicos.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Cliente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¿Qué desea lograr?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¿Qué le preocupa?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¿Qué lo convence?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¿Dónde busca información?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¿Qué contenido deberíamos crear?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Cliente 1: Curioso Gastronómico</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Incorporar nuevos sabores, texturas y experiencias sensoriales al cocinar en el hogar.</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El temor a que sea un hongo raro, de sabor desagradable o no saber cómo cocinarlo de forma correcta.</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Fotografías y videos apetitosos con recetas guiadas sencillas que garanticen el placer organoléptico.</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Redes sociales visuales (Instagram, Facebook), canales de cocina digital, micelia.cl.</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Recetarios en formato PDF, videos paso a paso de cocción rápida y tips para lograr textura crujiente.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Cliente 2: Persona Saludable</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Disminuir la ingesta de proteína animal e incorporar alimentos funcionales ricos en fibra y antioxidantes.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 escasez y los elevados precios de las proteínas saludables y las alternativas cárnicas tradicionales en la provincia.</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Tablas de aporte nutricional, información científica de aminoácidos esenciales y beta-glucanos.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Blogs de bienestar y vida sana, buscadores web, consultas de nutricionistas.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Infografías comparativas de aporte proteico hongo vs. carne, artículos de inmunonutrición.</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Cliente 3: Adulto Mayor</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Incrementar la calidad de vida e incorporar alimentos saludables de muy fácil digestión y bajos en grasas saturadas.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El deterioro de la masa muscular, problemas intestinales o dificultades para masticar alimentos de consistencia fibrosa o dura.</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Información sobre vitaminas del complejo B, fibra dietaria insoluble y facilidad de cocción culinaria suave.</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Ferias de emprendimiento local, juntas comunitarias, folletos físicos, recomendación directa.</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Guías impresas de cocina tradicional saludable, recetarios tradicionales adaptados en tipografía legible.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Cliente 4: Restaurantes (Canal Horeca)</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Diferenciar e innovar el menú con alternativas vegetarianas sofisticadas y de alta rotación comercial.</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 inconstancia de stock, las variaciones críticas de calibre, textura blanda y los retrasos de proveedores externos.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Suministro continuo asegurado mediante modelo de suscripción B2B de despacho directo y calibre estandarizado.</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Catálogos B2B especializados, visitas comerciales de venta directa, comunicación vía WhatsApp.</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Fichas técnicas de rendimiento culinario y conservación técnica poscosecha, propuestas de menú.</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Cliente 5: Pequeño Agricultor</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Rentabilizar infraestructuras ociosas de su campo (galpones vacíos) o valorizar residuos de su cosecha forestal o agrícola.</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 inestabilidad de ingresos de la agricultura tradicional y los elevados costos fijos de iniciar nuevas líneas productivas.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Descubrir una oportunidad de negocio de economía circular de bajísima inversión y alta demanda comercial local.</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Cooperativas agrícolas, redes rurales municipales, programas estatales de fomento.</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Casos de estudio de rentabilidad integrada de setas, manuales de valorización de paja y aserrín.</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Cliente 6: Colegios e Instituciones</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Implementar proyectos de ciencias dinámicos que promuevan la educación ambiental activa y la economía circular.</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 falta de recursos didácticos interactivos y la desconexión curricular de los alumnos con los procesos de producción sostenible.</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Talleres pedagógicos prácticos para alumnos y kits de autocultivo micológico de diseño seguro y libre de tóxicos.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Portales ministeriales de educación, ferias de ciencias, redes de directores escolares locales.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Manuales didácticos de biología fúngica adaptados a distintos niveles escolares, guías de talleres prácticos.</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Cliente 7: Futuro Productor</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Desarrollar un emprendimiento rentable o un modelo de autoempleo basado en la producción técnica de setas.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El miedo natural a perder el capital de inversión inicial por no dominar las variables biológicas de la fungicultura.</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Acompañamiento micológico continuo, provisión de micelio puro de calidad industrial y protocolos probados en el Biobío.</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Seminarios, cursos técnicos especializados en plataformas virtuales de capacitación, redes sectoriales.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Cursos online de cultivo comercial avanzado, manuales de diseño técnico de cámaras de fructificación.</w:t>
            </w:r>
            <w:r w:rsidDel="00000000" w:rsidR="00000000" w:rsidRPr="00000000">
              <w:rPr>
                <w:rFonts w:ascii="Arial" w:cs="Arial" w:eastAsia="Arial" w:hAnsi="Arial"/>
                <w:color w:val="444746"/>
                <w:sz w:val="24"/>
                <w:szCs w:val="24"/>
                <w:vertAlign w:val="superscript"/>
                <w:rtl w:val="0"/>
              </w:rPr>
              <w:t xml:space="preserve">2</w:t>
            </w:r>
          </w:p>
        </w:tc>
      </w:tr>
    </w:tbl>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Estrategia de Posicionamiento Comercial: "Biblioteca Micelia" y Camino Micelia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irrupción comercial de Micelia en la Provincia de Arauco no se basará en un esfuerzo publicitario transaccional para forzar la venta directa de un alimento exótico, sino en la implementación sistemática de la </w:t>
      </w:r>
      <w:r w:rsidDel="00000000" w:rsidR="00000000" w:rsidRPr="00000000">
        <w:rPr>
          <w:rFonts w:ascii="Arial" w:cs="Arial" w:eastAsia="Arial" w:hAnsi="Arial"/>
          <w:b w:val="1"/>
          <w:bCs w:val="1"/>
          <w:color w:val="1f1f1f"/>
          <w:rtl w:val="0"/>
        </w:rPr>
        <w:t xml:space="preserve">Estrategia de Venta de Confianza</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Inspirada en el posicionamiento relacional exitoso de proyectos de fomento territorial, Micelia postergará los incentivos comerciales agresivos durante los primeros meses para centrar la inversión en transformarse en la fuente de autoridad e información técnica micológica de referencia dentro del Biobío.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viabilizar este posicionamiento, el portal web oficial micelia.cl incorporará la </w:t>
      </w:r>
      <w:r w:rsidDel="00000000" w:rsidR="00000000" w:rsidRPr="00000000">
        <w:rPr>
          <w:rFonts w:ascii="Arial" w:cs="Arial" w:eastAsia="Arial" w:hAnsi="Arial"/>
          <w:b w:val="1"/>
          <w:bCs w:val="1"/>
          <w:color w:val="1f1f1f"/>
          <w:rtl w:val="0"/>
        </w:rPr>
        <w:t xml:space="preserve">Biblioteca Micelia</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repositorio albergará de forma abierta una colección técnica denominada </w:t>
      </w:r>
      <w:r w:rsidDel="00000000" w:rsidR="00000000" w:rsidRPr="00000000">
        <w:rPr>
          <w:rFonts w:ascii="Arial" w:cs="Arial" w:eastAsia="Arial" w:hAnsi="Arial"/>
          <w:b w:val="1"/>
          <w:bCs w:val="1"/>
          <w:color w:val="1f1f1f"/>
          <w:rtl w:val="0"/>
        </w:rPr>
        <w:t xml:space="preserve">Camino Micelia</w:t>
      </w:r>
      <w:r w:rsidDel="00000000" w:rsidR="00000000" w:rsidRPr="00000000">
        <w:rPr>
          <w:rFonts w:ascii="Arial" w:cs="Arial" w:eastAsia="Arial" w:hAnsi="Arial"/>
          <w:color w:val="1f1f1f"/>
          <w:rtl w:val="0"/>
        </w:rPr>
        <w:t xml:space="preserve">, conformada inicialmente por cinco publicaciones educativas diseñadas sin intencionalidad comercial directa, pero estructuradas para resolver las fricciones de adopción de cada segmento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"¿Qué es realmente el hongo ostra?"</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Un texto de divulgación científica que desmitifica la especie, describe sus propiedades biológicas, aclara su carácter culinario e introduce al lector en la taxonomía y ecología fúngica de la región.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"¿Por qué cada vez más personas lo incorporan a su alimentación?"</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Un compendio nutricional enfocado en la transición alimentaria, detallando la biodisponibilidad de aminoácidos esenciales, la nula concentración de grasas saturadas y los efectos preventivos del consumo regular de setas para la salud cardiovascular y metabólica.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"Cinco errores al cocinar hongo ostra por primera vez"</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Un manual gastronómico práctico que resuelve las fricciones culinarias del curioso gastronómico, explicando cómo el exceso de humedad, el lavado con agua corriente o la falta de temperatura en la sartén degradan la consistencia natural del hongo.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"¿Cómo se produce un hongo sin fertilizantes químicos?"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Una monografía técnica que expone de forma detallada el proceso biológico de digestión enzimática y resalta el carácter ecológico de Micelia, posicionando al producto como una alternativa de alimentación limpia frente a la agricultura convencional dependiente de insumos sintéticos.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"¿Qué residuos agrícolas pueden transformarse en alimento?"</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Un documento centrado en el pequeño agricultor y el futuro productor que describe las bases técnicas de la economía circular regional, detallando cómo la paja de avena y el aserrín pueden valorizarse para generar rentabilidad y mitigar el impacto ambiental.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Al situar el conocimiento como el activo de tracción primaria, Micelia no se presenta ante la provincia como una empresa comercial emergente, sino como una organización seria que lleva tiempo educando a la comunidad.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posicionamiento dota de coherencia a toda la identidad digital del negocio, de manera que la gráfica de los envases compostables, el diseño de la plataforma de suscripción, las publicaciones en redes sociales y la materialidad del empaque se perciban como elementos armónicos que refuerzan una propuesta de valor basada en la transparencia técnica y el compromiso social.</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Evaluación y Viabilidad Financiera (Subsidio Sercotec Capital Abeja)</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desarrollo inicial de Micelia, la formalización de actividades en primera categoría ante el Servicio de Impuestos Internos (SII) y la habilitación de su cámara de producción automatizada se cofinanciarán mediante el subsidio no reembolsable estatal </w:t>
      </w:r>
      <w:r w:rsidDel="00000000" w:rsidR="00000000" w:rsidRPr="00000000">
        <w:rPr>
          <w:rFonts w:ascii="Arial" w:cs="Arial" w:eastAsia="Arial" w:hAnsi="Arial"/>
          <w:b w:val="1"/>
          <w:bCs w:val="1"/>
          <w:color w:val="1f1f1f"/>
          <w:rtl w:val="0"/>
        </w:rPr>
        <w:t xml:space="preserve">Capital Abeja Emprende 2026</w:t>
      </w:r>
      <w:r w:rsidDel="00000000" w:rsidR="00000000" w:rsidRPr="00000000">
        <w:rPr>
          <w:rFonts w:ascii="Arial" w:cs="Arial" w:eastAsia="Arial" w:hAnsi="Arial"/>
          <w:color w:val="1f1f1f"/>
          <w:rtl w:val="0"/>
        </w:rPr>
        <w:t xml:space="preserve"> de Sercotec, Provincia de Arauco.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Presupuesto Técnico y Estructura de Inversión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plan de financiamiento consolidado contempla un presupuesto total de </w:t>
      </w:r>
      <w:r w:rsidDel="00000000" w:rsidR="00000000" w:rsidRPr="00000000">
        <w:rPr>
          <w:rFonts w:ascii="Arial" w:cs="Arial" w:eastAsia="Arial" w:hAnsi="Arial"/>
          <w:color w:val="1f1f1f"/>
        </w:rPr>
        <w:drawing>
          <wp:inline distB="19050" distT="19050" distL="19050" distR="19050">
            <wp:extent cx="1337472" cy="229281"/>
            <wp:effectExtent b="0" l="0" r="0" t="0"/>
            <wp:docPr id="28" name="image14.png"/>
            <a:graphic>
              <a:graphicData uri="http://schemas.openxmlformats.org/drawingml/2006/picture">
                <pic:pic>
                  <pic:nvPicPr>
                    <pic:cNvPr id="0" name="image14.png"/>
                    <pic:cNvPicPr preferRelativeResize="0"/>
                  </pic:nvPicPr>
                  <pic:blipFill>
                    <a:blip r:embed="rId58"/>
                    <a:srcRect b="0" l="0" r="0" t="0"/>
                    <a:stretch>
                      <a:fillRect/>
                    </a:stretch>
                  </pic:blipFill>
                  <pic:spPr>
                    <a:xfrm>
                      <a:off x="0" y="0"/>
                      <a:ext cx="1337472" cy="229281"/>
                    </a:xfrm>
                    <a:prstGeom prst="rect"/>
                    <a:ln/>
                  </pic:spPr>
                </pic:pic>
              </a:graphicData>
            </a:graphic>
          </wp:inline>
        </w:drawing>
      </w:r>
      <w:r w:rsidDel="00000000" w:rsidR="00000000" w:rsidRPr="00000000">
        <w:rPr>
          <w:rFonts w:ascii="Arial" w:cs="Arial" w:eastAsia="Arial" w:hAnsi="Arial"/>
          <w:color w:val="1f1f1f"/>
          <w:rtl w:val="0"/>
        </w:rPr>
        <w:t xml:space="preserve">, desglosado minuciosamente de acuerdo a la normativa y las bases vigentes del fondo estatal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Ítem Presupuestario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Categoría de Gasto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Aporte Solicitado Sercotec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Detalle del Gasto y Justificación Operativa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 Gastos de Formalización</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Acciones de Gestión Empresarial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29" name="image22.png"/>
                  <a:graphic>
                    <a:graphicData uri="http://schemas.openxmlformats.org/drawingml/2006/picture">
                      <pic:pic>
                        <pic:nvPicPr>
                          <pic:cNvPr id="0" name="image22.png"/>
                          <pic:cNvPicPr preferRelativeResize="0"/>
                        </pic:nvPicPr>
                        <pic:blipFill>
                          <a:blip r:embed="rId59"/>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Cubre los aranceles notariales, el inicio de actividades primera categoría ante el SII y la tramitación inicial de la resolución sanitaria micológica.</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II.- Acciones de Marketing</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Acciones de Gestión Empresarial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30"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Diseño profesional de la identidad de marca, material impreso de </w:t>
            </w:r>
            <w:r w:rsidDel="00000000" w:rsidR="00000000" w:rsidRPr="00000000">
              <w:rPr>
                <w:rFonts w:ascii="Arial" w:cs="Arial" w:eastAsia="Arial" w:hAnsi="Arial"/>
                <w:i w:val="1"/>
                <w:iCs w:val="1"/>
                <w:color w:val="1f1f1f"/>
                <w:shd w:fill="auto" w:val="clear"/>
                <w:rtl w:val="0"/>
              </w:rPr>
              <w:t xml:space="preserve">Camino Micelia</w:t>
            </w:r>
            <w:r w:rsidDel="00000000" w:rsidR="00000000" w:rsidRPr="00000000">
              <w:rPr>
                <w:rFonts w:ascii="Arial" w:cs="Arial" w:eastAsia="Arial" w:hAnsi="Arial"/>
                <w:color w:val="1f1f1f"/>
                <w:shd w:fill="auto" w:val="clear"/>
                <w:rtl w:val="0"/>
              </w:rPr>
              <w:t xml:space="preserve"> y desarrollo de la plataforma micelia.cl con carro de compra y gestión de suscripción B2B.</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III.- Activos</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Inversiones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31" name="image49.png"/>
                  <a:graphic>
                    <a:graphicData uri="http://schemas.openxmlformats.org/drawingml/2006/picture">
                      <pic:pic>
                        <pic:nvPicPr>
                          <pic:cNvPr id="0" name="image49.png"/>
                          <pic:cNvPicPr preferRelativeResize="0"/>
                        </pic:nvPicPr>
                        <pic:blipFill>
                          <a:blip r:embed="rId61"/>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Compra de selladora al vacío de grado industrial para la conservación técnica y empaque de productos de valor agregado (conservas/deshidratados), junto con los componentes electrónicos del sistema IoT (microcontroladores ESP32, relés, sensores SHT31).</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IV.- Habilitación de Infraestructura</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Inversiones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787598" cy="203251"/>
                  <wp:effectExtent b="0" l="0" r="0" t="0"/>
                  <wp:docPr id="32" name="image26.png"/>
                  <a:graphic>
                    <a:graphicData uri="http://schemas.openxmlformats.org/drawingml/2006/picture">
                      <pic:pic>
                        <pic:nvPicPr>
                          <pic:cNvPr id="0" name="image26.png"/>
                          <pic:cNvPicPr preferRelativeResize="0"/>
                        </pic:nvPicPr>
                        <pic:blipFill>
                          <a:blip r:embed="rId62"/>
                          <a:srcRect b="0" l="0" r="0" t="0"/>
                          <a:stretch>
                            <a:fillRect/>
                          </a:stretch>
                        </pic:blipFill>
                        <pic:spPr>
                          <a:xfrm>
                            <a:off x="0" y="0"/>
                            <a:ext cx="787598" cy="20325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Materiales y mano de obra para la edificación del módulo técnico de producción de </w:t>
            </w:r>
            <w:r w:rsidDel="00000000" w:rsidR="00000000" w:rsidRPr="00000000">
              <w:rPr>
                <w:rFonts w:ascii="Arial" w:cs="Arial" w:eastAsia="Arial" w:hAnsi="Arial"/>
                <w:color w:val="1f1f1f"/>
                <w:shd w:fill="auto" w:val="clear"/>
              </w:rPr>
              <w:drawing>
                <wp:inline distB="19050" distT="19050" distL="19050" distR="19050">
                  <wp:extent cx="485973" cy="230198"/>
                  <wp:effectExtent b="0" l="0" r="0" t="0"/>
                  <wp:docPr id="3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85973" cy="230198"/>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(planchas de acero corrugado, hormigón para radier, paneles sándwich de poliuretano de alta densidad de </w:t>
            </w:r>
            <w:r w:rsidDel="00000000" w:rsidR="00000000" w:rsidRPr="00000000">
              <w:rPr>
                <w:rFonts w:ascii="Arial" w:cs="Arial" w:eastAsia="Arial" w:hAnsi="Arial"/>
                <w:color w:val="1f1f1f"/>
                <w:shd w:fill="auto" w:val="clear"/>
              </w:rPr>
              <w:drawing>
                <wp:inline distB="19050" distT="19050" distL="19050" distR="19050">
                  <wp:extent cx="494507" cy="228234"/>
                  <wp:effectExtent b="0" l="0" r="0" t="0"/>
                  <wp:docPr id="34"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494507" cy="228234"/>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V.- Capital de Trabajo</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Inversiones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35" name="image27.png"/>
                  <a:graphic>
                    <a:graphicData uri="http://schemas.openxmlformats.org/drawingml/2006/picture">
                      <pic:pic>
                        <pic:nvPicPr>
                          <pic:cNvPr id="0" name="image27.png"/>
                          <pic:cNvPicPr preferRelativeResize="0"/>
                        </pic:nvPicPr>
                        <pic:blipFill>
                          <a:blip r:embed="rId63"/>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Adquisición del inventario inicial para el primer ciclo de cultivo micológico (micelio de alta pureza certificado, paja de trigo local, cal hidratada, empaques ecológicos compostables).</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Subtotal Acciones de Gestión Empresarial</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36" name="image36.png"/>
                  <a:graphic>
                    <a:graphicData uri="http://schemas.openxmlformats.org/drawingml/2006/picture">
                      <pic:pic>
                        <pic:nvPicPr>
                          <pic:cNvPr id="0" name="image36.png"/>
                          <pic:cNvPicPr preferRelativeResize="0"/>
                        </pic:nvPicPr>
                        <pic:blipFill>
                          <a:blip r:embed="rId64"/>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El monto asignado a este subgrupo de gastos cumple estrictamente con el rango legal obligatorio establecido por Sercotec (mínimo </w:t>
            </w:r>
            <w:r w:rsidDel="00000000" w:rsidR="00000000" w:rsidRPr="00000000">
              <w:rPr>
                <w:rFonts w:ascii="Arial" w:cs="Arial" w:eastAsia="Arial" w:hAnsi="Arial"/>
                <w:color w:val="1f1f1f"/>
                <w:shd w:fill="auto" w:val="clear"/>
              </w:rPr>
              <w:drawing>
                <wp:inline distB="19050" distT="19050" distL="19050" distR="19050">
                  <wp:extent cx="653058" cy="204881"/>
                  <wp:effectExtent b="0" l="0" r="0" t="0"/>
                  <wp:docPr id="26"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653058" cy="20488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y máximo </w:t>
            </w:r>
            <w:r w:rsidDel="00000000" w:rsidR="00000000" w:rsidRPr="00000000">
              <w:rPr>
                <w:rFonts w:ascii="Arial" w:cs="Arial" w:eastAsia="Arial" w:hAnsi="Arial"/>
                <w:color w:val="1f1f1f"/>
                <w:shd w:fill="auto" w:val="clear"/>
              </w:rPr>
              <w:drawing>
                <wp:inline distB="19050" distT="19050" distL="19050" distR="19050">
                  <wp:extent cx="653058" cy="204881"/>
                  <wp:effectExtent b="0" l="0" r="0" t="0"/>
                  <wp:docPr id="27" name="image27.png"/>
                  <a:graphic>
                    <a:graphicData uri="http://schemas.openxmlformats.org/drawingml/2006/picture">
                      <pic:pic>
                        <pic:nvPicPr>
                          <pic:cNvPr id="0" name="image27.png"/>
                          <pic:cNvPicPr preferRelativeResize="0"/>
                        </pic:nvPicPr>
                        <pic:blipFill>
                          <a:blip r:embed="rId63"/>
                          <a:srcRect b="0" l="0" r="0" t="0"/>
                          <a:stretch>
                            <a:fillRect/>
                          </a:stretch>
                        </pic:blipFill>
                        <pic:spPr>
                          <a:xfrm>
                            <a:off x="0" y="0"/>
                            <a:ext cx="653058" cy="20488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Subtotal Inversiones</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787598" cy="203251"/>
                  <wp:effectExtent b="0" l="0" r="0" t="0"/>
                  <wp:docPr id="62" name="image58.png"/>
                  <a:graphic>
                    <a:graphicData uri="http://schemas.openxmlformats.org/drawingml/2006/picture">
                      <pic:pic>
                        <pic:nvPicPr>
                          <pic:cNvPr id="0" name="image58.png"/>
                          <pic:cNvPicPr preferRelativeResize="0"/>
                        </pic:nvPicPr>
                        <pic:blipFill>
                          <a:blip r:embed="rId65"/>
                          <a:srcRect b="0" l="0" r="0" t="0"/>
                          <a:stretch>
                            <a:fillRect/>
                          </a:stretch>
                        </pic:blipFill>
                        <pic:spPr>
                          <a:xfrm>
                            <a:off x="0" y="0"/>
                            <a:ext cx="787598" cy="20325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El monto asignado a este subgrupo de gastos cumple estrictamente con el tope máximo permitido por las bases del fondo micológico (hasta </w:t>
            </w:r>
            <w:r w:rsidDel="00000000" w:rsidR="00000000" w:rsidRPr="00000000">
              <w:rPr>
                <w:rFonts w:ascii="Arial" w:cs="Arial" w:eastAsia="Arial" w:hAnsi="Arial"/>
                <w:color w:val="1f1f1f"/>
                <w:shd w:fill="auto" w:val="clear"/>
              </w:rPr>
              <w:drawing>
                <wp:inline distB="19050" distT="19050" distL="19050" distR="19050">
                  <wp:extent cx="787598" cy="203251"/>
                  <wp:effectExtent b="0" l="0" r="0" t="0"/>
                  <wp:docPr id="63" name="image55.png"/>
                  <a:graphic>
                    <a:graphicData uri="http://schemas.openxmlformats.org/drawingml/2006/picture">
                      <pic:pic>
                        <pic:nvPicPr>
                          <pic:cNvPr id="0" name="image55.png"/>
                          <pic:cNvPicPr preferRelativeResize="0"/>
                        </pic:nvPicPr>
                        <pic:blipFill>
                          <a:blip r:embed="rId66"/>
                          <a:srcRect b="0" l="0" r="0" t="0"/>
                          <a:stretch>
                            <a:fillRect/>
                          </a:stretch>
                        </pic:blipFill>
                        <pic:spPr>
                          <a:xfrm>
                            <a:off x="0" y="0"/>
                            <a:ext cx="787598" cy="20325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Total Subsidio Sercotec</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787598" cy="203251"/>
                  <wp:effectExtent b="0" l="0" r="0" t="0"/>
                  <wp:docPr id="64" name="image54.png"/>
                  <a:graphic>
                    <a:graphicData uri="http://schemas.openxmlformats.org/drawingml/2006/picture">
                      <pic:pic>
                        <pic:nvPicPr>
                          <pic:cNvPr id="0" name="image54.png"/>
                          <pic:cNvPicPr preferRelativeResize="0"/>
                        </pic:nvPicPr>
                        <pic:blipFill>
                          <a:blip r:embed="rId67"/>
                          <a:srcRect b="0" l="0" r="0" t="0"/>
                          <a:stretch>
                            <a:fillRect/>
                          </a:stretch>
                        </pic:blipFill>
                        <pic:spPr>
                          <a:xfrm>
                            <a:off x="0" y="0"/>
                            <a:ext cx="787598" cy="20325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Monto neto máximo no reembolsable entregado por el programa estatal.</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Aporte Empresarial Mínimo Obligatorio (</w:t>
            </w:r>
            <w:r w:rsidDel="00000000" w:rsidR="00000000" w:rsidRPr="00000000">
              <w:rPr>
                <w:rFonts w:ascii="Arial" w:cs="Arial" w:eastAsia="Arial" w:hAnsi="Arial"/>
                <w:b w:val="1"/>
                <w:bCs w:val="1"/>
                <w:color w:val="1f1f1f"/>
                <w:shd w:fill="auto" w:val="clear"/>
              </w:rPr>
              <w:drawing>
                <wp:inline distB="19050" distT="19050" distL="19050" distR="19050">
                  <wp:extent cx="230584" cy="204964"/>
                  <wp:effectExtent b="0" l="0" r="0" t="0"/>
                  <wp:docPr id="65" name="image46.png"/>
                  <a:graphic>
                    <a:graphicData uri="http://schemas.openxmlformats.org/drawingml/2006/picture">
                      <pic:pic>
                        <pic:nvPicPr>
                          <pic:cNvPr id="0" name="image46.png"/>
                          <pic:cNvPicPr preferRelativeResize="0"/>
                        </pic:nvPicPr>
                        <pic:blipFill>
                          <a:blip r:embed="rId68"/>
                          <a:srcRect b="0" l="0" r="0" t="0"/>
                          <a:stretch>
                            <a:fillRect/>
                          </a:stretch>
                        </pic:blipFill>
                        <pic:spPr>
                          <a:xfrm>
                            <a:off x="0" y="0"/>
                            <a:ext cx="230584" cy="204964"/>
                          </a:xfrm>
                          <a:prstGeom prst="rect"/>
                          <a:ln/>
                        </pic:spPr>
                      </pic:pic>
                    </a:graphicData>
                  </a:graphic>
                </wp:inline>
              </w:drawing>
            </w:r>
            <w:r w:rsidDel="00000000" w:rsidR="00000000" w:rsidRPr="00000000">
              <w:rPr>
                <w:rFonts w:ascii="Arial" w:cs="Arial" w:eastAsia="Arial" w:hAnsi="Arial"/>
                <w:b w:val="1"/>
                <w:bCs w:val="1"/>
                <w:color w:val="1f1f1f"/>
                <w:shd w:fill="auto" w:val="clear"/>
                <w:rtl w:val="0"/>
              </w:rPr>
              <w:t xml:space="preserve">)</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66" name="image79.png"/>
                  <a:graphic>
                    <a:graphicData uri="http://schemas.openxmlformats.org/drawingml/2006/picture">
                      <pic:pic>
                        <pic:nvPicPr>
                          <pic:cNvPr id="0" name="image79.png"/>
                          <pic:cNvPicPr preferRelativeResize="0"/>
                        </pic:nvPicPr>
                        <pic:blipFill>
                          <a:blip r:embed="rId69"/>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Monto que corresponde al aporte pecuniario de la postulante (</w:t>
            </w:r>
            <w:r w:rsidDel="00000000" w:rsidR="00000000" w:rsidRPr="00000000">
              <w:rPr>
                <w:rFonts w:ascii="Arial" w:cs="Arial" w:eastAsia="Arial" w:hAnsi="Arial"/>
                <w:color w:val="1f1f1f"/>
                <w:shd w:fill="auto" w:val="clear"/>
              </w:rPr>
              <w:drawing>
                <wp:inline distB="19050" distT="19050" distL="19050" distR="19050">
                  <wp:extent cx="230584" cy="204964"/>
                  <wp:effectExtent b="0" l="0" r="0" t="0"/>
                  <wp:docPr id="67" name="image46.png"/>
                  <a:graphic>
                    <a:graphicData uri="http://schemas.openxmlformats.org/drawingml/2006/picture">
                      <pic:pic>
                        <pic:nvPicPr>
                          <pic:cNvPr id="0" name="image46.png"/>
                          <pic:cNvPicPr preferRelativeResize="0"/>
                        </pic:nvPicPr>
                        <pic:blipFill>
                          <a:blip r:embed="rId68"/>
                          <a:srcRect b="0" l="0" r="0" t="0"/>
                          <a:stretch>
                            <a:fillRect/>
                          </a:stretch>
                        </pic:blipFill>
                        <pic:spPr>
                          <a:xfrm>
                            <a:off x="0" y="0"/>
                            <a:ext cx="230584" cy="204964"/>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sobre la base del subsidio total de Sercotec).</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Monto Total Neto</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787598" cy="203251"/>
                  <wp:effectExtent b="0" l="0" r="0" t="0"/>
                  <wp:docPr id="68" name="image48.png"/>
                  <a:graphic>
                    <a:graphicData uri="http://schemas.openxmlformats.org/drawingml/2006/picture">
                      <pic:pic>
                        <pic:nvPicPr>
                          <pic:cNvPr id="0" name="image48.png"/>
                          <pic:cNvPicPr preferRelativeResize="0"/>
                        </pic:nvPicPr>
                        <pic:blipFill>
                          <a:blip r:embed="rId70"/>
                          <a:srcRect b="0" l="0" r="0" t="0"/>
                          <a:stretch>
                            <a:fillRect/>
                          </a:stretch>
                        </pic:blipFill>
                        <pic:spPr>
                          <a:xfrm>
                            <a:off x="0" y="0"/>
                            <a:ext cx="787598" cy="20325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Suma total neta de la inversión de Micelia.</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IVA Impuesto al Valor Agregado (</w:t>
            </w:r>
            <w:r w:rsidDel="00000000" w:rsidR="00000000" w:rsidRPr="00000000">
              <w:rPr>
                <w:rFonts w:ascii="Arial" w:cs="Arial" w:eastAsia="Arial" w:hAnsi="Arial"/>
                <w:b w:val="1"/>
                <w:bCs w:val="1"/>
                <w:color w:val="1f1f1f"/>
                <w:shd w:fill="auto" w:val="clear"/>
              </w:rPr>
              <w:drawing>
                <wp:inline distB="19050" distT="19050" distL="19050" distR="19050">
                  <wp:extent cx="316904" cy="211270"/>
                  <wp:effectExtent b="0" l="0" r="0" t="0"/>
                  <wp:docPr id="69" name="image52.png"/>
                  <a:graphic>
                    <a:graphicData uri="http://schemas.openxmlformats.org/drawingml/2006/picture">
                      <pic:pic>
                        <pic:nvPicPr>
                          <pic:cNvPr id="0" name="image52.png"/>
                          <pic:cNvPicPr preferRelativeResize="0"/>
                        </pic:nvPicPr>
                        <pic:blipFill>
                          <a:blip r:embed="rId71"/>
                          <a:srcRect b="0" l="0" r="0" t="0"/>
                          <a:stretch>
                            <a:fillRect/>
                          </a:stretch>
                        </pic:blipFill>
                        <pic:spPr>
                          <a:xfrm>
                            <a:off x="0" y="0"/>
                            <a:ext cx="316904" cy="211270"/>
                          </a:xfrm>
                          <a:prstGeom prst="rect"/>
                          <a:ln/>
                        </pic:spPr>
                      </pic:pic>
                    </a:graphicData>
                  </a:graphic>
                </wp:inline>
              </w:drawing>
            </w:r>
            <w:r w:rsidDel="00000000" w:rsidR="00000000" w:rsidRPr="00000000">
              <w:rPr>
                <w:rFonts w:ascii="Arial" w:cs="Arial" w:eastAsia="Arial" w:hAnsi="Arial"/>
                <w:b w:val="1"/>
                <w:bCs w:val="1"/>
                <w:color w:val="1f1f1f"/>
                <w:shd w:fill="auto" w:val="clear"/>
                <w:rtl w:val="0"/>
              </w:rPr>
              <w:t xml:space="preserve">)</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59" name="image51.png"/>
                  <a:graphic>
                    <a:graphicData uri="http://schemas.openxmlformats.org/drawingml/2006/picture">
                      <pic:pic>
                        <pic:nvPicPr>
                          <pic:cNvPr id="0" name="image51.png"/>
                          <pic:cNvPicPr preferRelativeResize="0"/>
                        </pic:nvPicPr>
                        <pic:blipFill>
                          <a:blip r:embed="rId72"/>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Monto del impuesto que debe ser cubierto obligatoriamente con capital de la emprendedora seleccionada.</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Aporte Total de la Emprendedora</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60" name="image65.png"/>
                  <a:graphic>
                    <a:graphicData uri="http://schemas.openxmlformats.org/drawingml/2006/picture">
                      <pic:pic>
                        <pic:nvPicPr>
                          <pic:cNvPr id="0" name="image65.png"/>
                          <pic:cNvPicPr preferRelativeResize="0"/>
                        </pic:nvPicPr>
                        <pic:blipFill>
                          <a:blip r:embed="rId73"/>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Suma consolidada del aporte empresarial obligatorio más el impuesto del IVA (</w:t>
            </w:r>
            <w:r w:rsidDel="00000000" w:rsidR="00000000" w:rsidRPr="00000000">
              <w:rPr>
                <w:rFonts w:ascii="Arial" w:cs="Arial" w:eastAsia="Arial" w:hAnsi="Arial"/>
                <w:color w:val="1f1f1f"/>
                <w:shd w:fill="auto" w:val="clear"/>
              </w:rPr>
              <w:drawing>
                <wp:inline distB="19050" distT="19050" distL="19050" distR="19050">
                  <wp:extent cx="316904" cy="211270"/>
                  <wp:effectExtent b="0" l="0" r="0" t="0"/>
                  <wp:docPr id="61" name="image52.png"/>
                  <a:graphic>
                    <a:graphicData uri="http://schemas.openxmlformats.org/drawingml/2006/picture">
                      <pic:pic>
                        <pic:nvPicPr>
                          <pic:cNvPr id="0" name="image52.png"/>
                          <pic:cNvPicPr preferRelativeResize="0"/>
                        </pic:nvPicPr>
                        <pic:blipFill>
                          <a:blip r:embed="rId71"/>
                          <a:srcRect b="0" l="0" r="0" t="0"/>
                          <a:stretch>
                            <a:fillRect/>
                          </a:stretch>
                        </pic:blipFill>
                        <pic:spPr>
                          <a:xfrm>
                            <a:off x="0" y="0"/>
                            <a:ext cx="316904" cy="211270"/>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Presupuesto Consolidado del Proyecto</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787598" cy="203251"/>
                  <wp:effectExtent b="0" l="0" r="0" t="0"/>
                  <wp:docPr id="52" name="image56.png"/>
                  <a:graphic>
                    <a:graphicData uri="http://schemas.openxmlformats.org/drawingml/2006/picture">
                      <pic:pic>
                        <pic:nvPicPr>
                          <pic:cNvPr id="0" name="image56.png"/>
                          <pic:cNvPicPr preferRelativeResize="0"/>
                        </pic:nvPicPr>
                        <pic:blipFill>
                          <a:blip r:embed="rId74"/>
                          <a:srcRect b="0" l="0" r="0" t="0"/>
                          <a:stretch>
                            <a:fillRect/>
                          </a:stretch>
                        </pic:blipFill>
                        <pic:spPr>
                          <a:xfrm>
                            <a:off x="0" y="0"/>
                            <a:ext cx="787598" cy="20325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Inversión total requerida para poner en marcha y formalizar el proyecto Micelia en Curanilahue.</w:t>
            </w:r>
            <w:r w:rsidDel="00000000" w:rsidR="00000000" w:rsidRPr="00000000">
              <w:rPr>
                <w:rFonts w:ascii="Arial" w:cs="Arial" w:eastAsia="Arial" w:hAnsi="Arial"/>
                <w:color w:val="444746"/>
                <w:sz w:val="24"/>
                <w:szCs w:val="24"/>
                <w:vertAlign w:val="superscript"/>
                <w:rtl w:val="0"/>
              </w:rPr>
              <w:t xml:space="preserve">2</w:t>
            </w:r>
          </w:p>
        </w:tc>
      </w:tr>
    </w:tbl>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Balance Operativo Mensual y Análisis del Punto de Equilibrio</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estructura de ingresos y egresos de Micelia se proyecta bajo criterios de prudencia financiera, aprovechando la sustancial reducción de costos fijos que confiere el emplazamiento sobre terreno propio (eliminación de arriendos)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Ingresos Operativos Mensuales Proyectados: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337472" cy="229281"/>
            <wp:effectExtent b="0" l="0" r="0" t="0"/>
            <wp:docPr id="53" name="image4.png"/>
            <a:graphic>
              <a:graphicData uri="http://schemas.openxmlformats.org/drawingml/2006/picture">
                <pic:pic>
                  <pic:nvPicPr>
                    <pic:cNvPr id="0" name="image4.png"/>
                    <pic:cNvPicPr preferRelativeResize="0"/>
                  </pic:nvPicPr>
                  <pic:blipFill>
                    <a:blip r:embed="rId75"/>
                    <a:srcRect b="0" l="0" r="0" t="0"/>
                    <a:stretch>
                      <a:fillRect/>
                    </a:stretch>
                  </pic:blipFill>
                  <pic:spPr>
                    <a:xfrm>
                      <a:off x="0" y="0"/>
                      <a:ext cx="1337472" cy="22928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Facturación generada por la venta constante por suscripción a restaurantes y la rotación minorista directa en planta.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Costos Fijos Operativos Mensuales: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185272" cy="229407"/>
            <wp:effectExtent b="0" l="0" r="0" t="0"/>
            <wp:docPr id="54" name="image47.png"/>
            <a:graphic>
              <a:graphicData uri="http://schemas.openxmlformats.org/drawingml/2006/picture">
                <pic:pic>
                  <pic:nvPicPr>
                    <pic:cNvPr id="0" name="image47.png"/>
                    <pic:cNvPicPr preferRelativeResize="0"/>
                  </pic:nvPicPr>
                  <pic:blipFill>
                    <a:blip r:embed="rId76"/>
                    <a:srcRect b="0" l="0" r="0" t="0"/>
                    <a:stretch>
                      <a:fillRect/>
                    </a:stretch>
                  </pic:blipFill>
                  <pic:spPr>
                    <a:xfrm>
                      <a:off x="0" y="0"/>
                      <a:ext cx="1185272" cy="22940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Incluye los costos de energía eléctrica industrial asociados al sistema de climatización inversor y ventilación forzada IoT, servicios de conectividad e internet para la plataforma web y mantenimiento básico de estanterías.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Costos Variables Operativos Mensuales: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185272" cy="229407"/>
            <wp:effectExtent b="0" l="0" r="0" t="0"/>
            <wp:docPr id="55" name="image59.png"/>
            <a:graphic>
              <a:graphicData uri="http://schemas.openxmlformats.org/drawingml/2006/picture">
                <pic:pic>
                  <pic:nvPicPr>
                    <pic:cNvPr id="0" name="image59.png"/>
                    <pic:cNvPicPr preferRelativeResize="0"/>
                  </pic:nvPicPr>
                  <pic:blipFill>
                    <a:blip r:embed="rId77"/>
                    <a:srcRect b="0" l="0" r="0" t="0"/>
                    <a:stretch>
                      <a:fillRect/>
                    </a:stretch>
                  </pic:blipFill>
                  <pic:spPr>
                    <a:xfrm>
                      <a:off x="0" y="0"/>
                      <a:ext cx="1185272" cy="22940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Comprende el reabastecimiento de insumos micológicos (micelio certificado de </w:t>
      </w:r>
      <w:r w:rsidDel="00000000" w:rsidR="00000000" w:rsidRPr="00000000">
        <w:rPr>
          <w:rFonts w:ascii="Arial" w:cs="Arial" w:eastAsia="Arial" w:hAnsi="Arial"/>
          <w:i w:val="1"/>
          <w:iCs w:val="1"/>
          <w:color w:val="1f1f1f"/>
          <w:rtl w:val="0"/>
        </w:rPr>
        <w:t xml:space="preserve">Pleurotus ostreatus</w:t>
      </w:r>
      <w:r w:rsidDel="00000000" w:rsidR="00000000" w:rsidRPr="00000000">
        <w:rPr>
          <w:rFonts w:ascii="Arial" w:cs="Arial" w:eastAsia="Arial" w:hAnsi="Arial"/>
          <w:color w:val="1f1f1f"/>
          <w:rtl w:val="0"/>
        </w:rPr>
        <w:t xml:space="preserve"> en grano), sustratos de paja de trigo local, cal para inmersión alcalina, empaques biodegradables y costo de distribución local a los restaurantes de la provincia.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determinar la solidez y resiliencia de la iniciativa comercial ante oscilaciones de la demanda o retrasos de fructificación biológica, se calcula el </w:t>
      </w:r>
      <w:r w:rsidDel="00000000" w:rsidR="00000000" w:rsidRPr="00000000">
        <w:rPr>
          <w:rFonts w:ascii="Arial" w:cs="Arial" w:eastAsia="Arial" w:hAnsi="Arial"/>
          <w:b w:val="1"/>
          <w:bCs w:val="1"/>
          <w:color w:val="1f1f1f"/>
          <w:rtl w:val="0"/>
        </w:rPr>
        <w:t xml:space="preserve">Punto de Equilibrio (</w:t>
      </w:r>
      <w:r w:rsidDel="00000000" w:rsidR="00000000" w:rsidRPr="00000000">
        <w:rPr>
          <w:rFonts w:ascii="Arial" w:cs="Arial" w:eastAsia="Arial" w:hAnsi="Arial"/>
          <w:b w:val="1"/>
          <w:bCs w:val="1"/>
          <w:color w:val="1f1f1f"/>
        </w:rPr>
        <w:drawing>
          <wp:inline distB="19050" distT="19050" distL="19050" distR="19050">
            <wp:extent cx="281186" cy="242842"/>
            <wp:effectExtent b="0" l="0" r="0" t="0"/>
            <wp:docPr id="56" name="image44.png"/>
            <a:graphic>
              <a:graphicData uri="http://schemas.openxmlformats.org/drawingml/2006/picture">
                <pic:pic>
                  <pic:nvPicPr>
                    <pic:cNvPr id="0" name="image44.png"/>
                    <pic:cNvPicPr preferRelativeResize="0"/>
                  </pic:nvPicPr>
                  <pic:blipFill>
                    <a:blip r:embed="rId78"/>
                    <a:srcRect b="0" l="0" r="0" t="0"/>
                    <a:stretch>
                      <a:fillRect/>
                    </a:stretch>
                  </pic:blipFill>
                  <pic:spPr>
                    <a:xfrm>
                      <a:off x="0" y="0"/>
                      <a:ext cx="281186" cy="242842"/>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en valores monetarios.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indicador establece la cifra de ventas exacta en la cual los ingresos totales igualan a los costos totales del período, sin registrar pérdidas ni utilidades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53894"/>
            <wp:effectExtent b="0" l="0" r="0" t="0"/>
            <wp:docPr id="57" name="image50.png"/>
            <a:graphic>
              <a:graphicData uri="http://schemas.openxmlformats.org/drawingml/2006/picture">
                <pic:pic>
                  <pic:nvPicPr>
                    <pic:cNvPr id="0" name="image50.png"/>
                    <pic:cNvPicPr preferRelativeResize="0"/>
                  </pic:nvPicPr>
                  <pic:blipFill>
                    <a:blip r:embed="rId79"/>
                    <a:srcRect b="0" l="0" r="0" t="0"/>
                    <a:stretch>
                      <a:fillRect/>
                    </a:stretch>
                  </pic:blipFill>
                  <pic:spPr>
                    <a:xfrm>
                      <a:off x="0" y="0"/>
                      <a:ext cx="5905500" cy="75389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Sustituyendo las variables proyectadas para Micelia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61751"/>
            <wp:effectExtent b="0" l="0" r="0" t="0"/>
            <wp:docPr id="58" name="image41.png"/>
            <a:graphic>
              <a:graphicData uri="http://schemas.openxmlformats.org/drawingml/2006/picture">
                <pic:pic>
                  <pic:nvPicPr>
                    <pic:cNvPr id="0" name="image41.png"/>
                    <pic:cNvPicPr preferRelativeResize="0"/>
                  </pic:nvPicPr>
                  <pic:blipFill>
                    <a:blip r:embed="rId80"/>
                    <a:srcRect b="0" l="0" r="0" t="0"/>
                    <a:stretch>
                      <a:fillRect/>
                    </a:stretch>
                  </pic:blipFill>
                  <pic:spPr>
                    <a:xfrm>
                      <a:off x="0" y="0"/>
                      <a:ext cx="5905500" cy="661751"/>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28245"/>
            <wp:effectExtent b="0" l="0" r="0" t="0"/>
            <wp:docPr id="48" name="image38.png"/>
            <a:graphic>
              <a:graphicData uri="http://schemas.openxmlformats.org/drawingml/2006/picture">
                <pic:pic>
                  <pic:nvPicPr>
                    <pic:cNvPr id="0" name="image38.png"/>
                    <pic:cNvPicPr preferRelativeResize="0"/>
                  </pic:nvPicPr>
                  <pic:blipFill>
                    <a:blip r:embed="rId81"/>
                    <a:srcRect b="0" l="0" r="0" t="0"/>
                    <a:stretch>
                      <a:fillRect/>
                    </a:stretch>
                  </pic:blipFill>
                  <pic:spPr>
                    <a:xfrm>
                      <a:off x="0" y="0"/>
                      <a:ext cx="5905500" cy="62824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28245"/>
            <wp:effectExtent b="0" l="0" r="0" t="0"/>
            <wp:docPr id="49" name="image45.png"/>
            <a:graphic>
              <a:graphicData uri="http://schemas.openxmlformats.org/drawingml/2006/picture">
                <pic:pic>
                  <pic:nvPicPr>
                    <pic:cNvPr id="0" name="image45.png"/>
                    <pic:cNvPicPr preferRelativeResize="0"/>
                  </pic:nvPicPr>
                  <pic:blipFill>
                    <a:blip r:embed="rId82"/>
                    <a:srcRect b="0" l="0" r="0" t="0"/>
                    <a:stretch>
                      <a:fillRect/>
                    </a:stretch>
                  </pic:blipFill>
                  <pic:spPr>
                    <a:xfrm>
                      <a:off x="0" y="0"/>
                      <a:ext cx="5905500" cy="62824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proyección indica que Micelia alcanza su punto de equilibrio mensual con una facturación mínima de </w:t>
      </w:r>
      <w:r w:rsidDel="00000000" w:rsidR="00000000" w:rsidRPr="00000000">
        <w:rPr>
          <w:rFonts w:ascii="Arial" w:cs="Arial" w:eastAsia="Arial" w:hAnsi="Arial"/>
          <w:color w:val="1f1f1f"/>
        </w:rPr>
        <w:drawing>
          <wp:inline distB="19050" distT="19050" distL="19050" distR="19050">
            <wp:extent cx="1185272" cy="229407"/>
            <wp:effectExtent b="0" l="0" r="0" t="0"/>
            <wp:docPr id="50" name="image24.png"/>
            <a:graphic>
              <a:graphicData uri="http://schemas.openxmlformats.org/drawingml/2006/picture">
                <pic:pic>
                  <pic:nvPicPr>
                    <pic:cNvPr id="0" name="image24.png"/>
                    <pic:cNvPicPr preferRelativeResize="0"/>
                  </pic:nvPicPr>
                  <pic:blipFill>
                    <a:blip r:embed="rId83"/>
                    <a:srcRect b="0" l="0" r="0" t="0"/>
                    <a:stretch>
                      <a:fillRect/>
                    </a:stretch>
                  </pic:blipFill>
                  <pic:spPr>
                    <a:xfrm>
                      <a:off x="0" y="0"/>
                      <a:ext cx="1185272" cy="22940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Esto representa únicamente un </w:t>
      </w:r>
      <w:r w:rsidDel="00000000" w:rsidR="00000000" w:rsidRPr="00000000">
        <w:rPr>
          <w:rFonts w:ascii="Arial" w:cs="Arial" w:eastAsia="Arial" w:hAnsi="Arial"/>
          <w:color w:val="1f1f1f"/>
        </w:rPr>
        <w:drawing>
          <wp:inline distB="19050" distT="19050" distL="19050" distR="19050">
            <wp:extent cx="358775" cy="230641"/>
            <wp:effectExtent b="0" l="0" r="0" t="0"/>
            <wp:docPr id="51" name="image13.png"/>
            <a:graphic>
              <a:graphicData uri="http://schemas.openxmlformats.org/drawingml/2006/picture">
                <pic:pic>
                  <pic:nvPicPr>
                    <pic:cNvPr id="0" name="image13.png"/>
                    <pic:cNvPicPr preferRelativeResize="0"/>
                  </pic:nvPicPr>
                  <pic:blipFill>
                    <a:blip r:embed="rId84"/>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del nivel de ingresos proyectados en régimen regular.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bajísimo umbral de equilibrio financiero resalta la extraordinaria viabilidad económica y la capacidad del proyecto de absorber variaciones críticas en el volumen de cosecha o contracciones comerciales en épocas invernales sin comprometer su sostenibilidad.</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Defensa Estratégica en Terreno y Presentación al Comité de Evaluación Regional (CER)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adjudicación de los fondos de Sercotec se define en un proceso riguroso de evaluación que consta de un test psicotécnico de caracterización, la ponderación técnica de la postulación (Modelo Canvas y Video Pitch de 90 segundos) evaluados por un Agente Operador, una inspección física y una posterior defensa ante el Comité de Evaluación Regional (CER).</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En esta última fase, los criterios subjetivos referidos a la capacidad intelectual de la emprendedora, su coherencia discursiva, el conocimiento técnico del mercado y el nivel de apropiación y liderazgo del proyecto ponderan de forma prioritaria en la nota final.</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ESTRATEGIA INTEGRAL DE DEFENSA EN TERRENO SERCOTEC          │</w:t>
        <w:br w:type="textWrapping"/>
        <w:t xml:space="preserve">├────────────────────────────────────────────────────────────────────────┤</w:t>
        <w:br w:type="textWrapping"/>
        <w:t xml:space="preserve">│                                                                        │</w:t>
        <w:br w:type="textWrapping"/>
        <w:t xml:space="preserve">│   1. MITIGAR DEBILIDAD OPERATIVA                                       │</w:t>
        <w:br w:type="textWrapping"/>
        <w:t xml:space="preserve">│      - Exhibir el prototipo funcional de laboratorio (3 x 1.5 m)       │</w:t>
        <w:br w:type="textWrapping"/>
        <w:t xml:space="preserve">│      - Presentar placas Petri inoculadas y cultivos en agar (APD)      │</w:t>
        <w:br w:type="textWrapping"/>
        <w:t xml:space="preserve">│                                                                        │</w:t>
        <w:br w:type="textWrapping"/>
        <w:t xml:space="preserve">│   2. MOSTRAR RIGOR DE INGENIERÍA                                       │</w:t>
        <w:br w:type="textWrapping"/>
        <w:t xml:space="preserve">│      - Desplegar planos detallados de la cámara de 30 m2               │</w:t>
        <w:br w:type="textWrapping"/>
        <w:t xml:space="preserve">│      - Explicar coeficientes de conductividad térmica de paneles       │</w:t>
        <w:br w:type="textWrapping"/>
        <w:t xml:space="preserve">│      - Demostrar el funcionamiento de sensores IoT SHT31               │</w:t>
        <w:br w:type="textWrapping"/>
        <w:t xml:space="preserve">│                                                                        │</w:t>
        <w:br w:type="textWrapping"/>
        <w:t xml:space="preserve">│   3. EVIDENCIAR PLANIFICACIÓN COMERCIAL                                │</w:t>
        <w:br w:type="textWrapping"/>
        <w:t xml:space="preserve">│      - Entregar copias impresas de "Camino Micelia"                    │</w:t>
        <w:br w:type="textWrapping"/>
        <w:t xml:space="preserve">│      - Describir la Estrategia de Venta por Confianza                  │</w:t>
        <w:br w:type="textWrapping"/>
        <w:t xml:space="preserve">│                                                                        │</w:t>
        <w:br w:type="textWrapping"/>
        <w:t xml:space="preserve">│   4. APELAR A LA COHERENCIA HUMANA                                     │</w:t>
        <w:br w:type="textWrapping"/>
        <w:t xml:space="preserve">│      - Entrega presencial de la Carta de Honestidad Estratégica        │</w:t>
        <w:br w:type="textWrapping"/>
        <w:t xml:space="preserve">│                                                                        │</w:t>
        <w:br w:type="textWrapping"/>
        <w:t xml:space="preserve">└────────────────────────────────────────────────────────────────────────┘</w:t>
        <w:br w:type="textWrapping"/>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Frente a la debilidad operativa inherente de no poseer una producción a gran escala activa el día de la visita del evaluador de Sercotec, la fundadora, María Angélica Sepúlveda Carrasco, y su equipo técnico (su hijo que co-lidera el desarrollo operativo y de ingeniería) ejecutarán un protocolo táctico de defensa centrado en atenuar debilidades y amplificar las fortalezas del proyecto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Exhibición del Laboratorio Piloto (3 x 1.5 m):</w:t>
      </w:r>
      <w:r w:rsidDel="00000000" w:rsidR="00000000" w:rsidRPr="00000000">
        <w:rPr>
          <w:rFonts w:ascii="Arial" w:cs="Arial" w:eastAsia="Arial" w:hAnsi="Arial"/>
          <w:color w:val="1f1f1f"/>
          <w:rtl w:val="0"/>
        </w:rPr>
        <w:t xml:space="preserve"> Se acondicionará una pequeña cámara existente para simular las rigurosas condiciones asépticas de un micro-laboratorio micológico profesional.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El evaluador observará protocolos visuales de bioseguridad, placas Petri inoculadas con hongo ostra activo en medios de agar papa dextrosa (APD) y bloques experimentales colonizados, demostrando fehacientemente que el equipo domina de forma empírica la biología del cultivo.</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Rigor de Ingeniería y Planos:</w:t>
      </w:r>
      <w:r w:rsidDel="00000000" w:rsidR="00000000" w:rsidRPr="00000000">
        <w:rPr>
          <w:rFonts w:ascii="Arial" w:cs="Arial" w:eastAsia="Arial" w:hAnsi="Arial"/>
          <w:color w:val="1f1f1f"/>
          <w:rtl w:val="0"/>
        </w:rPr>
        <w:t xml:space="preserve"> En lugar de presentar una mera idea teórica, se desplegarán planos detallados de la cámara de producción definitiva de </w:t>
      </w:r>
      <w:r w:rsidDel="00000000" w:rsidR="00000000" w:rsidRPr="00000000">
        <w:rPr>
          <w:rFonts w:ascii="Arial" w:cs="Arial" w:eastAsia="Arial" w:hAnsi="Arial"/>
          <w:color w:val="1f1f1f"/>
        </w:rPr>
        <w:drawing>
          <wp:inline distB="19050" distT="19050" distL="19050" distR="19050">
            <wp:extent cx="485973" cy="230198"/>
            <wp:effectExtent b="0" l="0" r="0" t="0"/>
            <wp:docPr id="8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85973" cy="23019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Se explicará con fundamentos técnicos por qué los paneles sándwich de </w:t>
      </w:r>
      <w:r w:rsidDel="00000000" w:rsidR="00000000" w:rsidRPr="00000000">
        <w:rPr>
          <w:rFonts w:ascii="Arial" w:cs="Arial" w:eastAsia="Arial" w:hAnsi="Arial"/>
          <w:color w:val="1f1f1f"/>
        </w:rPr>
        <w:drawing>
          <wp:inline distB="19050" distT="19050" distL="19050" distR="19050">
            <wp:extent cx="494507" cy="228234"/>
            <wp:effectExtent b="0" l="0" r="0" t="0"/>
            <wp:docPr id="88"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494507" cy="228234"/>
                    </a:xfrm>
                    <a:prstGeom prst="rect"/>
                    <a:ln/>
                  </pic:spPr>
                </pic:pic>
              </a:graphicData>
            </a:graphic>
          </wp:inline>
        </w:drawing>
      </w:r>
      <w:r w:rsidDel="00000000" w:rsidR="00000000" w:rsidRPr="00000000">
        <w:rPr>
          <w:rFonts w:ascii="Arial" w:cs="Arial" w:eastAsia="Arial" w:hAnsi="Arial"/>
          <w:color w:val="1f1f1f"/>
          <w:rtl w:val="0"/>
        </w:rPr>
        <w:t xml:space="preserve"> optimizan la inercia térmica frente a la humedad del Biobío y se exhibirá el controlador electrónico basado en el microchip ESP32 conectado al sensor SHT31, evidenciando una sólida planificación tecnológica antes de realizar las inversiones.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Evidencia Editorial Camino Micelia:</w:t>
      </w:r>
      <w:r w:rsidDel="00000000" w:rsidR="00000000" w:rsidRPr="00000000">
        <w:rPr>
          <w:rFonts w:ascii="Arial" w:cs="Arial" w:eastAsia="Arial" w:hAnsi="Arial"/>
          <w:color w:val="1f1f1f"/>
          <w:rtl w:val="0"/>
        </w:rPr>
        <w:t xml:space="preserve"> Se entregarán copias físicas pre-impresas de los primeros números de la serie </w:t>
      </w:r>
      <w:r w:rsidDel="00000000" w:rsidR="00000000" w:rsidRPr="00000000">
        <w:rPr>
          <w:rFonts w:ascii="Arial" w:cs="Arial" w:eastAsia="Arial" w:hAnsi="Arial"/>
          <w:i w:val="1"/>
          <w:iCs w:val="1"/>
          <w:color w:val="1f1f1f"/>
          <w:rtl w:val="0"/>
        </w:rPr>
        <w:t xml:space="preserve">Camino Micelia</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material visual impacta positivamente la percepción del evaluador, demostrando que la empresa ya ha iniciado sus acciones de prospección y fidelización de mercado, reduciendo drásticamente la incertidumbre comercial.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Entrega Presencial de la Carta de Honestidad Estratégica:</w:t>
      </w:r>
      <w:r w:rsidDel="00000000" w:rsidR="00000000" w:rsidRPr="00000000">
        <w:rPr>
          <w:rFonts w:ascii="Arial" w:cs="Arial" w:eastAsia="Arial" w:hAnsi="Arial"/>
          <w:color w:val="1f1f1f"/>
          <w:rtl w:val="0"/>
        </w:rPr>
        <w:t xml:space="preserve"> Al finalizar la visita en terreno, la postulante entregará personalmente una misiva impresa dirigida expresamente al equipo del Comité de Evaluación Regional (CER).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documento, lejos de apelar a justificaciones sentimentales o exagerar la capacidad de producción del primer año, transmite la seriedad, la madurez intelectual y el compromiso del equipo gestor con la creación de una empresa agroindustrial formal y duradera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Curanilahue, julio de 2026</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Estimado equipo evaluador de Sercotec:</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Antes que todo, quisiera agradecer el tiempo que dedicarán a conocer nuestro proyecto. Para nuestra familia, haber avanzado hasta esta etapa ya representa una oportunidad muy valiosa para aprender y seguir creciendo como emprendedores.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Quisiera compartirles una reflexión personal.</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Durante muchos años he disfrutado cultivar mi huerta.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Siempre me ha gustado producir alimentos y ver cómo, con paciencia y trabajo, una pequeña semilla puede transformarse en algo que alimenta a una familia.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Cuando conocimos el cultivo del hongo ostra descubrimos algo distinto.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No solo encontramos un alimento de gran calidad nutritional, sino también una forma de producir que aprovecha recursos locales, genera poco impacto ambiental mediante la economía circular y posee un enorme potencial de desarrollo para nuestra provincia.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Sabemos que hoy nuestro proyecto todavía se encuentra en una etapa inicial.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No pretendemos presentar una empresa que ya alcanzó su máximo desarrollo.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Lo que presentamos es una base sólida sobre la cual queremos construir un emprendimiento serio, técnicamente responsable y con proyección de crecimiento.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Durante este tiempo hemos dedicado muchas horas a estudiar el cultivo, analizar su mercado, planificar la infraestructura necesaria y comprender las oportunidades que existen tanto para nuestra comuna como para la Provincia de Arauco.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Como parte de ese trabajo, hemos preparado los primeros números de </w:t>
      </w:r>
      <w:r w:rsidDel="00000000" w:rsidR="00000000" w:rsidRPr="00000000">
        <w:rPr>
          <w:rFonts w:ascii="Arial" w:cs="Arial" w:eastAsia="Arial" w:hAnsi="Arial"/>
          <w:i w:val="1"/>
          <w:iCs w:val="1"/>
          <w:color w:val="1f1f1f"/>
          <w:rtl w:val="0"/>
        </w:rPr>
        <w:t xml:space="preserve">Camino Micelia</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No son un catálogo comercial; son una muestra de la forma en que queremos construir este emprendimiento: estudiando, compartiendo conocimiento y desarrollando una relación de largo plazo con nuestros futuros clientes y con la comunidad.</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Creemos que un negocio sólido comienza mucho antes de vender su primer producto; comienza cuando existe una visión clara, una planificación seria y un compromiso genuino con hacer las cosas bien.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Nuestro propósito es comenzar con un módulo pequeño, aprender de él, validarlo y crecer paso a paso. No buscamos crecer rápido, buscamos crecer correctamente.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Agradecemos sinceramente la oportunidad de presentar este proyecto y el tiempo que dedicarán a evaluarlo. Independientemente del resultado, esta experiencia ya ha significado un enorme aprendizaje para nosotros.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Con aprecio,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María Angélica Sepúlveda Carrasco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Fundadora de Micelia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before="25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Esta acción psicológica modifica sustancialmente el rol de los evaluadores públicos.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Al encontrarse ante una emprendedora que asume con madurez técnica dónde está parada, pero que exhibe un dominio operativo avanzado y un enfoque de crecimiento gradual estructurado científicamente, la incertidumbre inherente del proyecto disminuye drásticamente.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 carta no suplica la aprobación, sino que proporciona un marco formal para que los evaluadores concluyan que Micelia representa la opción de inversión pública con mayor probabilidad de supervivencia, formalización e impacto territorial sustentable en la Provincia de Arauco.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Conclusiones y Proyección Estratégica Regional</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análisis exhaustivo de viabilidad técnica, agronómica, de automatización y de prospección comercial desarrollado para el proyecto Micelia permite consolidar las siguientes conclusiones fundamentales para su validación micológico-industrial ante los evaluadores estatales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Factibilidad Técnica Demostrada:</w:t>
      </w:r>
      <w:r w:rsidDel="00000000" w:rsidR="00000000" w:rsidRPr="00000000">
        <w:rPr>
          <w:rFonts w:ascii="Arial" w:cs="Arial" w:eastAsia="Arial" w:hAnsi="Arial"/>
          <w:color w:val="1f1f1f"/>
          <w:rtl w:val="0"/>
        </w:rPr>
        <w:t xml:space="preserve"> La integración de un sistema automatizado IoT de bajo costo basado en el microcontrolador ESP32 con sensores Sensirion SHT31 encapsulados permite estabilizar de manera constante la temperatura (</w:t>
      </w:r>
      <w:r w:rsidDel="00000000" w:rsidR="00000000" w:rsidRPr="00000000">
        <w:rPr>
          <w:rFonts w:ascii="Arial" w:cs="Arial" w:eastAsia="Arial" w:hAnsi="Arial"/>
          <w:color w:val="1f1f1f"/>
        </w:rPr>
        <w:drawing>
          <wp:inline distB="19050" distT="19050" distL="19050" distR="19050">
            <wp:extent cx="195660" cy="234792"/>
            <wp:effectExtent b="0" l="0" r="0" t="0"/>
            <wp:docPr id="90" name="image66.png"/>
            <a:graphic>
              <a:graphicData uri="http://schemas.openxmlformats.org/drawingml/2006/picture">
                <pic:pic>
                  <pic:nvPicPr>
                    <pic:cNvPr id="0" name="image66.png"/>
                    <pic:cNvPicPr preferRelativeResize="0"/>
                  </pic:nvPicPr>
                  <pic:blipFill>
                    <a:blip r:embed="rId85"/>
                    <a:srcRect b="0" l="0" r="0" t="0"/>
                    <a:stretch>
                      <a:fillRect/>
                    </a:stretch>
                  </pic:blipFill>
                  <pic:spPr>
                    <a:xfrm>
                      <a:off x="0" y="0"/>
                      <a:ext cx="195660" cy="23479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Pr>
        <w:drawing>
          <wp:inline distB="19050" distT="19050" distL="19050" distR="19050">
            <wp:extent cx="415330" cy="226544"/>
            <wp:effectExtent b="0" l="0" r="0" t="0"/>
            <wp:docPr id="92" name="image75.png"/>
            <a:graphic>
              <a:graphicData uri="http://schemas.openxmlformats.org/drawingml/2006/picture">
                <pic:pic>
                  <pic:nvPicPr>
                    <pic:cNvPr id="0" name="image75.png"/>
                    <pic:cNvPicPr preferRelativeResize="0"/>
                  </pic:nvPicPr>
                  <pic:blipFill>
                    <a:blip r:embed="rId16"/>
                    <a:srcRect b="0" l="0" r="0" t="0"/>
                    <a:stretch>
                      <a:fillRect/>
                    </a:stretch>
                  </pic:blipFill>
                  <pic:spPr>
                    <a:xfrm>
                      <a:off x="0" y="0"/>
                      <a:ext cx="415330" cy="226544"/>
                    </a:xfrm>
                    <a:prstGeom prst="rect"/>
                    <a:ln/>
                  </pic:spPr>
                </pic:pic>
              </a:graphicData>
            </a:graphic>
          </wp:inline>
        </w:drawing>
      </w:r>
      <w:r w:rsidDel="00000000" w:rsidR="00000000" w:rsidRPr="00000000">
        <w:rPr>
          <w:rFonts w:ascii="Arial" w:cs="Arial" w:eastAsia="Arial" w:hAnsi="Arial"/>
          <w:color w:val="1f1f1f"/>
          <w:rtl w:val="0"/>
        </w:rPr>
        <w:t xml:space="preserve">), humedad (</w:t>
      </w:r>
      <w:r w:rsidDel="00000000" w:rsidR="00000000" w:rsidRPr="00000000">
        <w:rPr>
          <w:rFonts w:ascii="Arial" w:cs="Arial" w:eastAsia="Arial" w:hAnsi="Arial"/>
          <w:color w:val="1f1f1f"/>
        </w:rPr>
        <w:drawing>
          <wp:inline distB="19050" distT="19050" distL="19050" distR="19050">
            <wp:extent cx="195660" cy="234792"/>
            <wp:effectExtent b="0" l="0" r="0" t="0"/>
            <wp:docPr id="94" name="image69.png"/>
            <a:graphic>
              <a:graphicData uri="http://schemas.openxmlformats.org/drawingml/2006/picture">
                <pic:pic>
                  <pic:nvPicPr>
                    <pic:cNvPr id="0" name="image69.png"/>
                    <pic:cNvPicPr preferRelativeResize="0"/>
                  </pic:nvPicPr>
                  <pic:blipFill>
                    <a:blip r:embed="rId86"/>
                    <a:srcRect b="0" l="0" r="0" t="0"/>
                    <a:stretch>
                      <a:fillRect/>
                    </a:stretch>
                  </pic:blipFill>
                  <pic:spPr>
                    <a:xfrm>
                      <a:off x="0" y="0"/>
                      <a:ext cx="195660" cy="23479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Pr>
        <w:drawing>
          <wp:inline distB="19050" distT="19050" distL="19050" distR="19050">
            <wp:extent cx="358775" cy="230641"/>
            <wp:effectExtent b="0" l="0" r="0" t="0"/>
            <wp:docPr id="97" name="image76.png"/>
            <a:graphic>
              <a:graphicData uri="http://schemas.openxmlformats.org/drawingml/2006/picture">
                <pic:pic>
                  <pic:nvPicPr>
                    <pic:cNvPr id="0" name="image76.png"/>
                    <pic:cNvPicPr preferRelativeResize="0"/>
                  </pic:nvPicPr>
                  <pic:blipFill>
                    <a:blip r:embed="rId21"/>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y renovación de aire en la cámara de producción de </w:t>
      </w:r>
      <w:r w:rsidDel="00000000" w:rsidR="00000000" w:rsidRPr="00000000">
        <w:rPr>
          <w:rFonts w:ascii="Arial" w:cs="Arial" w:eastAsia="Arial" w:hAnsi="Arial"/>
          <w:color w:val="1f1f1f"/>
        </w:rPr>
        <w:drawing>
          <wp:inline distB="19050" distT="19050" distL="19050" distR="19050">
            <wp:extent cx="485973" cy="230198"/>
            <wp:effectExtent b="0" l="0" r="0" t="0"/>
            <wp:docPr id="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85973" cy="23019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Esto garantiza la estandarización morfológica del cuerpo fructífero del hongo ostra, eliminando las pérdidas típicas de la fungicultura artesanal y respondiendo con solvencia técnica a las exigencias de calibre, consistencia e inocuidad alimentaria del canal Horeca local.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Aprovechamiento y Sostenibilidad Circular:</w:t>
      </w:r>
      <w:r w:rsidDel="00000000" w:rsidR="00000000" w:rsidRPr="00000000">
        <w:rPr>
          <w:rFonts w:ascii="Arial" w:cs="Arial" w:eastAsia="Arial" w:hAnsi="Arial"/>
          <w:color w:val="1f1f1f"/>
          <w:rtl w:val="0"/>
        </w:rPr>
        <w:t xml:space="preserve"> Al utilizar subproductos locales del Biobío como la paja de trigo y la viruta de madera no resinosa de los aserraderos de Curanilahue, el proyecto cierra ciclos de residuos que comúnmente se queman en los campos, reduciendo el impacto de carbono y minimizando los costos variables de adquisición de materias primas.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El protocolo simplificado de desinfección por inmersión alcalina utilizando hidróxido de calcio a temperatura ambiente elimina la dependencia de combustibles fósiles (gas licuado o leña) propios de la pasteurización tradicional por calor, dotando a la operación de ventajas económicas y ecológicas que sintonizan perfectamente con los criterios estatales de sustentabilidad micológica.</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Viabilidad y Robustez Financiera:</w:t>
      </w:r>
      <w:r w:rsidDel="00000000" w:rsidR="00000000" w:rsidRPr="00000000">
        <w:rPr>
          <w:rFonts w:ascii="Arial" w:cs="Arial" w:eastAsia="Arial" w:hAnsi="Arial"/>
          <w:color w:val="1f1f1f"/>
          <w:rtl w:val="0"/>
        </w:rPr>
        <w:t xml:space="preserve"> Con un presupuesto integral acotado de </w:t>
      </w:r>
      <w:r w:rsidDel="00000000" w:rsidR="00000000" w:rsidRPr="00000000">
        <w:rPr>
          <w:rFonts w:ascii="Arial" w:cs="Arial" w:eastAsia="Arial" w:hAnsi="Arial"/>
          <w:color w:val="1f1f1f"/>
        </w:rPr>
        <w:drawing>
          <wp:inline distB="19050" distT="19050" distL="19050" distR="19050">
            <wp:extent cx="1337472" cy="229281"/>
            <wp:effectExtent b="0" l="0" r="0" t="0"/>
            <wp:docPr id="12" name="image14.png"/>
            <a:graphic>
              <a:graphicData uri="http://schemas.openxmlformats.org/drawingml/2006/picture">
                <pic:pic>
                  <pic:nvPicPr>
                    <pic:cNvPr id="0" name="image14.png"/>
                    <pic:cNvPicPr preferRelativeResize="0"/>
                  </pic:nvPicPr>
                  <pic:blipFill>
                    <a:blip r:embed="rId58"/>
                    <a:srcRect b="0" l="0" r="0" t="0"/>
                    <a:stretch>
                      <a:fillRect/>
                    </a:stretch>
                  </pic:blipFill>
                  <pic:spPr>
                    <a:xfrm>
                      <a:off x="0" y="0"/>
                      <a:ext cx="1337472" cy="229281"/>
                    </a:xfrm>
                    <a:prstGeom prst="rect"/>
                    <a:ln/>
                  </pic:spPr>
                </pic:pic>
              </a:graphicData>
            </a:graphic>
          </wp:inline>
        </w:drawing>
      </w:r>
      <w:r w:rsidDel="00000000" w:rsidR="00000000" w:rsidRPr="00000000">
        <w:rPr>
          <w:rFonts w:ascii="Arial" w:cs="Arial" w:eastAsia="Arial" w:hAnsi="Arial"/>
          <w:color w:val="1f1f1f"/>
          <w:rtl w:val="0"/>
        </w:rPr>
        <w:t xml:space="preserve"> apalancado mediante el subsidio Capital Abeja de Sercotec, Micelia adquiere activos industriales y de infraestructura térmica crítica para operar con estándares elevados de bioseguridad.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 proyección financiera sitúa el umbral de equilibrio mensual en </w:t>
      </w:r>
      <w:r w:rsidDel="00000000" w:rsidR="00000000" w:rsidRPr="00000000">
        <w:rPr>
          <w:rFonts w:ascii="Arial" w:cs="Arial" w:eastAsia="Arial" w:hAnsi="Arial"/>
          <w:color w:val="1f1f1f"/>
        </w:rPr>
        <w:drawing>
          <wp:inline distB="19050" distT="19050" distL="19050" distR="19050">
            <wp:extent cx="1185272" cy="229407"/>
            <wp:effectExtent b="0" l="0" r="0" t="0"/>
            <wp:docPr id="16" name="image24.png"/>
            <a:graphic>
              <a:graphicData uri="http://schemas.openxmlformats.org/drawingml/2006/picture">
                <pic:pic>
                  <pic:nvPicPr>
                    <pic:cNvPr id="0" name="image24.png"/>
                    <pic:cNvPicPr preferRelativeResize="0"/>
                  </pic:nvPicPr>
                  <pic:blipFill>
                    <a:blip r:embed="rId83"/>
                    <a:srcRect b="0" l="0" r="0" t="0"/>
                    <a:stretch>
                      <a:fillRect/>
                    </a:stretch>
                  </pic:blipFill>
                  <pic:spPr>
                    <a:xfrm>
                      <a:off x="0" y="0"/>
                      <a:ext cx="1185272" cy="229407"/>
                    </a:xfrm>
                    <a:prstGeom prst="rect"/>
                    <a:ln/>
                  </pic:spPr>
                </pic:pic>
              </a:graphicData>
            </a:graphic>
          </wp:inline>
        </w:drawing>
      </w:r>
      <w:r w:rsidDel="00000000" w:rsidR="00000000" w:rsidRPr="00000000">
        <w:rPr>
          <w:rFonts w:ascii="Arial" w:cs="Arial" w:eastAsia="Arial" w:hAnsi="Arial"/>
          <w:color w:val="1f1f1f"/>
          <w:rtl w:val="0"/>
        </w:rPr>
        <w:t xml:space="preserve"> (apenas un </w:t>
      </w:r>
      <w:r w:rsidDel="00000000" w:rsidR="00000000" w:rsidRPr="00000000">
        <w:rPr>
          <w:rFonts w:ascii="Arial" w:cs="Arial" w:eastAsia="Arial" w:hAnsi="Arial"/>
          <w:color w:val="1f1f1f"/>
        </w:rPr>
        <w:drawing>
          <wp:inline distB="19050" distT="19050" distL="19050" distR="19050">
            <wp:extent cx="358775" cy="230641"/>
            <wp:effectExtent b="0" l="0" r="0" t="0"/>
            <wp:docPr id="14" name="image13.png"/>
            <a:graphic>
              <a:graphicData uri="http://schemas.openxmlformats.org/drawingml/2006/picture">
                <pic:pic>
                  <pic:nvPicPr>
                    <pic:cNvPr id="0" name="image13.png"/>
                    <pic:cNvPicPr preferRelativeResize="0"/>
                  </pic:nvPicPr>
                  <pic:blipFill>
                    <a:blip r:embed="rId84"/>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del nivel de ingresos estimados en régimen de </w:t>
      </w:r>
      <w:r w:rsidDel="00000000" w:rsidR="00000000" w:rsidRPr="00000000">
        <w:rPr>
          <w:rFonts w:ascii="Arial" w:cs="Arial" w:eastAsia="Arial" w:hAnsi="Arial"/>
          <w:color w:val="1f1f1f"/>
        </w:rPr>
        <w:drawing>
          <wp:inline distB="19050" distT="19050" distL="19050" distR="19050">
            <wp:extent cx="1337472" cy="229281"/>
            <wp:effectExtent b="0" l="0" r="0" t="0"/>
            <wp:docPr id="11" name="image4.png"/>
            <a:graphic>
              <a:graphicData uri="http://schemas.openxmlformats.org/drawingml/2006/picture">
                <pic:pic>
                  <pic:nvPicPr>
                    <pic:cNvPr id="0" name="image4.png"/>
                    <pic:cNvPicPr preferRelativeResize="0"/>
                  </pic:nvPicPr>
                  <pic:blipFill>
                    <a:blip r:embed="rId75"/>
                    <a:srcRect b="0" l="0" r="0" t="0"/>
                    <a:stretch>
                      <a:fillRect/>
                    </a:stretch>
                  </pic:blipFill>
                  <pic:spPr>
                    <a:xfrm>
                      <a:off x="0" y="0"/>
                      <a:ext cx="1337472" cy="229281"/>
                    </a:xfrm>
                    <a:prstGeom prst="rect"/>
                    <a:ln/>
                  </pic:spPr>
                </pic:pic>
              </a:graphicData>
            </a:graphic>
          </wp:inline>
        </w:drawing>
      </w:r>
      <w:r w:rsidDel="00000000" w:rsidR="00000000" w:rsidRPr="00000000">
        <w:rPr>
          <w:rFonts w:ascii="Arial" w:cs="Arial" w:eastAsia="Arial" w:hAnsi="Arial"/>
          <w:color w:val="1f1f1f"/>
          <w:rtl w:val="0"/>
        </w:rPr>
        <w:t xml:space="preserve">), demostrando que la baja carga de costos fijos que aporta el terreno propio permite que el negocio sobreviva y permanezca solvente aun en ciclos biológicos desfavorables.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Mitigación de Riesgos en Proceso de Adjudicación:</w:t>
      </w:r>
      <w:r w:rsidDel="00000000" w:rsidR="00000000" w:rsidRPr="00000000">
        <w:rPr>
          <w:rFonts w:ascii="Arial" w:cs="Arial" w:eastAsia="Arial" w:hAnsi="Arial"/>
          <w:color w:val="1f1f1f"/>
          <w:rtl w:val="0"/>
        </w:rPr>
        <w:t xml:space="preserve"> El despliegue de la "Biblioteca Micelia" en micelia.cl y el portafolio impreso </w:t>
      </w:r>
      <w:r w:rsidDel="00000000" w:rsidR="00000000" w:rsidRPr="00000000">
        <w:rPr>
          <w:rFonts w:ascii="Arial" w:cs="Arial" w:eastAsia="Arial" w:hAnsi="Arial"/>
          <w:i w:val="1"/>
          <w:iCs w:val="1"/>
          <w:color w:val="1f1f1f"/>
          <w:rtl w:val="0"/>
        </w:rPr>
        <w:t xml:space="preserve">Camino Micelia</w:t>
      </w:r>
      <w:r w:rsidDel="00000000" w:rsidR="00000000" w:rsidRPr="00000000">
        <w:rPr>
          <w:rFonts w:ascii="Arial" w:cs="Arial" w:eastAsia="Arial" w:hAnsi="Arial"/>
          <w:color w:val="1f1f1f"/>
          <w:rtl w:val="0"/>
        </w:rPr>
        <w:t xml:space="preserve"> desvían el foco de la evaluación desde la vulnerabilidad de una planta física incipiente hacia la solidez de una corporación en fase técnica de despliegue.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Esta aproximación basada en la transferencia de conocimiento, respaldada por la honestidad estratégica de la misiva de la fundadora, aporta un contrapeso intelectual e industrial que dota a Sercotec de absoluta confianza respecto de la capacidad ejecutora de la postulante.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el largo plazo, el éxito del módulo automatizado piloto de Curanilahue servirá como la plataforma tecnológica para impulsar el modelo regional de Micelia en un horizonte de cinco años.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Tras validar de forma empírica la rentabilidad económica y la eficiencia biológica micológica en Arauco, Micelia proyecta transitar desde un productor de setas gourmet hacia un centro neurálgico de transferencia biotecnológica micológica.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negocio micológico escalará expandiendo su portafolio hacia la comercialización de micelio certificado de alta pureza genética en grano, kits educativos avanzados para instituciones académicas (Segmento 6) y cursos comerciales formales de capacitación.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Al integrar bajo un esquema cooperativo a pequeños agricultores (Segmento 5) y futuros productores (Segmento 7) para acondicionar galpones rurales ociosos bajo la ingeniería de control IoT validada de Micelia, se estructurará una red asociativa capaz de generar los volúmenes estables de setas deshidratadas y en conserva requeridos para exportar de manera competitiva desde el Biobío hacia mercados globales, transformando una comuna forestal rezagada en un polo de innovación agroindustrial sustentable y soberanía alimentaria.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Obras citadas</w:t>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análisis de la cadena de producción y comercialización del sector forestal chileno: estructura, agentes y - fne.gob.cl, fecha de acceso: julio 15, 2026, </w:t>
      </w:r>
      <w:hyperlink r:id="rId87">
        <w:r w:rsidDel="00000000" w:rsidR="00000000" w:rsidRPr="00000000">
          <w:rPr>
            <w:rFonts w:ascii="Arial" w:cs="Arial" w:eastAsia="Arial" w:hAnsi="Arial"/>
            <w:color w:val="0000ee"/>
            <w:sz w:val="24"/>
            <w:szCs w:val="24"/>
            <w:u w:val="single"/>
            <w:rtl w:val="0"/>
          </w:rPr>
          <w:t xml:space="preserve">https://www.fne.gob.cl/wp-content/uploads/2011/03/estu_0002_2010.pdf</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Historial último chat micelia.txt</w:t>
      </w:r>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UNIVERSIDAD DE CONCEPCIÓN FACULTAD DE AGRONOMÍA ESTUDIO TÉCNICO Y DE MERCADO PARA LA PRODUCCIÓN DE HONGOS COMESTIBLES EN LA, fecha de acceso: julio 15, 2026, </w:t>
      </w:r>
      <w:hyperlink r:id="rId88">
        <w:r w:rsidDel="00000000" w:rsidR="00000000" w:rsidRPr="00000000">
          <w:rPr>
            <w:rFonts w:ascii="Arial" w:cs="Arial" w:eastAsia="Arial" w:hAnsi="Arial"/>
            <w:color w:val="0000ee"/>
            <w:sz w:val="24"/>
            <w:szCs w:val="24"/>
            <w:u w:val="single"/>
            <w:rtl w:val="0"/>
          </w:rPr>
          <w:t xml:space="preserve">https://repositorio.udec.cl/bitstreams/40bdfec9-9645-4200-a848-a79e7bf1a184/download</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producción de - Biblioteca Digital CIREN, fecha de acceso: julio 15, 2026, </w:t>
      </w:r>
      <w:hyperlink r:id="rId89">
        <w:r w:rsidDel="00000000" w:rsidR="00000000" w:rsidRPr="00000000">
          <w:rPr>
            <w:rFonts w:ascii="Arial" w:cs="Arial" w:eastAsia="Arial" w:hAnsi="Arial"/>
            <w:color w:val="0000ee"/>
            <w:sz w:val="24"/>
            <w:szCs w:val="24"/>
            <w:u w:val="single"/>
            <w:rtl w:val="0"/>
          </w:rPr>
          <w:t xml:space="preserve">https://bibliotecadigital.ciren.cl/bitstreams/86ba6a0b-96d4-43c6-8361-dcc4c1b76f8e/download</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Champiñones Ostra bandeja 200 g. - Unimarc, fecha de acceso: julio 15, 2026, </w:t>
      </w:r>
      <w:hyperlink r:id="rId90">
        <w:r w:rsidDel="00000000" w:rsidR="00000000" w:rsidRPr="00000000">
          <w:rPr>
            <w:rFonts w:ascii="Arial" w:cs="Arial" w:eastAsia="Arial" w:hAnsi="Arial"/>
            <w:color w:val="0000ee"/>
            <w:sz w:val="24"/>
            <w:szCs w:val="24"/>
            <w:u w:val="single"/>
            <w:rtl w:val="0"/>
          </w:rPr>
          <w:t xml:space="preserve">https://www.unimarc.cl/product/champi-ones-ostra-bandeja-200-g</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Champiñón Ostra Fresco 200g - Sabor y Textura | Compra en FreshMate Chile, fecha de acceso: julio 15, 2026, </w:t>
      </w:r>
      <w:hyperlink r:id="rId91">
        <w:r w:rsidDel="00000000" w:rsidR="00000000" w:rsidRPr="00000000">
          <w:rPr>
            <w:rFonts w:ascii="Arial" w:cs="Arial" w:eastAsia="Arial" w:hAnsi="Arial"/>
            <w:color w:val="0000ee"/>
            <w:sz w:val="24"/>
            <w:szCs w:val="24"/>
            <w:u w:val="single"/>
            <w:rtl w:val="0"/>
          </w:rPr>
          <w:t xml:space="preserve">https://freshmate.cl/products/champinon-ostra-200-grs</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Champiñón Ostra - Frutos de Lonquen, fecha de acceso: julio 15, 2026, </w:t>
      </w:r>
      <w:hyperlink r:id="rId92">
        <w:r w:rsidDel="00000000" w:rsidR="00000000" w:rsidRPr="00000000">
          <w:rPr>
            <w:rFonts w:ascii="Arial" w:cs="Arial" w:eastAsia="Arial" w:hAnsi="Arial"/>
            <w:color w:val="0000ee"/>
            <w:sz w:val="24"/>
            <w:szCs w:val="24"/>
            <w:u w:val="single"/>
            <w:rtl w:val="0"/>
          </w:rPr>
          <w:t xml:space="preserve">https://www.frutosdelonquen.cl/producto/champinon-ostra/</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Pack de Cultivo de Hongo Ostra Amarilla - Agrocontinental Chile, fecha de acceso: julio 15, 2026, </w:t>
      </w:r>
      <w:hyperlink r:id="rId93">
        <w:r w:rsidDel="00000000" w:rsidR="00000000" w:rsidRPr="00000000">
          <w:rPr>
            <w:rFonts w:ascii="Arial" w:cs="Arial" w:eastAsia="Arial" w:hAnsi="Arial"/>
            <w:color w:val="0000ee"/>
            <w:sz w:val="24"/>
            <w:szCs w:val="24"/>
            <w:u w:val="single"/>
            <w:rtl w:val="0"/>
          </w:rPr>
          <w:t xml:space="preserve">https://www.agrocontinentalchile.cl/pack-de-cultivo-de-hongo-ostra-amarilla</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Pack de Cultivo de Hongo Ostra Perla - Agrocontinental Chile, fecha de acceso: julio 15, 2026, </w:t>
      </w:r>
      <w:hyperlink r:id="rId94">
        <w:r w:rsidDel="00000000" w:rsidR="00000000" w:rsidRPr="00000000">
          <w:rPr>
            <w:rFonts w:ascii="Arial" w:cs="Arial" w:eastAsia="Arial" w:hAnsi="Arial"/>
            <w:color w:val="0000ee"/>
            <w:sz w:val="24"/>
            <w:szCs w:val="24"/>
            <w:u w:val="single"/>
            <w:rtl w:val="0"/>
          </w:rPr>
          <w:t xml:space="preserve">https://www.agrocontinentalchile.cl/pack-de-cultivo-de-hongo-ostra-perla</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Cámara de Cultivo Modular de Hongos Contenedor de Crecimiento Cámara de Fructificación Agricultura de Hongos - Manufacturas, Proveedores y Productos de China, fecha de acceso: julio 15, 2026, </w:t>
      </w:r>
      <w:hyperlink r:id="rId95">
        <w:r w:rsidDel="00000000" w:rsidR="00000000" w:rsidRPr="00000000">
          <w:rPr>
            <w:rFonts w:ascii="Arial" w:cs="Arial" w:eastAsia="Arial" w:hAnsi="Arial"/>
            <w:color w:val="0000ee"/>
            <w:sz w:val="24"/>
            <w:szCs w:val="24"/>
            <w:u w:val="single"/>
            <w:rtl w:val="0"/>
          </w:rPr>
          <w:t xml:space="preserve">https://es.made-in-china.com/co_dingshengsecurity/product_Modular-Mushroom-Cultivation-Chamber-Growing-Container-Fruiting-Chamber-Mushroom-Farming_yyyhsenyrg.html</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Contenedores de cultivo de setas - KUSTEC Kälte- und Systemtechnik GmbH, fecha de acceso: julio 15, 2026, </w:t>
      </w:r>
      <w:hyperlink r:id="rId96">
        <w:r w:rsidDel="00000000" w:rsidR="00000000" w:rsidRPr="00000000">
          <w:rPr>
            <w:rFonts w:ascii="Arial" w:cs="Arial" w:eastAsia="Arial" w:hAnsi="Arial"/>
            <w:color w:val="0000ee"/>
            <w:sz w:val="24"/>
            <w:szCs w:val="24"/>
            <w:u w:val="single"/>
            <w:rtl w:val="0"/>
          </w:rPr>
          <w:t xml:space="preserve">https://www.kustec.at/es/contenedores-de-cultivo-de-setas/</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Cultivo del Hongo Ostra, fecha de acceso: julio 15, 2026, </w:t>
      </w:r>
      <w:hyperlink r:id="rId97">
        <w:r w:rsidDel="00000000" w:rsidR="00000000" w:rsidRPr="00000000">
          <w:rPr>
            <w:rFonts w:ascii="Arial" w:cs="Arial" w:eastAsia="Arial" w:hAnsi="Arial"/>
            <w:color w:val="0000ee"/>
            <w:sz w:val="24"/>
            <w:szCs w:val="24"/>
            <w:u w:val="single"/>
            <w:rtl w:val="0"/>
          </w:rPr>
          <w:t xml:space="preserve">https://www.hongoscomestiblesymedicinales.com/P/P/oyster%20bien/capitulo%207%20pag.%20181-186.pdf</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Hongos tipo Ostra - COIN (fao.org), fecha de acceso: julio 15, 2026, </w:t>
      </w:r>
      <w:hyperlink r:id="rId98">
        <w:r w:rsidDel="00000000" w:rsidR="00000000" w:rsidRPr="00000000">
          <w:rPr>
            <w:rFonts w:ascii="Arial" w:cs="Arial" w:eastAsia="Arial" w:hAnsi="Arial"/>
            <w:color w:val="0000ee"/>
            <w:sz w:val="24"/>
            <w:szCs w:val="24"/>
            <w:u w:val="single"/>
            <w:rtl w:val="0"/>
          </w:rPr>
          <w:t xml:space="preserve">https://coin.fao.org/coin-static/cms/media/10/13195642387280/hongosfinal.pdf</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¿Como cultivar hongo ostra en casa? - Micosecha, fecha de acceso: julio 15, 2026, </w:t>
      </w:r>
      <w:hyperlink r:id="rId99">
        <w:r w:rsidDel="00000000" w:rsidR="00000000" w:rsidRPr="00000000">
          <w:rPr>
            <w:rFonts w:ascii="Arial" w:cs="Arial" w:eastAsia="Arial" w:hAnsi="Arial"/>
            <w:color w:val="0000ee"/>
            <w:sz w:val="24"/>
            <w:szCs w:val="24"/>
            <w:u w:val="single"/>
            <w:rtl w:val="0"/>
          </w:rPr>
          <w:t xml:space="preserve">https://www.micosecha.cl/post/cultivar-hongo-ostra</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Cómo Construir Una Cámara De Fructificación Martha Para Hongos, fecha de acceso: julio 15, 2026, </w:t>
      </w:r>
      <w:hyperlink r:id="rId100">
        <w:r w:rsidDel="00000000" w:rsidR="00000000" w:rsidRPr="00000000">
          <w:rPr>
            <w:rFonts w:ascii="Arial" w:cs="Arial" w:eastAsia="Arial" w:hAnsi="Arial"/>
            <w:color w:val="0000ee"/>
            <w:sz w:val="24"/>
            <w:szCs w:val="24"/>
            <w:u w:val="single"/>
            <w:rtl w:val="0"/>
          </w:rPr>
          <w:t xml:space="preserve">https://www.zamnesia.es/blog-construir-camara-fructificacion-martha-para-hongos-n2534</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Requisitos de aire acondicionado para la sala de cultivo de hongos - Noticias, fecha de acceso: julio 15, 2026, </w:t>
      </w:r>
      <w:hyperlink r:id="rId101">
        <w:r w:rsidDel="00000000" w:rsidR="00000000" w:rsidRPr="00000000">
          <w:rPr>
            <w:rFonts w:ascii="Arial" w:cs="Arial" w:eastAsia="Arial" w:hAnsi="Arial"/>
            <w:color w:val="0000ee"/>
            <w:sz w:val="24"/>
            <w:szCs w:val="24"/>
            <w:u w:val="single"/>
            <w:rtl w:val="0"/>
          </w:rPr>
          <w:t xml:space="preserve">https://es.vrcoolerru.com/news/air-conditioning-requirements-for-mushroom-gro-17475186275722240.html</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Paneles de sala de cultivo de hongos - Fabricante de paneles compuestos - topolo, fecha de acceso: julio 15, 2026, </w:t>
      </w:r>
      <w:hyperlink r:id="rId102">
        <w:r w:rsidDel="00000000" w:rsidR="00000000" w:rsidRPr="00000000">
          <w:rPr>
            <w:rFonts w:ascii="Arial" w:cs="Arial" w:eastAsia="Arial" w:hAnsi="Arial"/>
            <w:color w:val="0000ee"/>
            <w:sz w:val="24"/>
            <w:szCs w:val="24"/>
            <w:u w:val="single"/>
            <w:rtl w:val="0"/>
          </w:rPr>
          <w:t xml:space="preserve">https://es.topolocfrt.com/paneles-de-sala-de-cultivo-de-hongos/</w:t>
        </w:r>
      </w:hyperlink>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Estantería de hongos de aluminio, fecha de acceso: julio 15, 2026, </w:t>
      </w:r>
      <w:hyperlink r:id="rId103">
        <w:r w:rsidDel="00000000" w:rsidR="00000000" w:rsidRPr="00000000">
          <w:rPr>
            <w:rFonts w:ascii="Arial" w:cs="Arial" w:eastAsia="Arial" w:hAnsi="Arial"/>
            <w:color w:val="0000ee"/>
            <w:sz w:val="24"/>
            <w:szCs w:val="24"/>
            <w:u w:val="single"/>
            <w:rtl w:val="0"/>
          </w:rPr>
          <w:t xml:space="preserve">https://www.mushroomshelves.com/es/mushroom-shelving/</w:t>
        </w:r>
      </w:hyperlink>
      <w:r w:rsidDel="00000000" w:rsidR="00000000" w:rsidRPr="00000000">
        <w:rPr>
          <w:rtl w:val="0"/>
        </w:rPr>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Cultivo del Hongo Ostra, fecha de acceso: julio 15, 2026, </w:t>
      </w:r>
      <w:hyperlink r:id="rId104">
        <w:r w:rsidDel="00000000" w:rsidR="00000000" w:rsidRPr="00000000">
          <w:rPr>
            <w:rFonts w:ascii="Arial" w:cs="Arial" w:eastAsia="Arial" w:hAnsi="Arial"/>
            <w:color w:val="0000ee"/>
            <w:sz w:val="24"/>
            <w:szCs w:val="24"/>
            <w:u w:val="single"/>
            <w:rtl w:val="0"/>
          </w:rPr>
          <w:t xml:space="preserve">https://www.hongoscomestiblesymedicinales.com/P/P/oyster%20bien/capitulo%205%20pag.%2094-98.pdf</w:t>
        </w:r>
      </w:hyperlink>
      <w:r w:rsidDel="00000000" w:rsidR="00000000" w:rsidRPr="00000000">
        <w:rPr>
          <w:rtl w:val="0"/>
        </w:rPr>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Evaluación de la producción artesanal del hongo Pleurotus ostreatus cultivado sobre paja de avena (Avena sativa) - Revista Multidisciplinaria de Ciencia, Innovación y Desarrollo, fecha de acceso: julio 15, 2026, </w:t>
      </w:r>
      <w:hyperlink r:id="rId105">
        <w:r w:rsidDel="00000000" w:rsidR="00000000" w:rsidRPr="00000000">
          <w:rPr>
            <w:rFonts w:ascii="Arial" w:cs="Arial" w:eastAsia="Arial" w:hAnsi="Arial"/>
            <w:color w:val="0000ee"/>
            <w:sz w:val="24"/>
            <w:szCs w:val="24"/>
            <w:u w:val="single"/>
            <w:rtl w:val="0"/>
          </w:rPr>
          <w:t xml:space="preserve">https://revistaremcid.utgz.edu.mx/Archivos/EJ2025/Art%C3%ADculos/4(1)_20-27.pdf</w:t>
        </w:r>
      </w:hyperlink>
      <w:r w:rsidDel="00000000" w:rsidR="00000000" w:rsidRPr="00000000">
        <w:rPr>
          <w:rtl w:val="0"/>
        </w:rPr>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Como climatizar el cultivo de hongos, las diferentes soluciones de climatización ❄️ - Champy Academy, fecha de acceso: julio 15, 2026, </w:t>
      </w:r>
      <w:hyperlink r:id="rId106">
        <w:r w:rsidDel="00000000" w:rsidR="00000000" w:rsidRPr="00000000">
          <w:rPr>
            <w:rFonts w:ascii="Arial" w:cs="Arial" w:eastAsia="Arial" w:hAnsi="Arial"/>
            <w:color w:val="0000ee"/>
            <w:sz w:val="24"/>
            <w:szCs w:val="24"/>
            <w:u w:val="single"/>
            <w:rtl w:val="0"/>
          </w:rPr>
          <w:t xml:space="preserve">https://www.champyacademy.com/climatizar-cultivo-hongos/</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Ventilación en cultivos de hongos: Problemas, consecuencias y como resolverlos, fecha de acceso: julio 15, 2026, </w:t>
      </w:r>
      <w:hyperlink r:id="rId107">
        <w:r w:rsidDel="00000000" w:rsidR="00000000" w:rsidRPr="00000000">
          <w:rPr>
            <w:rFonts w:ascii="Arial" w:cs="Arial" w:eastAsia="Arial" w:hAnsi="Arial"/>
            <w:color w:val="0000ee"/>
            <w:sz w:val="24"/>
            <w:szCs w:val="24"/>
            <w:u w:val="single"/>
            <w:rtl w:val="0"/>
          </w:rPr>
          <w:t xml:space="preserve">https://www.micosecha.cl/post/ventilacion-cultivo-hongos-comestibles</w:t>
        </w:r>
      </w:hyperlink>
      <w:r w:rsidDel="00000000" w:rsidR="00000000" w:rsidRPr="00000000">
        <w:rPr>
          <w:rtl w:val="0"/>
        </w:rPr>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“Cultiva Hongos Ostra en Bolsas: Tu Guía Completa para Ganar Dinero Desde Casa Paso a Paso” - YouTube, fecha de acceso: julio 15, 2026, </w:t>
      </w:r>
      <w:hyperlink r:id="rId108">
        <w:r w:rsidDel="00000000" w:rsidR="00000000" w:rsidRPr="00000000">
          <w:rPr>
            <w:rFonts w:ascii="Arial" w:cs="Arial" w:eastAsia="Arial" w:hAnsi="Arial"/>
            <w:color w:val="0000ee"/>
            <w:sz w:val="24"/>
            <w:szCs w:val="24"/>
            <w:u w:val="single"/>
            <w:rtl w:val="0"/>
          </w:rPr>
          <w:t xml:space="preserve">https://www.youtube.com/watch?v=rOPHx-kEfeY</w:t>
        </w:r>
      </w:hyperlink>
      <w:r w:rsidDel="00000000" w:rsidR="00000000" w:rsidRPr="00000000">
        <w:rPr>
          <w:rtl w:val="0"/>
        </w:rPr>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Sistema de control climático de hongos - Button Mushroom Cultivation Equipment, fecha de acceso: julio 15, 2026, </w:t>
      </w:r>
      <w:hyperlink r:id="rId109">
        <w:r w:rsidDel="00000000" w:rsidR="00000000" w:rsidRPr="00000000">
          <w:rPr>
            <w:rFonts w:ascii="Arial" w:cs="Arial" w:eastAsia="Arial" w:hAnsi="Arial"/>
            <w:color w:val="0000ee"/>
            <w:sz w:val="24"/>
            <w:szCs w:val="24"/>
            <w:u w:val="single"/>
            <w:rtl w:val="0"/>
          </w:rPr>
          <w:t xml:space="preserve">https://www.mushroomshelves.com/es/mushroom-climate-control-system/</w:t>
        </w:r>
      </w:hyperlink>
      <w:r w:rsidDel="00000000" w:rsidR="00000000" w:rsidRPr="00000000">
        <w:rPr>
          <w:rtl w:val="0"/>
        </w:rPr>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Cultivo del Hongo Ostra, fecha de acceso: julio 15, 2026, </w:t>
      </w:r>
      <w:hyperlink r:id="rId110">
        <w:r w:rsidDel="00000000" w:rsidR="00000000" w:rsidRPr="00000000">
          <w:rPr>
            <w:rFonts w:ascii="Arial" w:cs="Arial" w:eastAsia="Arial" w:hAnsi="Arial"/>
            <w:color w:val="0000ee"/>
            <w:sz w:val="24"/>
            <w:szCs w:val="24"/>
            <w:u w:val="single"/>
            <w:rtl w:val="0"/>
          </w:rPr>
          <w:t xml:space="preserve">https://www.hongoscomestiblesymedicinales.com/P/P/oyster%20bien/capitulo%207%20pag.%20150-165.pdf</w:t>
        </w:r>
      </w:hyperlink>
      <w:r w:rsidDel="00000000" w:rsidR="00000000" w:rsidRPr="00000000">
        <w:rPr>
          <w:rtl w:val="0"/>
        </w:rPr>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ESP32 and SHT31 sensor example, fecha de acceso: julio 15, 2026, </w:t>
      </w:r>
      <w:hyperlink r:id="rId111">
        <w:r w:rsidDel="00000000" w:rsidR="00000000" w:rsidRPr="00000000">
          <w:rPr>
            <w:rFonts w:ascii="Arial" w:cs="Arial" w:eastAsia="Arial" w:hAnsi="Arial"/>
            <w:color w:val="0000ee"/>
            <w:sz w:val="24"/>
            <w:szCs w:val="24"/>
            <w:u w:val="single"/>
            <w:rtl w:val="0"/>
          </w:rPr>
          <w:t xml:space="preserve">https://www.esp32learning.com/code/esp32-and-sht31-sensor-example.php</w:t>
        </w:r>
      </w:hyperlink>
      <w:r w:rsidDel="00000000" w:rsidR="00000000" w:rsidRPr="00000000">
        <w:rPr>
          <w:rtl w:val="0"/>
        </w:rPr>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SHT31 Temperature and Humidity Sensor with ESP32 ESP-IDF, fecha de acceso: julio 15, 2026, </w:t>
      </w:r>
      <w:hyperlink r:id="rId112">
        <w:r w:rsidDel="00000000" w:rsidR="00000000" w:rsidRPr="00000000">
          <w:rPr>
            <w:rFonts w:ascii="Arial" w:cs="Arial" w:eastAsia="Arial" w:hAnsi="Arial"/>
            <w:color w:val="0000ee"/>
            <w:sz w:val="24"/>
            <w:szCs w:val="24"/>
            <w:u w:val="single"/>
            <w:rtl w:val="0"/>
          </w:rPr>
          <w:t xml:space="preserve">https://esp32tutorials.com/sht31-esp32-esp-idf-tutorial/</w:t>
        </w:r>
      </w:hyperlink>
      <w:r w:rsidDel="00000000" w:rsidR="00000000" w:rsidRPr="00000000">
        <w:rPr>
          <w:rtl w:val="0"/>
        </w:rPr>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ESP32 Temperature and Humidity Sensor | DIY - YouTube, fecha de acceso: julio 15, 2026, </w:t>
      </w:r>
      <w:hyperlink r:id="rId113">
        <w:r w:rsidDel="00000000" w:rsidR="00000000" w:rsidRPr="00000000">
          <w:rPr>
            <w:rFonts w:ascii="Arial" w:cs="Arial" w:eastAsia="Arial" w:hAnsi="Arial"/>
            <w:color w:val="0000ee"/>
            <w:sz w:val="24"/>
            <w:szCs w:val="24"/>
            <w:u w:val="single"/>
            <w:rtl w:val="0"/>
          </w:rPr>
          <w:t xml:space="preserve">https://www.youtube.com/watch?v=GtVXOUcxrew</w:t>
        </w:r>
      </w:hyperlink>
      <w:r w:rsidDel="00000000" w:rsidR="00000000" w:rsidRPr="00000000">
        <w:rPr>
          <w:rtl w:val="0"/>
        </w:rPr>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SHT31 Outdoor Temperature &amp; Humidity Sensor (-40℃~125℃) - I2C - DFRobot, fecha de acceso: julio 15, 2026, </w:t>
      </w:r>
      <w:hyperlink r:id="rId114">
        <w:r w:rsidDel="00000000" w:rsidR="00000000" w:rsidRPr="00000000">
          <w:rPr>
            <w:rFonts w:ascii="Arial" w:cs="Arial" w:eastAsia="Arial" w:hAnsi="Arial"/>
            <w:color w:val="0000ee"/>
            <w:sz w:val="24"/>
            <w:szCs w:val="24"/>
            <w:u w:val="single"/>
            <w:rtl w:val="0"/>
          </w:rPr>
          <w:t xml:space="preserve">https://www.dfrobot.com/product-2160.html</w:t>
        </w:r>
      </w:hyperlink>
      <w:r w:rsidDel="00000000" w:rsidR="00000000" w:rsidRPr="00000000">
        <w:rPr>
          <w:rtl w:val="0"/>
        </w:rPr>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Interface SHT31 Temperature &amp; Humidity Sensor with ESP32 - Microcontrollers Lab, fecha de acceso: julio 15, 2026, </w:t>
      </w:r>
      <w:hyperlink r:id="rId115">
        <w:r w:rsidDel="00000000" w:rsidR="00000000" w:rsidRPr="00000000">
          <w:rPr>
            <w:rFonts w:ascii="Arial" w:cs="Arial" w:eastAsia="Arial" w:hAnsi="Arial"/>
            <w:color w:val="0000ee"/>
            <w:sz w:val="24"/>
            <w:szCs w:val="24"/>
            <w:u w:val="single"/>
            <w:rtl w:val="0"/>
          </w:rPr>
          <w:t xml:space="preserve">https://microcontrollerslab.com/esp32-sht31-temperature-humidity-sensor-tutorial/</w:t>
        </w:r>
      </w:hyperlink>
      <w:r w:rsidDel="00000000" w:rsidR="00000000" w:rsidRPr="00000000">
        <w:rPr>
          <w:rtl w:val="0"/>
        </w:rPr>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Interfacing SHT31 Temperature &amp; Humidity Sensor with Arduino - Last Minute Engineers, fecha de acceso: julio 15, 2026, </w:t>
      </w:r>
      <w:hyperlink r:id="rId116">
        <w:r w:rsidDel="00000000" w:rsidR="00000000" w:rsidRPr="00000000">
          <w:rPr>
            <w:rFonts w:ascii="Arial" w:cs="Arial" w:eastAsia="Arial" w:hAnsi="Arial"/>
            <w:color w:val="0000ee"/>
            <w:sz w:val="24"/>
            <w:szCs w:val="24"/>
            <w:u w:val="single"/>
            <w:rtl w:val="0"/>
          </w:rPr>
          <w:t xml:space="preserve">https://lastminuteengineers.com/sht31-temperature-humidity-sensor-arduino-tutorial/</w:t>
        </w:r>
      </w:hyperlink>
      <w:r w:rsidDel="00000000" w:rsidR="00000000" w:rsidRPr="00000000">
        <w:rPr>
          <w:rtl w:val="0"/>
        </w:rPr>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Adafruit Sensirion SHT31-D [Temperature &amp; Humidity Sensor], fecha de acceso: julio 15, 2026, </w:t>
      </w:r>
      <w:hyperlink r:id="rId117">
        <w:r w:rsidDel="00000000" w:rsidR="00000000" w:rsidRPr="00000000">
          <w:rPr>
            <w:rFonts w:ascii="Arial" w:cs="Arial" w:eastAsia="Arial" w:hAnsi="Arial"/>
            <w:color w:val="0000ee"/>
            <w:sz w:val="24"/>
            <w:szCs w:val="24"/>
            <w:u w:val="single"/>
            <w:rtl w:val="0"/>
          </w:rPr>
          <w:t xml:space="preserve">https://www.adafruit.com/product/2857</w:t>
        </w:r>
      </w:hyperlink>
      <w:r w:rsidDel="00000000" w:rsidR="00000000" w:rsidRPr="00000000">
        <w:rPr>
          <w:rtl w:val="0"/>
        </w:rPr>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SEMINARIO: Cámaras de crecimiento Martha para el cultivo de hongos invernaderos caseros - YouTube, fecha de acceso: julio 15, 2026, </w:t>
      </w:r>
      <w:hyperlink r:id="rId118">
        <w:r w:rsidDel="00000000" w:rsidR="00000000" w:rsidRPr="00000000">
          <w:rPr>
            <w:rFonts w:ascii="Arial" w:cs="Arial" w:eastAsia="Arial" w:hAnsi="Arial"/>
            <w:color w:val="0000ee"/>
            <w:sz w:val="24"/>
            <w:szCs w:val="24"/>
            <w:u w:val="single"/>
            <w:rtl w:val="0"/>
          </w:rPr>
          <w:t xml:space="preserve">https://www.youtube.com/watch?v=RfyrT3fqoDo</w:t>
        </w:r>
      </w:hyperlink>
      <w:r w:rsidDel="00000000" w:rsidR="00000000" w:rsidRPr="00000000">
        <w:rPr>
          <w:rtl w:val="0"/>
        </w:rPr>
      </w:r>
    </w:p>
    <w:p w:rsidR="00000000" w:rsidDel="00000000" w:rsidP="00000000" w:rsidRDefault="00000000" w:rsidRPr="00000000" w14:paraId="00000102">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Cultivar Hongos al Aire Libre: Guía Completa para Principiantes y Expertos - Micosecha, fecha de acceso: julio 15, 2026, </w:t>
      </w:r>
      <w:hyperlink r:id="rId119">
        <w:r w:rsidDel="00000000" w:rsidR="00000000" w:rsidRPr="00000000">
          <w:rPr>
            <w:rFonts w:ascii="Arial" w:cs="Arial" w:eastAsia="Arial" w:hAnsi="Arial"/>
            <w:color w:val="0000ee"/>
            <w:sz w:val="24"/>
            <w:szCs w:val="24"/>
            <w:u w:val="single"/>
            <w:rtl w:val="0"/>
          </w:rPr>
          <w:t xml:space="preserve">https://www.micosecha.cl/post/cultivar-hongos-al-aire-libre</w:t>
        </w:r>
      </w:hyperlink>
      <w:r w:rsidDel="00000000" w:rsidR="00000000" w:rsidRPr="00000000">
        <w:rPr>
          <w:rtl w:val="0"/>
        </w:rPr>
      </w:r>
    </w:p>
    <w:p w:rsidR="00000000" w:rsidDel="00000000" w:rsidP="00000000" w:rsidRDefault="00000000" w:rsidRPr="00000000" w14:paraId="00000103">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producción ecológica de hongos ostra (pleurotus ostreatus) usando como sustrato residuos ricos en lignina con fines de comercialización - Ibero Ciencias, fecha de acceso: julio 15, 2026, </w:t>
      </w:r>
      <w:hyperlink r:id="rId120">
        <w:r w:rsidDel="00000000" w:rsidR="00000000" w:rsidRPr="00000000">
          <w:rPr>
            <w:rFonts w:ascii="Arial" w:cs="Arial" w:eastAsia="Arial" w:hAnsi="Arial"/>
            <w:color w:val="0000ee"/>
            <w:sz w:val="24"/>
            <w:szCs w:val="24"/>
            <w:u w:val="single"/>
            <w:rtl w:val="0"/>
          </w:rPr>
          <w:t xml:space="preserve">https://revistaiberociencias.org/index.php/multidisciplinar/article/download/348/1131/3568</w:t>
        </w:r>
      </w:hyperlink>
      <w:r w:rsidDel="00000000" w:rsidR="00000000" w:rsidRPr="00000000">
        <w:rPr>
          <w:rtl w:val="0"/>
        </w:rPr>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Inmersión alcalina: método efectivo para desinfectar paja en el cultivo de hongos ostra (Pleurotus ostreatus) - Micosecha, fecha de acceso: julio 15, 2026, </w:t>
      </w:r>
      <w:hyperlink r:id="rId121">
        <w:r w:rsidDel="00000000" w:rsidR="00000000" w:rsidRPr="00000000">
          <w:rPr>
            <w:rFonts w:ascii="Arial" w:cs="Arial" w:eastAsia="Arial" w:hAnsi="Arial"/>
            <w:color w:val="0000ee"/>
            <w:sz w:val="24"/>
            <w:szCs w:val="24"/>
            <w:u w:val="single"/>
            <w:rtl w:val="0"/>
          </w:rPr>
          <w:t xml:space="preserve">https://www.micosecha.cl/post/inmersion-alcalina-hongos</w:t>
        </w:r>
      </w:hyperlink>
      <w:r w:rsidDel="00000000" w:rsidR="00000000" w:rsidRPr="00000000">
        <w:rPr>
          <w:rtl w:val="0"/>
        </w:rPr>
      </w:r>
    </w:p>
    <w:p w:rsidR="00000000" w:rsidDel="00000000" w:rsidP="00000000" w:rsidRDefault="00000000" w:rsidRPr="00000000" w14:paraId="00000105">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Cultiva Hongos con Micosecha – Micelio y Cursos Online, fecha de acceso: julio 15, 2026, </w:t>
      </w:r>
      <w:hyperlink r:id="rId122">
        <w:r w:rsidDel="00000000" w:rsidR="00000000" w:rsidRPr="00000000">
          <w:rPr>
            <w:rFonts w:ascii="Arial" w:cs="Arial" w:eastAsia="Arial" w:hAnsi="Arial"/>
            <w:color w:val="0000ee"/>
            <w:sz w:val="24"/>
            <w:szCs w:val="24"/>
            <w:u w:val="single"/>
            <w:rtl w:val="0"/>
          </w:rPr>
          <w:t xml:space="preserve">https://www.micosecha.cl/</w:t>
        </w:r>
      </w:hyperlink>
      <w:r w:rsidDel="00000000" w:rsidR="00000000" w:rsidRPr="00000000">
        <w:rPr>
          <w:rtl w:val="0"/>
        </w:rPr>
      </w:r>
    </w:p>
    <w:p w:rsidR="00000000" w:rsidDel="00000000" w:rsidP="00000000" w:rsidRDefault="00000000" w:rsidRPr="00000000" w14:paraId="00000106">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Capital Abeja Emprende - Portal de Emprendimiento, fecha de acceso: julio 15, 2026, </w:t>
      </w:r>
      <w:hyperlink r:id="rId123">
        <w:r w:rsidDel="00000000" w:rsidR="00000000" w:rsidRPr="00000000">
          <w:rPr>
            <w:rFonts w:ascii="Arial" w:cs="Arial" w:eastAsia="Arial" w:hAnsi="Arial"/>
            <w:color w:val="0000ee"/>
            <w:sz w:val="24"/>
            <w:szCs w:val="24"/>
            <w:u w:val="single"/>
            <w:rtl w:val="0"/>
          </w:rPr>
          <w:t xml:space="preserve">https://miportalemprendimiento.gob.cl/programas/capital-abeja-emprende</w:t>
        </w:r>
      </w:hyperlink>
      <w:r w:rsidDel="00000000" w:rsidR="00000000" w:rsidRPr="00000000">
        <w:rPr>
          <w:rtl w:val="0"/>
        </w:rPr>
      </w:r>
    </w:p>
    <w:p w:rsidR="00000000" w:rsidDel="00000000" w:rsidP="00000000" w:rsidRDefault="00000000" w:rsidRPr="00000000" w14:paraId="00000107">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BASES DE CONVOCATORIA CAPITAL ABEJA EMPRENDE “PROVINCIA DE BIOBÍO” REGIÓN DEL BIOBÍO 2026 - Sercotec, fecha de acceso: julio 15, 2026, </w:t>
      </w:r>
      <w:hyperlink r:id="rId124">
        <w:r w:rsidDel="00000000" w:rsidR="00000000" w:rsidRPr="00000000">
          <w:rPr>
            <w:rFonts w:ascii="Arial" w:cs="Arial" w:eastAsia="Arial" w:hAnsi="Arial"/>
            <w:color w:val="0000ee"/>
            <w:sz w:val="24"/>
            <w:szCs w:val="24"/>
            <w:u w:val="single"/>
            <w:rtl w:val="0"/>
          </w:rPr>
          <w:t xml:space="preserve">https://www.sercotec.cl/wp-content/uploads/2026/05/Bases-Abeja-EMPRENDE-2026-Biobio-Prov.Biobio-VB%C2%B0.pdf</w:t>
        </w:r>
      </w:hyperlink>
      <w:r w:rsidDel="00000000" w:rsidR="00000000" w:rsidRPr="00000000">
        <w:rPr>
          <w:rtl w:val="0"/>
        </w:rPr>
      </w:r>
    </w:p>
    <w:p w:rsidR="00000000" w:rsidDel="00000000" w:rsidP="00000000" w:rsidRDefault="00000000" w:rsidRPr="00000000" w14:paraId="00000108">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BASES DE CONVOCATORIA CAPITAL SEMILLA EMPRENDE “PROVINCIA DE CONCEPCIÓN” REGIÓN DEL BIOBÍO 2026 - Sercotec, fecha de acceso: julio 15, 2026, </w:t>
      </w:r>
      <w:hyperlink r:id="rId125">
        <w:r w:rsidDel="00000000" w:rsidR="00000000" w:rsidRPr="00000000">
          <w:rPr>
            <w:rFonts w:ascii="Arial" w:cs="Arial" w:eastAsia="Arial" w:hAnsi="Arial"/>
            <w:color w:val="0000ee"/>
            <w:sz w:val="24"/>
            <w:szCs w:val="24"/>
            <w:u w:val="single"/>
            <w:rtl w:val="0"/>
          </w:rPr>
          <w:t xml:space="preserve">https://www.sercotec.cl/wp-content/uploads/2026/04/Bases-Semilla-EMPRENDE-2026-Biobio-Prov.Concepcion-VB%C2%B0.pdf</w:t>
        </w:r>
      </w:hyperlink>
      <w:r w:rsidDel="00000000" w:rsidR="00000000" w:rsidRPr="00000000">
        <w:rPr>
          <w:rtl w:val="0"/>
        </w:rPr>
      </w:r>
    </w:p>
    <w:p w:rsidR="00000000" w:rsidDel="00000000" w:rsidP="00000000" w:rsidRDefault="00000000" w:rsidRPr="00000000" w14:paraId="00000109">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Capital Abeja Emprende - Sercotec, fecha de acceso: julio 15, 2026, </w:t>
      </w:r>
      <w:hyperlink r:id="rId126">
        <w:r w:rsidDel="00000000" w:rsidR="00000000" w:rsidRPr="00000000">
          <w:rPr>
            <w:rFonts w:ascii="Arial" w:cs="Arial" w:eastAsia="Arial" w:hAnsi="Arial"/>
            <w:color w:val="0000ee"/>
            <w:sz w:val="24"/>
            <w:szCs w:val="24"/>
            <w:u w:val="single"/>
            <w:rtl w:val="0"/>
          </w:rPr>
          <w:t xml:space="preserve">https://www.sercotec.cl/programas/capital-abeja-emprende/</w:t>
        </w:r>
      </w:hyperlink>
      <w:r w:rsidDel="00000000" w:rsidR="00000000" w:rsidRPr="00000000">
        <w:rPr>
          <w:rtl w:val="0"/>
        </w:rPr>
      </w:r>
    </w:p>
    <w:p w:rsidR="00000000" w:rsidDel="00000000" w:rsidP="00000000" w:rsidRDefault="00000000" w:rsidRPr="00000000" w14:paraId="0000010A">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[Guía] ¿Cómo postular al Capital Abeja SERCOTEC? : Criterios de Evaluación [1/3], fecha de acceso: julio 15, 2026, </w:t>
      </w:r>
      <w:hyperlink r:id="rId127">
        <w:r w:rsidDel="00000000" w:rsidR="00000000" w:rsidRPr="00000000">
          <w:rPr>
            <w:rFonts w:ascii="Arial" w:cs="Arial" w:eastAsia="Arial" w:hAnsi="Arial"/>
            <w:color w:val="0000ee"/>
            <w:sz w:val="24"/>
            <w:szCs w:val="24"/>
            <w:u w:val="single"/>
            <w:rtl w:val="0"/>
          </w:rPr>
          <w:t xml:space="preserve">https://laquintaemprende.cl/2020/03/parte-uno-consideraciones-para-tu-postulacion-al-fondo-capital-abeja-2020/</w:t>
        </w:r>
      </w:hyperlink>
      <w:r w:rsidDel="00000000" w:rsidR="00000000" w:rsidRPr="00000000">
        <w:rPr>
          <w:rtl w:val="0"/>
        </w:rPr>
      </w:r>
    </w:p>
    <w:p w:rsidR="00000000" w:rsidDel="00000000" w:rsidP="00000000" w:rsidRDefault="00000000" w:rsidRPr="00000000" w14:paraId="0000010B">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¿CÓMO PASAR LA EVALUACIÓN TÉCNICA? | CAPITAL SEMILLA | SERCOTEC, fecha de acceso: julio 15, 2026, </w:t>
      </w:r>
      <w:hyperlink r:id="rId128">
        <w:r w:rsidDel="00000000" w:rsidR="00000000" w:rsidRPr="00000000">
          <w:rPr>
            <w:rFonts w:ascii="Arial" w:cs="Arial" w:eastAsia="Arial" w:hAnsi="Arial"/>
            <w:color w:val="0000ee"/>
            <w:sz w:val="24"/>
            <w:szCs w:val="24"/>
            <w:u w:val="single"/>
            <w:rtl w:val="0"/>
          </w:rPr>
          <w:t xml:space="preserve">https://www.youtube.com/watch?v=1tCWb7mmTWU</w:t>
        </w:r>
      </w:hyperlink>
      <w:r w:rsidDel="00000000" w:rsidR="00000000" w:rsidRPr="00000000">
        <w:rPr>
          <w:rtl w:val="0"/>
        </w:rPr>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Asesoría Crece Sostenible Sercotec | QuieroPostular.cl, fecha de acceso: julio 15, 2026, </w:t>
      </w:r>
      <w:hyperlink r:id="rId129">
        <w:r w:rsidDel="00000000" w:rsidR="00000000" w:rsidRPr="00000000">
          <w:rPr>
            <w:rFonts w:ascii="Arial" w:cs="Arial" w:eastAsia="Arial" w:hAnsi="Arial"/>
            <w:color w:val="0000ee"/>
            <w:sz w:val="24"/>
            <w:szCs w:val="24"/>
            <w:u w:val="single"/>
            <w:rtl w:val="0"/>
          </w:rPr>
          <w:t xml:space="preserve">https://quieropostular.cl/</w:t>
        </w:r>
      </w:hyperlink>
      <w:r w:rsidDel="00000000" w:rsidR="00000000" w:rsidRPr="00000000">
        <w:rPr>
          <w:rtl w:val="0"/>
        </w:rPr>
      </w:r>
    </w:p>
    <w:p w:rsidR="00000000" w:rsidDel="00000000" w:rsidP="00000000" w:rsidRDefault="00000000" w:rsidRPr="00000000" w14:paraId="0000010D">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PRODUCCIÓN DE HONGO OSTRA (Pleurotus ostreatus (Jacq.) P. Kumm) SOBRE RESIDUOS LIGNOCELULÓSICOS EN LA PROVINCIA DE PUNO - Repositorio UNAP, fecha de acceso: julio 15, 2026, </w:t>
      </w:r>
      <w:hyperlink r:id="rId130">
        <w:r w:rsidDel="00000000" w:rsidR="00000000" w:rsidRPr="00000000">
          <w:rPr>
            <w:rFonts w:ascii="Arial" w:cs="Arial" w:eastAsia="Arial" w:hAnsi="Arial"/>
            <w:color w:val="0000ee"/>
            <w:sz w:val="24"/>
            <w:szCs w:val="24"/>
            <w:u w:val="single"/>
            <w:rtl w:val="0"/>
          </w:rPr>
          <w:t xml:space="preserve">https://repositorio.unap.edu.pe/bitstreams/f87c0748-9d96-43cb-84ec-11df80e66122/download</w:t>
        </w:r>
      </w:hyperlink>
      <w:r w:rsidDel="00000000" w:rsidR="00000000" w:rsidRPr="00000000">
        <w:rPr>
          <w:rtl w:val="0"/>
        </w:rPr>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Quiénes Somos | Micosecha: Referentes en cultivo de hongos en Chile, fecha de acceso: julio 15, 2026, </w:t>
      </w:r>
      <w:hyperlink r:id="rId131">
        <w:r w:rsidDel="00000000" w:rsidR="00000000" w:rsidRPr="00000000">
          <w:rPr>
            <w:rFonts w:ascii="Arial" w:cs="Arial" w:eastAsia="Arial" w:hAnsi="Arial"/>
            <w:color w:val="0000ee"/>
            <w:sz w:val="24"/>
            <w:szCs w:val="24"/>
            <w:u w:val="single"/>
            <w:rtl w:val="0"/>
          </w:rPr>
          <w:t xml:space="preserve">https://www.micosecha.cl/post/quienes-somos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28.png"/><Relationship Id="rId41" Type="http://schemas.openxmlformats.org/officeDocument/2006/relationships/image" Target="media/image2.png"/><Relationship Id="rId44" Type="http://schemas.openxmlformats.org/officeDocument/2006/relationships/image" Target="media/image8.png"/><Relationship Id="rId43" Type="http://schemas.openxmlformats.org/officeDocument/2006/relationships/image" Target="media/image7.png"/><Relationship Id="rId46" Type="http://schemas.openxmlformats.org/officeDocument/2006/relationships/image" Target="media/image16.png"/><Relationship Id="rId45" Type="http://schemas.openxmlformats.org/officeDocument/2006/relationships/image" Target="media/image3.png"/><Relationship Id="rId107" Type="http://schemas.openxmlformats.org/officeDocument/2006/relationships/hyperlink" Target="https://www.micosecha.cl/post/ventilacion-cultivo-hongos-comestibles" TargetMode="External"/><Relationship Id="rId106" Type="http://schemas.openxmlformats.org/officeDocument/2006/relationships/hyperlink" Target="https://www.champyacademy.com/climatizar-cultivo-hongos/" TargetMode="External"/><Relationship Id="rId105" Type="http://schemas.openxmlformats.org/officeDocument/2006/relationships/hyperlink" Target="https://revistaremcid.utgz.edu.mx/Archivos/EJ2025/Art%C3%ADculos/4(1)_20-27.pdf" TargetMode="External"/><Relationship Id="rId104" Type="http://schemas.openxmlformats.org/officeDocument/2006/relationships/hyperlink" Target="https://www.hongoscomestiblesymedicinales.com/P/P/oyster%20bien/capitulo%205%20pag.%2094-98.pdf" TargetMode="External"/><Relationship Id="rId109" Type="http://schemas.openxmlformats.org/officeDocument/2006/relationships/hyperlink" Target="https://www.mushroomshelves.com/es/mushroom-climate-control-system/" TargetMode="External"/><Relationship Id="rId108" Type="http://schemas.openxmlformats.org/officeDocument/2006/relationships/hyperlink" Target="https://www.youtube.com/watch?v=rOPHx-kEfeY" TargetMode="External"/><Relationship Id="rId48" Type="http://schemas.openxmlformats.org/officeDocument/2006/relationships/image" Target="media/image31.png"/><Relationship Id="rId47" Type="http://schemas.openxmlformats.org/officeDocument/2006/relationships/image" Target="media/image17.png"/><Relationship Id="rId49" Type="http://schemas.openxmlformats.org/officeDocument/2006/relationships/image" Target="media/image29.png"/><Relationship Id="rId103" Type="http://schemas.openxmlformats.org/officeDocument/2006/relationships/hyperlink" Target="https://www.mushroomshelves.com/es/mushroom-shelving/" TargetMode="External"/><Relationship Id="rId102" Type="http://schemas.openxmlformats.org/officeDocument/2006/relationships/hyperlink" Target="https://es.topolocfrt.com/paneles-de-sala-de-cultivo-de-hongos/" TargetMode="External"/><Relationship Id="rId101" Type="http://schemas.openxmlformats.org/officeDocument/2006/relationships/hyperlink" Target="https://es.vrcoolerru.com/news/air-conditioning-requirements-for-mushroom-gro-17475186275722240.html" TargetMode="External"/><Relationship Id="rId100" Type="http://schemas.openxmlformats.org/officeDocument/2006/relationships/hyperlink" Target="https://www.zamnesia.es/blog-construir-camara-fructificacion-martha-para-hongos-n2534" TargetMode="External"/><Relationship Id="rId31" Type="http://schemas.openxmlformats.org/officeDocument/2006/relationships/image" Target="media/image6.png"/><Relationship Id="rId30" Type="http://schemas.openxmlformats.org/officeDocument/2006/relationships/image" Target="media/image71.png"/><Relationship Id="rId33" Type="http://schemas.openxmlformats.org/officeDocument/2006/relationships/image" Target="media/image11.png"/><Relationship Id="rId32" Type="http://schemas.openxmlformats.org/officeDocument/2006/relationships/image" Target="media/image9.png"/><Relationship Id="rId35" Type="http://schemas.openxmlformats.org/officeDocument/2006/relationships/image" Target="media/image23.png"/><Relationship Id="rId34" Type="http://schemas.openxmlformats.org/officeDocument/2006/relationships/image" Target="media/image15.png"/><Relationship Id="rId37" Type="http://schemas.openxmlformats.org/officeDocument/2006/relationships/image" Target="media/image10.png"/><Relationship Id="rId36" Type="http://schemas.openxmlformats.org/officeDocument/2006/relationships/image" Target="media/image21.png"/><Relationship Id="rId39" Type="http://schemas.openxmlformats.org/officeDocument/2006/relationships/image" Target="media/image12.png"/><Relationship Id="rId38" Type="http://schemas.openxmlformats.org/officeDocument/2006/relationships/image" Target="media/image40.png"/><Relationship Id="rId20" Type="http://schemas.openxmlformats.org/officeDocument/2006/relationships/image" Target="media/image81.png"/><Relationship Id="rId22" Type="http://schemas.openxmlformats.org/officeDocument/2006/relationships/image" Target="media/image61.png"/><Relationship Id="rId21" Type="http://schemas.openxmlformats.org/officeDocument/2006/relationships/image" Target="media/image76.png"/><Relationship Id="rId24" Type="http://schemas.openxmlformats.org/officeDocument/2006/relationships/image" Target="media/image53.png"/><Relationship Id="rId23" Type="http://schemas.openxmlformats.org/officeDocument/2006/relationships/image" Target="media/image60.png"/><Relationship Id="rId129" Type="http://schemas.openxmlformats.org/officeDocument/2006/relationships/hyperlink" Target="https://quieropostular.cl/" TargetMode="External"/><Relationship Id="rId128" Type="http://schemas.openxmlformats.org/officeDocument/2006/relationships/hyperlink" Target="https://www.youtube.com/watch?v=1tCWb7mmTWU" TargetMode="External"/><Relationship Id="rId127" Type="http://schemas.openxmlformats.org/officeDocument/2006/relationships/hyperlink" Target="https://laquintaemprende.cl/2020/03/parte-uno-consideraciones-para-tu-postulacion-al-fondo-capital-abeja-2020/" TargetMode="External"/><Relationship Id="rId126" Type="http://schemas.openxmlformats.org/officeDocument/2006/relationships/hyperlink" Target="https://www.sercotec.cl/programas/capital-abeja-emprende/" TargetMode="External"/><Relationship Id="rId26" Type="http://schemas.openxmlformats.org/officeDocument/2006/relationships/image" Target="media/image70.png"/><Relationship Id="rId121" Type="http://schemas.openxmlformats.org/officeDocument/2006/relationships/hyperlink" Target="https://www.micosecha.cl/post/inmersion-alcalina-hongos" TargetMode="External"/><Relationship Id="rId25" Type="http://schemas.openxmlformats.org/officeDocument/2006/relationships/image" Target="media/image67.png"/><Relationship Id="rId120" Type="http://schemas.openxmlformats.org/officeDocument/2006/relationships/hyperlink" Target="https://revistaiberociencias.org/index.php/multidisciplinar/article/download/348/1131/3568" TargetMode="External"/><Relationship Id="rId28" Type="http://schemas.openxmlformats.org/officeDocument/2006/relationships/image" Target="media/image64.png"/><Relationship Id="rId27" Type="http://schemas.openxmlformats.org/officeDocument/2006/relationships/image" Target="media/image57.png"/><Relationship Id="rId125" Type="http://schemas.openxmlformats.org/officeDocument/2006/relationships/hyperlink" Target="https://www.sercotec.cl/wp-content/uploads/2026/04/Bases-Semilla-EMPRENDE-2026-Biobio-Prov.Concepcion-VB%C2%B0.pdf" TargetMode="External"/><Relationship Id="rId29" Type="http://schemas.openxmlformats.org/officeDocument/2006/relationships/image" Target="media/image77.png"/><Relationship Id="rId124" Type="http://schemas.openxmlformats.org/officeDocument/2006/relationships/hyperlink" Target="https://www.sercotec.cl/wp-content/uploads/2026/05/Bases-Abeja-EMPRENDE-2026-Biobio-Prov.Biobio-VB%C2%B0.pdf" TargetMode="External"/><Relationship Id="rId123" Type="http://schemas.openxmlformats.org/officeDocument/2006/relationships/hyperlink" Target="https://miportalemprendimiento.gob.cl/programas/capital-abeja-emprende" TargetMode="External"/><Relationship Id="rId122" Type="http://schemas.openxmlformats.org/officeDocument/2006/relationships/hyperlink" Target="https://www.micosecha.cl/" TargetMode="External"/><Relationship Id="rId95" Type="http://schemas.openxmlformats.org/officeDocument/2006/relationships/hyperlink" Target="https://es.made-in-china.com/co_dingshengsecurity/product_Modular-Mushroom-Cultivation-Chamber-Growing-Container-Fruiting-Chamber-Mushroom-Farming_yyyhsenyrg.html" TargetMode="External"/><Relationship Id="rId94" Type="http://schemas.openxmlformats.org/officeDocument/2006/relationships/hyperlink" Target="https://www.agrocontinentalchile.cl/pack-de-cultivo-de-hongo-ostra-perla" TargetMode="External"/><Relationship Id="rId97" Type="http://schemas.openxmlformats.org/officeDocument/2006/relationships/hyperlink" Target="https://www.hongoscomestiblesymedicinales.com/P/P/oyster%20bien/capitulo%207%20pag.%20181-186.pdf" TargetMode="External"/><Relationship Id="rId96" Type="http://schemas.openxmlformats.org/officeDocument/2006/relationships/hyperlink" Target="https://www.kustec.at/es/contenedores-de-cultivo-de-setas/" TargetMode="External"/><Relationship Id="rId11" Type="http://schemas.openxmlformats.org/officeDocument/2006/relationships/image" Target="media/image72.png"/><Relationship Id="rId99" Type="http://schemas.openxmlformats.org/officeDocument/2006/relationships/hyperlink" Target="https://www.micosecha.cl/post/cultivar-hongo-ostra" TargetMode="External"/><Relationship Id="rId10" Type="http://schemas.openxmlformats.org/officeDocument/2006/relationships/image" Target="media/image18.png"/><Relationship Id="rId98" Type="http://schemas.openxmlformats.org/officeDocument/2006/relationships/hyperlink" Target="https://coin.fao.org/coin-static/cms/media/10/13195642387280/hongosfinal.pdf" TargetMode="External"/><Relationship Id="rId13" Type="http://schemas.openxmlformats.org/officeDocument/2006/relationships/image" Target="media/image20.png"/><Relationship Id="rId12" Type="http://schemas.openxmlformats.org/officeDocument/2006/relationships/image" Target="media/image5.png"/><Relationship Id="rId91" Type="http://schemas.openxmlformats.org/officeDocument/2006/relationships/hyperlink" Target="https://freshmate.cl/products/champinon-ostra-200-grs" TargetMode="External"/><Relationship Id="rId90" Type="http://schemas.openxmlformats.org/officeDocument/2006/relationships/hyperlink" Target="https://www.unimarc.cl/product/champi-ones-ostra-bandeja-200-g" TargetMode="External"/><Relationship Id="rId93" Type="http://schemas.openxmlformats.org/officeDocument/2006/relationships/hyperlink" Target="https://www.agrocontinentalchile.cl/pack-de-cultivo-de-hongo-ostra-amarilla" TargetMode="External"/><Relationship Id="rId92" Type="http://schemas.openxmlformats.org/officeDocument/2006/relationships/hyperlink" Target="https://www.frutosdelonquen.cl/producto/champinon-ostra/" TargetMode="External"/><Relationship Id="rId118" Type="http://schemas.openxmlformats.org/officeDocument/2006/relationships/hyperlink" Target="https://www.youtube.com/watch?v=RfyrT3fqoDo" TargetMode="External"/><Relationship Id="rId117" Type="http://schemas.openxmlformats.org/officeDocument/2006/relationships/hyperlink" Target="https://www.adafruit.com/product/2857" TargetMode="External"/><Relationship Id="rId116" Type="http://schemas.openxmlformats.org/officeDocument/2006/relationships/hyperlink" Target="https://lastminuteengineers.com/sht31-temperature-humidity-sensor-arduino-tutorial/" TargetMode="External"/><Relationship Id="rId115" Type="http://schemas.openxmlformats.org/officeDocument/2006/relationships/hyperlink" Target="https://microcontrollerslab.com/esp32-sht31-temperature-humidity-sensor-tutorial/" TargetMode="External"/><Relationship Id="rId119" Type="http://schemas.openxmlformats.org/officeDocument/2006/relationships/hyperlink" Target="https://www.micosecha.cl/post/cultivar-hongos-al-aire-libre" TargetMode="External"/><Relationship Id="rId15" Type="http://schemas.openxmlformats.org/officeDocument/2006/relationships/image" Target="media/image1.png"/><Relationship Id="rId110" Type="http://schemas.openxmlformats.org/officeDocument/2006/relationships/hyperlink" Target="https://www.hongoscomestiblesymedicinales.com/P/P/oyster%20bien/capitulo%207%20pag.%20150-165.pdf" TargetMode="External"/><Relationship Id="rId14" Type="http://schemas.openxmlformats.org/officeDocument/2006/relationships/image" Target="media/image25.png"/><Relationship Id="rId17" Type="http://schemas.openxmlformats.org/officeDocument/2006/relationships/image" Target="media/image68.png"/><Relationship Id="rId16" Type="http://schemas.openxmlformats.org/officeDocument/2006/relationships/image" Target="media/image75.png"/><Relationship Id="rId19" Type="http://schemas.openxmlformats.org/officeDocument/2006/relationships/image" Target="media/image74.png"/><Relationship Id="rId114" Type="http://schemas.openxmlformats.org/officeDocument/2006/relationships/hyperlink" Target="https://www.dfrobot.com/product-2160.html" TargetMode="External"/><Relationship Id="rId18" Type="http://schemas.openxmlformats.org/officeDocument/2006/relationships/image" Target="media/image80.png"/><Relationship Id="rId113" Type="http://schemas.openxmlformats.org/officeDocument/2006/relationships/hyperlink" Target="https://www.youtube.com/watch?v=GtVXOUcxrew" TargetMode="External"/><Relationship Id="rId112" Type="http://schemas.openxmlformats.org/officeDocument/2006/relationships/hyperlink" Target="https://esp32tutorials.com/sht31-esp32-esp-idf-tutorial/" TargetMode="External"/><Relationship Id="rId111" Type="http://schemas.openxmlformats.org/officeDocument/2006/relationships/hyperlink" Target="https://www.esp32learning.com/code/esp32-and-sht31-sensor-example.php" TargetMode="External"/><Relationship Id="rId84" Type="http://schemas.openxmlformats.org/officeDocument/2006/relationships/image" Target="media/image13.png"/><Relationship Id="rId83" Type="http://schemas.openxmlformats.org/officeDocument/2006/relationships/image" Target="media/image24.png"/><Relationship Id="rId86" Type="http://schemas.openxmlformats.org/officeDocument/2006/relationships/image" Target="media/image69.png"/><Relationship Id="rId85" Type="http://schemas.openxmlformats.org/officeDocument/2006/relationships/image" Target="media/image66.png"/><Relationship Id="rId88" Type="http://schemas.openxmlformats.org/officeDocument/2006/relationships/hyperlink" Target="https://repositorio.udec.cl/bitstreams/40bdfec9-9645-4200-a848-a79e7bf1a184/download" TargetMode="External"/><Relationship Id="rId87" Type="http://schemas.openxmlformats.org/officeDocument/2006/relationships/hyperlink" Target="https://www.fne.gob.cl/wp-content/uploads/2011/03/estu_0002_2010.pdf" TargetMode="External"/><Relationship Id="rId89" Type="http://schemas.openxmlformats.org/officeDocument/2006/relationships/hyperlink" Target="https://bibliotecadigital.ciren.cl/bitstreams/86ba6a0b-96d4-43c6-8361-dcc4c1b76f8e/download" TargetMode="External"/><Relationship Id="rId80" Type="http://schemas.openxmlformats.org/officeDocument/2006/relationships/image" Target="media/image41.png"/><Relationship Id="rId82" Type="http://schemas.openxmlformats.org/officeDocument/2006/relationships/image" Target="media/image45.png"/><Relationship Id="rId81"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3.png"/><Relationship Id="rId5" Type="http://schemas.openxmlformats.org/officeDocument/2006/relationships/styles" Target="styles.xml"/><Relationship Id="rId6" Type="http://schemas.openxmlformats.org/officeDocument/2006/relationships/image" Target="media/image62.png"/><Relationship Id="rId7" Type="http://schemas.openxmlformats.org/officeDocument/2006/relationships/image" Target="media/image63.png"/><Relationship Id="rId8" Type="http://schemas.openxmlformats.org/officeDocument/2006/relationships/image" Target="media/image78.png"/><Relationship Id="rId73" Type="http://schemas.openxmlformats.org/officeDocument/2006/relationships/image" Target="media/image65.png"/><Relationship Id="rId72" Type="http://schemas.openxmlformats.org/officeDocument/2006/relationships/image" Target="media/image51.png"/><Relationship Id="rId75" Type="http://schemas.openxmlformats.org/officeDocument/2006/relationships/image" Target="media/image4.png"/><Relationship Id="rId74" Type="http://schemas.openxmlformats.org/officeDocument/2006/relationships/image" Target="media/image56.png"/><Relationship Id="rId77" Type="http://schemas.openxmlformats.org/officeDocument/2006/relationships/image" Target="media/image59.png"/><Relationship Id="rId76" Type="http://schemas.openxmlformats.org/officeDocument/2006/relationships/image" Target="media/image47.png"/><Relationship Id="rId79" Type="http://schemas.openxmlformats.org/officeDocument/2006/relationships/image" Target="media/image50.png"/><Relationship Id="rId78" Type="http://schemas.openxmlformats.org/officeDocument/2006/relationships/image" Target="media/image44.png"/><Relationship Id="rId71" Type="http://schemas.openxmlformats.org/officeDocument/2006/relationships/image" Target="media/image52.png"/><Relationship Id="rId70" Type="http://schemas.openxmlformats.org/officeDocument/2006/relationships/image" Target="media/image48.png"/><Relationship Id="rId131" Type="http://schemas.openxmlformats.org/officeDocument/2006/relationships/hyperlink" Target="https://www.micosecha.cl/post/quienes-somos" TargetMode="External"/><Relationship Id="rId130" Type="http://schemas.openxmlformats.org/officeDocument/2006/relationships/hyperlink" Target="https://repositorio.unap.edu.pe/bitstreams/f87c0748-9d96-43cb-84ec-11df80e66122/download" TargetMode="External"/><Relationship Id="rId62" Type="http://schemas.openxmlformats.org/officeDocument/2006/relationships/image" Target="media/image26.png"/><Relationship Id="rId61" Type="http://schemas.openxmlformats.org/officeDocument/2006/relationships/image" Target="media/image49.png"/><Relationship Id="rId64" Type="http://schemas.openxmlformats.org/officeDocument/2006/relationships/image" Target="media/image36.png"/><Relationship Id="rId63" Type="http://schemas.openxmlformats.org/officeDocument/2006/relationships/image" Target="media/image27.png"/><Relationship Id="rId66" Type="http://schemas.openxmlformats.org/officeDocument/2006/relationships/image" Target="media/image55.png"/><Relationship Id="rId65" Type="http://schemas.openxmlformats.org/officeDocument/2006/relationships/image" Target="media/image58.png"/><Relationship Id="rId68" Type="http://schemas.openxmlformats.org/officeDocument/2006/relationships/image" Target="media/image46.png"/><Relationship Id="rId67" Type="http://schemas.openxmlformats.org/officeDocument/2006/relationships/image" Target="media/image54.png"/><Relationship Id="rId60" Type="http://schemas.openxmlformats.org/officeDocument/2006/relationships/image" Target="media/image30.png"/><Relationship Id="rId69" Type="http://schemas.openxmlformats.org/officeDocument/2006/relationships/image" Target="media/image79.png"/><Relationship Id="rId51" Type="http://schemas.openxmlformats.org/officeDocument/2006/relationships/image" Target="media/image32.png"/><Relationship Id="rId50" Type="http://schemas.openxmlformats.org/officeDocument/2006/relationships/image" Target="media/image42.png"/><Relationship Id="rId53" Type="http://schemas.openxmlformats.org/officeDocument/2006/relationships/image" Target="media/image39.png"/><Relationship Id="rId52" Type="http://schemas.openxmlformats.org/officeDocument/2006/relationships/image" Target="media/image33.png"/><Relationship Id="rId55" Type="http://schemas.openxmlformats.org/officeDocument/2006/relationships/image" Target="media/image43.png"/><Relationship Id="rId54" Type="http://schemas.openxmlformats.org/officeDocument/2006/relationships/image" Target="media/image34.png"/><Relationship Id="rId57" Type="http://schemas.openxmlformats.org/officeDocument/2006/relationships/image" Target="media/image35.png"/><Relationship Id="rId56" Type="http://schemas.openxmlformats.org/officeDocument/2006/relationships/image" Target="media/image37.png"/><Relationship Id="rId59" Type="http://schemas.openxmlformats.org/officeDocument/2006/relationships/image" Target="media/image22.png"/><Relationship Id="rId5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