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Plan de Negocios y Viabilidad de Micelia: Cultivo de Hongos Ostra y Soberanía Alimentaria en la Provincia de Arauco</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Fundamento Macroeconómico, Territorial y de Soberanía Alimentaria</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La Provincia de Arauco, emplazada en la Región del Biobío, se enfrenta a una compleja coyuntura socioeconómica caracterizada por un histórico rezago productivo, altos índices de pobreza y una matriz económica concentrada predominantemente en la industria forestal y de celulosa.</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w:cs="Arial" w:eastAsia="Arial" w:hAnsi="Arial"/>
          <w:color w:val="1f1f1f"/>
          <w:rtl w:val="0"/>
        </w:rPr>
        <w:t xml:space="preserve"> Esta hegemonía industrial genera una contradicción estructural: a pesar de generar grandes volúmenes de subproductos lignocelulósicos utilizables en otros sectores, la provincia sufre de una severa dependencia de canales de distribución alimentaria centralizados.</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w:cs="Arial" w:eastAsia="Arial" w:hAnsi="Arial"/>
          <w:color w:val="1f1f1f"/>
          <w:rtl w:val="0"/>
        </w:rPr>
        <w:t xml:space="preserve"> Prácticamente la totalidad de las hortalizas y proteínas frescas de alta calidad consumidas en la zona provienen de las regiones Metropolitana, del Maule y de Ñuble.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Este esquema logístico no solo incrementa los precios finales de venta para el consumidor local debido a los fletes, sino que degrada significativamente la frescura, turgencia y propiedades nutricionales de los alimentos debido a la prolongación de la cadena de frío y los tiempos de traslado.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Los datos de mercado revelan que los hongos gourmet frescos, tales como el champiñón ostra (</w:t>
      </w:r>
      <w:r w:rsidDel="00000000" w:rsidR="00000000" w:rsidRPr="00000000">
        <w:rPr>
          <w:rFonts w:ascii="Arial" w:cs="Arial" w:eastAsia="Arial" w:hAnsi="Arial"/>
          <w:i w:val="1"/>
          <w:iCs w:val="1"/>
          <w:color w:val="1f1f1f"/>
          <w:rtl w:val="0"/>
        </w:rPr>
        <w:t xml:space="preserve">Pleurotus ostreatus</w:t>
      </w:r>
      <w:r w:rsidDel="00000000" w:rsidR="00000000" w:rsidRPr="00000000">
        <w:rPr>
          <w:rFonts w:ascii="Arial" w:cs="Arial" w:eastAsia="Arial" w:hAnsi="Arial"/>
          <w:color w:val="1f1f1f"/>
          <w:rtl w:val="0"/>
        </w:rPr>
        <w:t xml:space="preserve">), se transan en canales formales y supermercados regionales a valores que oscilan entre los </w:t>
      </w:r>
      <w:r w:rsidDel="00000000" w:rsidR="00000000" w:rsidRPr="00000000">
        <w:rPr>
          <w:rFonts w:ascii="Arial" w:cs="Arial" w:eastAsia="Arial" w:hAnsi="Arial"/>
          <w:color w:val="1f1f1f"/>
        </w:rPr>
        <w:drawing>
          <wp:inline distB="19050" distT="19050" distL="19050" distR="19050">
            <wp:extent cx="641549" cy="230958"/>
            <wp:effectExtent b="0" l="0" r="0" t="0"/>
            <wp:docPr id="80" name="image70.png"/>
            <a:graphic>
              <a:graphicData uri="http://schemas.openxmlformats.org/drawingml/2006/picture">
                <pic:pic>
                  <pic:nvPicPr>
                    <pic:cNvPr id="0" name="image70.png"/>
                    <pic:cNvPicPr preferRelativeResize="0"/>
                  </pic:nvPicPr>
                  <pic:blipFill>
                    <a:blip r:embed="rId6"/>
                    <a:srcRect b="0" l="0" r="0" t="0"/>
                    <a:stretch>
                      <a:fillRect/>
                    </a:stretch>
                  </pic:blipFill>
                  <pic:spPr>
                    <a:xfrm>
                      <a:off x="0" y="0"/>
                      <a:ext cx="641549" cy="230958"/>
                    </a:xfrm>
                    <a:prstGeom prst="rect"/>
                    <a:ln/>
                  </pic:spPr>
                </pic:pic>
              </a:graphicData>
            </a:graphic>
          </wp:inline>
        </w:drawing>
      </w:r>
      <w:r w:rsidDel="00000000" w:rsidR="00000000" w:rsidRPr="00000000">
        <w:rPr>
          <w:rFonts w:ascii="Arial" w:cs="Arial" w:eastAsia="Arial" w:hAnsi="Arial"/>
          <w:color w:val="1f1f1f"/>
          <w:rtl w:val="0"/>
        </w:rPr>
        <w:t xml:space="preserve"> y </w:t>
      </w:r>
      <w:r w:rsidDel="00000000" w:rsidR="00000000" w:rsidRPr="00000000">
        <w:rPr>
          <w:rFonts w:ascii="Arial" w:cs="Arial" w:eastAsia="Arial" w:hAnsi="Arial"/>
          <w:color w:val="1f1f1f"/>
        </w:rPr>
        <w:drawing>
          <wp:inline distB="19050" distT="19050" distL="19050" distR="19050">
            <wp:extent cx="641549" cy="230958"/>
            <wp:effectExtent b="0" l="0" r="0" t="0"/>
            <wp:docPr id="82" name="image77.png"/>
            <a:graphic>
              <a:graphicData uri="http://schemas.openxmlformats.org/drawingml/2006/picture">
                <pic:pic>
                  <pic:nvPicPr>
                    <pic:cNvPr id="0" name="image77.png"/>
                    <pic:cNvPicPr preferRelativeResize="0"/>
                  </pic:nvPicPr>
                  <pic:blipFill>
                    <a:blip r:embed="rId7"/>
                    <a:srcRect b="0" l="0" r="0" t="0"/>
                    <a:stretch>
                      <a:fillRect/>
                    </a:stretch>
                  </pic:blipFill>
                  <pic:spPr>
                    <a:xfrm>
                      <a:off x="0" y="0"/>
                      <a:ext cx="641549" cy="230958"/>
                    </a:xfrm>
                    <a:prstGeom prst="rect"/>
                    <a:ln/>
                  </pic:spPr>
                </pic:pic>
              </a:graphicData>
            </a:graphic>
          </wp:inline>
        </w:drawing>
      </w:r>
      <w:r w:rsidDel="00000000" w:rsidR="00000000" w:rsidRPr="00000000">
        <w:rPr>
          <w:rFonts w:ascii="Arial" w:cs="Arial" w:eastAsia="Arial" w:hAnsi="Arial"/>
          <w:color w:val="1f1f1f"/>
          <w:rtl w:val="0"/>
        </w:rPr>
        <w:t xml:space="preserve"> por kilogramo, posicionándolos como productos de consumo suntuario o inaccesibles para la dieta cotidiana de la población local.</w:t>
      </w:r>
      <w:r w:rsidDel="00000000" w:rsidR="00000000" w:rsidRPr="00000000">
        <w:rPr>
          <w:rFonts w:ascii="Arial" w:cs="Arial" w:eastAsia="Arial" w:hAnsi="Arial"/>
          <w:color w:val="444746"/>
          <w:sz w:val="24"/>
          <w:szCs w:val="24"/>
          <w:vertAlign w:val="superscript"/>
          <w:rtl w:val="0"/>
        </w:rPr>
        <w:t xml:space="preserve">3</w:t>
      </w:r>
      <w:r w:rsidDel="00000000" w:rsidR="00000000" w:rsidRPr="00000000">
        <w:rPr>
          <w:rFonts w:ascii="Arial" w:cs="Arial" w:eastAsia="Arial" w:hAnsi="Arial"/>
          <w:color w:val="1f1f1f"/>
          <w:rtl w:val="0"/>
        </w:rPr>
        <w:t xml:space="preserve"> Ante este escenario, la iniciativa agroindustrial Micelia, situada en la comuna de Curanilahue, propone democratizar el acceso a una nutrición de calidad superior a través del cultivo técnico y automatizado de Hongo Ostra.</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Al estructurar un modelo de "Frescura Radical" enfocado en cosechar y despachar en un plazo menor a 24 horas, Micelia neutraliza las ineficiencias del transporte interregional, entregando un producto biológicamente intacto y a un valor competitivo.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Este modelo adquiere relevancia estratégica en el ámbito de la soberanía y seguridad alimentaria.</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En una época marcada por la inestabilidad de las cadenas de suministro internacionales y el alza sistemática del costo de los fertilizantes químicos de origen sintético, el cultivo de hongo ostra se erige como una alternativa proteica altamente resiliente.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La especie </w:t>
      </w:r>
      <w:r w:rsidDel="00000000" w:rsidR="00000000" w:rsidRPr="00000000">
        <w:rPr>
          <w:rFonts w:ascii="Arial" w:cs="Arial" w:eastAsia="Arial" w:hAnsi="Arial"/>
          <w:i w:val="1"/>
          <w:iCs w:val="1"/>
          <w:color w:val="1f1f1f"/>
          <w:rtl w:val="0"/>
        </w:rPr>
        <w:t xml:space="preserve">Pleurotus ostreatus</w:t>
      </w:r>
      <w:r w:rsidDel="00000000" w:rsidR="00000000" w:rsidRPr="00000000">
        <w:rPr>
          <w:rFonts w:ascii="Arial" w:cs="Arial" w:eastAsia="Arial" w:hAnsi="Arial"/>
          <w:color w:val="1f1f1f"/>
          <w:rtl w:val="0"/>
        </w:rPr>
        <w:t xml:space="preserve"> posee un contenido proteico en base seca que oscila entre el </w:t>
      </w:r>
      <w:r w:rsidDel="00000000" w:rsidR="00000000" w:rsidRPr="00000000">
        <w:rPr>
          <w:rFonts w:ascii="Arial" w:cs="Arial" w:eastAsia="Arial" w:hAnsi="Arial"/>
          <w:color w:val="1f1f1f"/>
        </w:rPr>
        <w:drawing>
          <wp:inline distB="19050" distT="19050" distL="19050" distR="19050">
            <wp:extent cx="358775" cy="230641"/>
            <wp:effectExtent b="0" l="0" r="0" t="0"/>
            <wp:docPr id="81" name="image63.png"/>
            <a:graphic>
              <a:graphicData uri="http://schemas.openxmlformats.org/drawingml/2006/picture">
                <pic:pic>
                  <pic:nvPicPr>
                    <pic:cNvPr id="0" name="image63.png"/>
                    <pic:cNvPicPr preferRelativeResize="0"/>
                  </pic:nvPicPr>
                  <pic:blipFill>
                    <a:blip r:embed="rId8"/>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y el </w:t>
      </w:r>
      <w:r w:rsidDel="00000000" w:rsidR="00000000" w:rsidRPr="00000000">
        <w:rPr>
          <w:rFonts w:ascii="Arial" w:cs="Arial" w:eastAsia="Arial" w:hAnsi="Arial"/>
          <w:color w:val="1f1f1f"/>
        </w:rPr>
        <w:drawing>
          <wp:inline distB="19050" distT="19050" distL="19050" distR="19050">
            <wp:extent cx="358775" cy="230641"/>
            <wp:effectExtent b="0" l="0" r="0" t="0"/>
            <wp:docPr id="84" name="image69.png"/>
            <a:graphic>
              <a:graphicData uri="http://schemas.openxmlformats.org/drawingml/2006/picture">
                <pic:pic>
                  <pic:nvPicPr>
                    <pic:cNvPr id="0" name="image69.png"/>
                    <pic:cNvPicPr preferRelativeResize="0"/>
                  </pic:nvPicPr>
                  <pic:blipFill>
                    <a:blip r:embed="rId9"/>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incorporando todos los aminoácidos esenciales requeridos para la nutrición humana.</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Adicionalmente, su ciclo de crecimiento es </w:t>
      </w:r>
      <w:r w:rsidDel="00000000" w:rsidR="00000000" w:rsidRPr="00000000">
        <w:rPr>
          <w:rFonts w:ascii="Arial" w:cs="Arial" w:eastAsia="Arial" w:hAnsi="Arial"/>
          <w:color w:val="1f1f1f"/>
        </w:rPr>
        <w:drawing>
          <wp:inline distB="19050" distT="19050" distL="19050" distR="19050">
            <wp:extent cx="456605" cy="228302"/>
            <wp:effectExtent b="0" l="0" r="0" t="0"/>
            <wp:docPr id="83" name="image19.png"/>
            <a:graphic>
              <a:graphicData uri="http://schemas.openxmlformats.org/drawingml/2006/picture">
                <pic:pic>
                  <pic:nvPicPr>
                    <pic:cNvPr id="0" name="image19.png"/>
                    <pic:cNvPicPr preferRelativeResize="0"/>
                  </pic:nvPicPr>
                  <pic:blipFill>
                    <a:blip r:embed="rId10"/>
                    <a:srcRect b="0" l="0" r="0" t="0"/>
                    <a:stretch>
                      <a:fillRect/>
                    </a:stretch>
                  </pic:blipFill>
                  <pic:spPr>
                    <a:xfrm>
                      <a:off x="0" y="0"/>
                      <a:ext cx="456605" cy="228302"/>
                    </a:xfrm>
                    <a:prstGeom prst="rect"/>
                    <a:ln/>
                  </pic:spPr>
                </pic:pic>
              </a:graphicData>
            </a:graphic>
          </wp:inline>
        </w:drawing>
      </w:r>
      <w:r w:rsidDel="00000000" w:rsidR="00000000" w:rsidRPr="00000000">
        <w:rPr>
          <w:rFonts w:ascii="Arial" w:cs="Arial" w:eastAsia="Arial" w:hAnsi="Arial"/>
          <w:color w:val="1f1f1f"/>
          <w:rtl w:val="0"/>
        </w:rPr>
        <w:t xml:space="preserve"> orgánico y prescinde por completo de pesticidas y fertilizantes químicos, requiriendo únicamente agua y un sustrato agrícola adecuadamente tratado para fructificar en un ciclo técnico estandarizado de 45 días.</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Análisis Técnico de la Infraestructura Física y Diseño del Módulo de Cultivo (30 m²)</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La implementación operativa de Micelia se proyecta sobre un terreno propio de la fundadora con una superficie total de </w:t>
      </w:r>
      <w:r w:rsidDel="00000000" w:rsidR="00000000" w:rsidRPr="00000000">
        <w:rPr>
          <w:rFonts w:ascii="Arial" w:cs="Arial" w:eastAsia="Arial" w:hAnsi="Arial"/>
          <w:color w:val="1f1f1f"/>
        </w:rPr>
        <w:drawing>
          <wp:inline distB="19050" distT="19050" distL="19050" distR="19050">
            <wp:extent cx="583803" cy="233521"/>
            <wp:effectExtent b="0" l="0" r="0" t="0"/>
            <wp:docPr id="87" name="image78.png"/>
            <a:graphic>
              <a:graphicData uri="http://schemas.openxmlformats.org/drawingml/2006/picture">
                <pic:pic>
                  <pic:nvPicPr>
                    <pic:cNvPr id="0" name="image78.png"/>
                    <pic:cNvPicPr preferRelativeResize="0"/>
                  </pic:nvPicPr>
                  <pic:blipFill>
                    <a:blip r:embed="rId11"/>
                    <a:srcRect b="0" l="0" r="0" t="0"/>
                    <a:stretch>
                      <a:fillRect/>
                    </a:stretch>
                  </pic:blipFill>
                  <pic:spPr>
                    <a:xfrm>
                      <a:off x="0" y="0"/>
                      <a:ext cx="583803" cy="233521"/>
                    </a:xfrm>
                    <a:prstGeom prst="rect"/>
                    <a:ln/>
                  </pic:spPr>
                </pic:pic>
              </a:graphicData>
            </a:graphic>
          </wp:inline>
        </w:drawing>
      </w:r>
      <w:r w:rsidDel="00000000" w:rsidR="00000000" w:rsidRPr="00000000">
        <w:rPr>
          <w:rFonts w:ascii="Arial" w:cs="Arial" w:eastAsia="Arial" w:hAnsi="Arial"/>
          <w:color w:val="1f1f1f"/>
          <w:rtl w:val="0"/>
        </w:rPr>
        <w:t xml:space="preserve"> ubicado en la comuna de Curanilahue.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Sobre este predio se construirá un módulo técnico o cámara de fructificación de </w:t>
      </w:r>
      <w:r w:rsidDel="00000000" w:rsidR="00000000" w:rsidRPr="00000000">
        <w:rPr>
          <w:rFonts w:ascii="Arial" w:cs="Arial" w:eastAsia="Arial" w:hAnsi="Arial"/>
          <w:color w:val="1f1f1f"/>
        </w:rPr>
        <w:drawing>
          <wp:inline distB="19050" distT="19050" distL="19050" distR="19050">
            <wp:extent cx="485973" cy="230198"/>
            <wp:effectExtent b="0" l="0" r="0" t="0"/>
            <wp:docPr id="85"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85973" cy="230198"/>
                    </a:xfrm>
                    <a:prstGeom prst="rect"/>
                    <a:ln/>
                  </pic:spPr>
                </pic:pic>
              </a:graphicData>
            </a:graphic>
          </wp:inline>
        </w:drawing>
      </w:r>
      <w:r w:rsidDel="00000000" w:rsidR="00000000" w:rsidRPr="00000000">
        <w:rPr>
          <w:rFonts w:ascii="Arial" w:cs="Arial" w:eastAsia="Arial" w:hAnsi="Arial"/>
          <w:color w:val="1f1f1f"/>
          <w:rtl w:val="0"/>
        </w:rPr>
        <w:t xml:space="preserve">, diseñado para optimizar el control de las variables climáticas críticas y cumplir con las exigencias sanitarias e higiénicas del sector agroindustrial.</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El diseño del módulo de producción, fundamentado en la arquitectura de plantas de cultivo controlado micológico, incorpora elementos constructivos visibles e indispensables para asegurar la viabilidad biológica del hongo.</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El revestimiento exterior de la estructura se ejecutará en planchas de acero galvanizado corrugado, lo que otorga resistencia mecánica y durabilidad ante las condiciones climáticas húmedas y lluviosas características de la zona costera de la Región del Biobío.</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La base del módulo consta de una losa o plataforma de hormigón perfectamente nivelada con un radier diseñado para soportar las cargas de las estanterías de cultivo cargadas de sustrato húmedo y facilitar el lavado y desinfección química periódica del piso.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444746"/>
          <w:sz w:val="24"/>
          <w:szCs w:val="24"/>
          <w:vertAlign w:val="superscript"/>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480" w:before="390" w:line="275.9999942779541" w:lineRule="auto"/>
        <w:ind w:left="480" w:firstLine="0"/>
        <w:rPr>
          <w:rFonts w:ascii="Arial" w:cs="Arial" w:eastAsia="Arial" w:hAnsi="Arial"/>
          <w:color w:val="444746"/>
          <w:sz w:val="24"/>
          <w:szCs w:val="24"/>
          <w:vertAlign w:val="superscript"/>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444746"/>
          <w:sz w:val="24"/>
          <w:szCs w:val="24"/>
          <w:vertAlign w:val="superscript"/>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1f1f1f"/>
          <w:shd w:fill="141414" w:val="clear"/>
        </w:rPr>
      </w:pPr>
      <w:r w:rsidDel="00000000" w:rsidR="00000000" w:rsidRPr="00000000">
        <w:rPr>
          <w:rFonts w:ascii="Arial" w:cs="Arial" w:eastAsia="Arial" w:hAnsi="Arial"/>
          <w:color w:val="1f1f1f"/>
          <w:shd w:fill="141414" w:val="clear"/>
          <w:rtl w:val="0"/>
        </w:rPr>
        <w:t xml:space="preserve">+-------------------------------------------------------------------+</w:t>
        <w:br w:type="textWrapping"/>
        <w:t xml:space="preserve">|                        MÓDULO DE CULTIVO DE 30 m²                  |</w:t>
        <w:br w:type="textWrapping"/>
        <w:t xml:space="preserve">+-------------------------------------------------------------------+</w:t>
        <w:br w:type="textWrapping"/>
        <w:t xml:space="preserve">|                                                                   |</w:t>
        <w:br w:type="textWrapping"/>
        <w:t xml:space="preserve">|  [Filtro Aire]                                     [Losa Hormigón]|</w:t>
        <w:br w:type="textWrapping"/>
        <w:t xml:space="preserve">|         |                                                 |       |</w:t>
        <w:br w:type="textWrapping"/>
        <w:t xml:space="preserve">|         v                                                 v       |</w:t>
        <w:br w:type="textWrapping"/>
        <w:t xml:space="preserve">|  +--------------+                               +--------------+  |</w:t>
        <w:br w:type="textWrapping"/>
        <w:t xml:space="preserve">|  |              |             |   ZONA DE    |  |</w:t>
        <w:br w:type="textWrapping"/>
        <w:t xml:space="preserve">|  |   ZONA DE    |           ======              | FRUCTIFICACIÓN| |</w:t>
        <w:br w:type="textWrapping"/>
        <w:t xml:space="preserve">|  | INCUBACIÓN  |             ||                | (Estanterías)| |</w:t>
        <w:br w:type="textWrapping"/>
        <w:t xml:space="preserve">|  | (Oscuridad)  +-------------||----------------+ (LED / Humid)| |</w:t>
        <w:br w:type="textWrapping"/>
        <w:t xml:space="preserve">|  |              |             ||                |              |  |</w:t>
        <w:br w:type="textWrapping"/>
        <w:t xml:space="preserve">|  +------+-------+             v                 +-------+------+  |</w:t>
        <w:br w:type="textWrapping"/>
        <w:t xml:space="preserve">|         |             +---------------+                 |         |</w:t>
        <w:br w:type="textWrapping"/>
        <w:t xml:space="preserve">|         +------------&gt;+ Lavamanos Ext |&lt;----------------+         |</w:t>
        <w:br w:type="textWrapping"/>
        <w:t xml:space="preserve">|                       +---------------+                           |</w:t>
        <w:br w:type="textWrapping"/>
        <w:t xml:space="preserve">+-------------------------------------------------------------------+</w:t>
        <w:br w:type="textWrapping"/>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El módulo se compone de dos accesos independientes con puertas selladas herméticamente para evitar la infiltración de corrientes de aire no deseadas y patógenos externos.</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En el exterior de la entrada principal se sitúa un lavamanos sobre pedestal de hormigón, implementado para que los operarios ejecuten el lavado de manos y desinfección obligatoria antes de ingresar a manipular los bloques de cultivo.</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El sistema cuenta con una red de ventilación forzada dotada de un extractor centrífugo industrial acoplado a un conducto metálico exterior de descarga vertical.</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Este equipamiento permite la evacuación eficiente del dióxido de carbono (</w:t>
      </w:r>
      <w:r w:rsidDel="00000000" w:rsidR="00000000" w:rsidRPr="00000000">
        <w:rPr>
          <w:rFonts w:ascii="Arial" w:cs="Arial" w:eastAsia="Arial" w:hAnsi="Arial"/>
          <w:color w:val="1f1f1f"/>
        </w:rPr>
        <w:drawing>
          <wp:inline distB="19050" distT="19050" distL="19050" distR="19050">
            <wp:extent cx="381595" cy="241677"/>
            <wp:effectExtent b="0" l="0" r="0" t="0"/>
            <wp:docPr id="91"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381595" cy="241677"/>
                    </a:xfrm>
                    <a:prstGeom prst="rect"/>
                    <a:ln/>
                  </pic:spPr>
                </pic:pic>
              </a:graphicData>
            </a:graphic>
          </wp:inline>
        </w:drawing>
      </w:r>
      <w:r w:rsidDel="00000000" w:rsidR="00000000" w:rsidRPr="00000000">
        <w:rPr>
          <w:rFonts w:ascii="Arial" w:cs="Arial" w:eastAsia="Arial" w:hAnsi="Arial"/>
          <w:color w:val="1f1f1f"/>
          <w:rtl w:val="0"/>
        </w:rPr>
        <w:t xml:space="preserve">) acumulado y de las esporas fúngicas que flotan en el ambiente de la cámara.</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Para el aislamiento del módulo, se utilizarán paneles sándwich con alma de poliuretano inyectado de alta densidad de </w:t>
      </w:r>
      <w:r w:rsidDel="00000000" w:rsidR="00000000" w:rsidRPr="00000000">
        <w:rPr>
          <w:rFonts w:ascii="Arial" w:cs="Arial" w:eastAsia="Arial" w:hAnsi="Arial"/>
          <w:color w:val="1f1f1f"/>
        </w:rPr>
        <w:drawing>
          <wp:inline distB="19050" distT="19050" distL="19050" distR="19050">
            <wp:extent cx="494507" cy="228234"/>
            <wp:effectExtent b="0" l="0" r="0" t="0"/>
            <wp:docPr id="89"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494507" cy="228234"/>
                    </a:xfrm>
                    <a:prstGeom prst="rect"/>
                    <a:ln/>
                  </pic:spPr>
                </pic:pic>
              </a:graphicData>
            </a:graphic>
          </wp:inline>
        </w:drawing>
      </w:r>
      <w:r w:rsidDel="00000000" w:rsidR="00000000" w:rsidRPr="00000000">
        <w:rPr>
          <w:rFonts w:ascii="Arial" w:cs="Arial" w:eastAsia="Arial" w:hAnsi="Arial"/>
          <w:color w:val="1f1f1f"/>
          <w:rtl w:val="0"/>
        </w:rPr>
        <w:t xml:space="preserve"> de espesor.</w:t>
      </w:r>
      <w:r w:rsidDel="00000000" w:rsidR="00000000" w:rsidRPr="00000000">
        <w:rPr>
          <w:rFonts w:ascii="Arial" w:cs="Arial" w:eastAsia="Arial" w:hAnsi="Arial"/>
          <w:color w:val="444746"/>
          <w:sz w:val="24"/>
          <w:szCs w:val="24"/>
          <w:vertAlign w:val="superscript"/>
          <w:rtl w:val="0"/>
        </w:rPr>
        <w:t xml:space="preserve">10</w:t>
      </w:r>
      <w:r w:rsidDel="00000000" w:rsidR="00000000" w:rsidRPr="00000000">
        <w:rPr>
          <w:rFonts w:ascii="Arial" w:cs="Arial" w:eastAsia="Arial" w:hAnsi="Arial"/>
          <w:color w:val="1f1f1f"/>
          <w:rtl w:val="0"/>
        </w:rPr>
        <w:t xml:space="preserve"> Esta materialidad asegura un excelente comportamiento higrotérmico, evitando puentes térmicos y condensaciones superficiales no controladas.</w:t>
      </w:r>
      <w:r w:rsidDel="00000000" w:rsidR="00000000" w:rsidRPr="00000000">
        <w:rPr>
          <w:rFonts w:ascii="Arial" w:cs="Arial" w:eastAsia="Arial" w:hAnsi="Arial"/>
          <w:color w:val="444746"/>
          <w:sz w:val="24"/>
          <w:szCs w:val="24"/>
          <w:vertAlign w:val="superscript"/>
          <w:rtl w:val="0"/>
        </w:rPr>
        <w:t xml:space="preserve">10</w:t>
      </w:r>
      <w:r w:rsidDel="00000000" w:rsidR="00000000" w:rsidRPr="00000000">
        <w:rPr>
          <w:rFonts w:ascii="Arial" w:cs="Arial" w:eastAsia="Arial" w:hAnsi="Arial"/>
          <w:color w:val="1f1f1f"/>
          <w:rtl w:val="0"/>
        </w:rPr>
        <w:t xml:space="preserve"> Además, reduce drásticamente el consumo de energía eléctrica del sistema de climatización interior, el cual se basará en un equipo de aire acondicionado dividido con tecnología inversor (</w:t>
      </w:r>
      <w:r w:rsidDel="00000000" w:rsidR="00000000" w:rsidRPr="00000000">
        <w:rPr>
          <w:rFonts w:ascii="Arial" w:cs="Arial" w:eastAsia="Arial" w:hAnsi="Arial"/>
          <w:i w:val="1"/>
          <w:iCs w:val="1"/>
          <w:color w:val="1f1f1f"/>
          <w:rtl w:val="0"/>
        </w:rPr>
        <w:t xml:space="preserve">split inverter</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En el interior de la cámara de fructificación, se dispondrán estanterías metálicas modulares construidas en aluminio anodizado o acero galvanizado de alta resistencia a la corrosión.</w:t>
      </w:r>
      <w:r w:rsidDel="00000000" w:rsidR="00000000" w:rsidRPr="00000000">
        <w:rPr>
          <w:rFonts w:ascii="Arial" w:cs="Arial" w:eastAsia="Arial" w:hAnsi="Arial"/>
          <w:color w:val="444746"/>
          <w:sz w:val="24"/>
          <w:szCs w:val="24"/>
          <w:vertAlign w:val="superscript"/>
          <w:rtl w:val="0"/>
        </w:rPr>
        <w:t xml:space="preserve">18</w:t>
      </w:r>
      <w:r w:rsidDel="00000000" w:rsidR="00000000" w:rsidRPr="00000000">
        <w:rPr>
          <w:rFonts w:ascii="Arial" w:cs="Arial" w:eastAsia="Arial" w:hAnsi="Arial"/>
          <w:color w:val="1f1f1f"/>
          <w:rtl w:val="0"/>
        </w:rPr>
        <w:t xml:space="preserve"> Estos bastidores se distribuirán verticalmente para maximizar el aprovechamiento espacial, sosteniendo las bolsas plásticas tubulares de cultivo (de </w:t>
      </w:r>
      <w:r w:rsidDel="00000000" w:rsidR="00000000" w:rsidRPr="00000000">
        <w:rPr>
          <w:rFonts w:ascii="Arial" w:cs="Arial" w:eastAsia="Arial" w:hAnsi="Arial"/>
          <w:color w:val="1f1f1f"/>
        </w:rPr>
        <w:drawing>
          <wp:inline distB="19050" distT="19050" distL="19050" distR="19050">
            <wp:extent cx="929481" cy="229187"/>
            <wp:effectExtent b="0" l="0" r="0" t="0"/>
            <wp:docPr id="96"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929481" cy="229187"/>
                    </a:xfrm>
                    <a:prstGeom prst="rect"/>
                    <a:ln/>
                  </pic:spPr>
                </pic:pic>
              </a:graphicData>
            </a:graphic>
          </wp:inline>
        </w:drawing>
      </w:r>
      <w:r w:rsidDel="00000000" w:rsidR="00000000" w:rsidRPr="00000000">
        <w:rPr>
          <w:rFonts w:ascii="Arial" w:cs="Arial" w:eastAsia="Arial" w:hAnsi="Arial"/>
          <w:color w:val="1f1f1f"/>
          <w:rtl w:val="0"/>
        </w:rPr>
        <w:t xml:space="preserve">) cargadas con sustrato inoculado.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1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Ingeniería de Control Microclimático y Arquitectura IoT</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El cultivo comercial de </w:t>
      </w:r>
      <w:r w:rsidDel="00000000" w:rsidR="00000000" w:rsidRPr="00000000">
        <w:rPr>
          <w:rFonts w:ascii="Arial" w:cs="Arial" w:eastAsia="Arial" w:hAnsi="Arial"/>
          <w:i w:val="1"/>
          <w:iCs w:val="1"/>
          <w:color w:val="1f1f1f"/>
          <w:rtl w:val="0"/>
        </w:rPr>
        <w:t xml:space="preserve">Pleurotus ostreatus</w:t>
      </w:r>
      <w:r w:rsidDel="00000000" w:rsidR="00000000" w:rsidRPr="00000000">
        <w:rPr>
          <w:rFonts w:ascii="Arial" w:cs="Arial" w:eastAsia="Arial" w:hAnsi="Arial"/>
          <w:color w:val="1f1f1f"/>
          <w:rtl w:val="0"/>
        </w:rPr>
        <w:t xml:space="preserve"> en un recinto cerrado de alta densidad requiere el control dinámico de cuatro variables físicas fundamentales: temperatura, humedad relativa, dióxido de carbono y fotoperíodo.</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Para viabilizar este control sin incurrir en los elevados costos de los controladores industriales de caja cerrada, el proyecto incorpora una solución de automatización basada en tecnologías del Internet de las Cosas (IoT).</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Las Cuatro Variables Microclimáticas Críticas</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Temperatura:</w:t>
      </w:r>
      <w:r w:rsidDel="00000000" w:rsidR="00000000" w:rsidRPr="00000000">
        <w:rPr>
          <w:rFonts w:ascii="Arial" w:cs="Arial" w:eastAsia="Arial" w:hAnsi="Arial"/>
          <w:color w:val="1f1f1f"/>
          <w:rtl w:val="0"/>
        </w:rPr>
        <w:t xml:space="preserve"> El crecimiento vegetativo (fase de incubación) requiere condiciones óptimas de </w:t>
      </w:r>
      <w:r w:rsidDel="00000000" w:rsidR="00000000" w:rsidRPr="00000000">
        <w:rPr>
          <w:rFonts w:ascii="Arial" w:cs="Arial" w:eastAsia="Arial" w:hAnsi="Arial"/>
          <w:color w:val="1f1f1f"/>
        </w:rPr>
        <w:drawing>
          <wp:inline distB="19050" distT="19050" distL="19050" distR="19050">
            <wp:extent cx="415330" cy="226544"/>
            <wp:effectExtent b="0" l="0" r="0" t="0"/>
            <wp:docPr id="93" name="image80.png"/>
            <a:graphic>
              <a:graphicData uri="http://schemas.openxmlformats.org/drawingml/2006/picture">
                <pic:pic>
                  <pic:nvPicPr>
                    <pic:cNvPr id="0" name="image80.png"/>
                    <pic:cNvPicPr preferRelativeResize="0"/>
                  </pic:nvPicPr>
                  <pic:blipFill>
                    <a:blip r:embed="rId16"/>
                    <a:srcRect b="0" l="0" r="0" t="0"/>
                    <a:stretch>
                      <a:fillRect/>
                    </a:stretch>
                  </pic:blipFill>
                  <pic:spPr>
                    <a:xfrm>
                      <a:off x="0" y="0"/>
                      <a:ext cx="415330" cy="226544"/>
                    </a:xfrm>
                    <a:prstGeom prst="rect"/>
                    <a:ln/>
                  </pic:spPr>
                </pic:pic>
              </a:graphicData>
            </a:graphic>
          </wp:inline>
        </w:drawing>
      </w:r>
      <w:r w:rsidDel="00000000" w:rsidR="00000000" w:rsidRPr="00000000">
        <w:rPr>
          <w:rFonts w:ascii="Arial" w:cs="Arial" w:eastAsia="Arial" w:hAnsi="Arial"/>
          <w:color w:val="1f1f1f"/>
          <w:rtl w:val="0"/>
        </w:rPr>
        <w:t xml:space="preserve"> a </w:t>
      </w:r>
      <w:r w:rsidDel="00000000" w:rsidR="00000000" w:rsidRPr="00000000">
        <w:rPr>
          <w:rFonts w:ascii="Arial" w:cs="Arial" w:eastAsia="Arial" w:hAnsi="Arial"/>
          <w:color w:val="1f1f1f"/>
        </w:rPr>
        <w:drawing>
          <wp:inline distB="19050" distT="19050" distL="19050" distR="19050">
            <wp:extent cx="415330" cy="226544"/>
            <wp:effectExtent b="0" l="0" r="0" t="0"/>
            <wp:docPr id="95" name="image71.png"/>
            <a:graphic>
              <a:graphicData uri="http://schemas.openxmlformats.org/drawingml/2006/picture">
                <pic:pic>
                  <pic:nvPicPr>
                    <pic:cNvPr id="0" name="image71.png"/>
                    <pic:cNvPicPr preferRelativeResize="0"/>
                  </pic:nvPicPr>
                  <pic:blipFill>
                    <a:blip r:embed="rId17"/>
                    <a:srcRect b="0" l="0" r="0" t="0"/>
                    <a:stretch>
                      <a:fillRect/>
                    </a:stretch>
                  </pic:blipFill>
                  <pic:spPr>
                    <a:xfrm>
                      <a:off x="0" y="0"/>
                      <a:ext cx="415330" cy="226544"/>
                    </a:xfrm>
                    <a:prstGeom prst="rect"/>
                    <a:ln/>
                  </pic:spPr>
                </pic:pic>
              </a:graphicData>
            </a:graphic>
          </wp:inline>
        </w:drawing>
      </w:r>
      <w:r w:rsidDel="00000000" w:rsidR="00000000" w:rsidRPr="00000000">
        <w:rPr>
          <w:rFonts w:ascii="Arial" w:cs="Arial" w:eastAsia="Arial" w:hAnsi="Arial"/>
          <w:color w:val="1f1f1f"/>
          <w:rtl w:val="0"/>
        </w:rPr>
        <w:t xml:space="preserve"> en oscuridad absoluta.</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Por el contrario, la fase reproductiva (fructificación) exige un choque térmico controlado, manteniendo el ambiente entre los </w:t>
      </w:r>
      <w:r w:rsidDel="00000000" w:rsidR="00000000" w:rsidRPr="00000000">
        <w:rPr>
          <w:rFonts w:ascii="Arial" w:cs="Arial" w:eastAsia="Arial" w:hAnsi="Arial"/>
          <w:color w:val="1f1f1f"/>
        </w:rPr>
        <w:drawing>
          <wp:inline distB="19050" distT="19050" distL="19050" distR="19050">
            <wp:extent cx="415330" cy="226544"/>
            <wp:effectExtent b="0" l="0" r="0" t="0"/>
            <wp:docPr id="98" name="image75.png"/>
            <a:graphic>
              <a:graphicData uri="http://schemas.openxmlformats.org/drawingml/2006/picture">
                <pic:pic>
                  <pic:nvPicPr>
                    <pic:cNvPr id="0" name="image75.png"/>
                    <pic:cNvPicPr preferRelativeResize="0"/>
                  </pic:nvPicPr>
                  <pic:blipFill>
                    <a:blip r:embed="rId18"/>
                    <a:srcRect b="0" l="0" r="0" t="0"/>
                    <a:stretch>
                      <a:fillRect/>
                    </a:stretch>
                  </pic:blipFill>
                  <pic:spPr>
                    <a:xfrm>
                      <a:off x="0" y="0"/>
                      <a:ext cx="415330" cy="226544"/>
                    </a:xfrm>
                    <a:prstGeom prst="rect"/>
                    <a:ln/>
                  </pic:spPr>
                </pic:pic>
              </a:graphicData>
            </a:graphic>
          </wp:inline>
        </w:drawing>
      </w:r>
      <w:r w:rsidDel="00000000" w:rsidR="00000000" w:rsidRPr="00000000">
        <w:rPr>
          <w:rFonts w:ascii="Arial" w:cs="Arial" w:eastAsia="Arial" w:hAnsi="Arial"/>
          <w:color w:val="1f1f1f"/>
          <w:rtl w:val="0"/>
        </w:rPr>
        <w:t xml:space="preserve"> y los </w:t>
      </w:r>
      <w:r w:rsidDel="00000000" w:rsidR="00000000" w:rsidRPr="00000000">
        <w:rPr>
          <w:rFonts w:ascii="Arial" w:cs="Arial" w:eastAsia="Arial" w:hAnsi="Arial"/>
          <w:color w:val="1f1f1f"/>
        </w:rPr>
        <w:drawing>
          <wp:inline distB="19050" distT="19050" distL="19050" distR="19050">
            <wp:extent cx="415330" cy="226544"/>
            <wp:effectExtent b="0" l="0" r="0" t="0"/>
            <wp:docPr id="99" name="image80.png"/>
            <a:graphic>
              <a:graphicData uri="http://schemas.openxmlformats.org/drawingml/2006/picture">
                <pic:pic>
                  <pic:nvPicPr>
                    <pic:cNvPr id="0" name="image80.png"/>
                    <pic:cNvPicPr preferRelativeResize="0"/>
                  </pic:nvPicPr>
                  <pic:blipFill>
                    <a:blip r:embed="rId16"/>
                    <a:srcRect b="0" l="0" r="0" t="0"/>
                    <a:stretch>
                      <a:fillRect/>
                    </a:stretch>
                  </pic:blipFill>
                  <pic:spPr>
                    <a:xfrm>
                      <a:off x="0" y="0"/>
                      <a:ext cx="415330" cy="226544"/>
                    </a:xfrm>
                    <a:prstGeom prst="rect"/>
                    <a:ln/>
                  </pic:spPr>
                </pic:pic>
              </a:graphicData>
            </a:graphic>
          </wp:inline>
        </w:drawing>
      </w:r>
      <w:r w:rsidDel="00000000" w:rsidR="00000000" w:rsidRPr="00000000">
        <w:rPr>
          <w:rFonts w:ascii="Arial" w:cs="Arial" w:eastAsia="Arial" w:hAnsi="Arial"/>
          <w:color w:val="1f1f1f"/>
          <w:rtl w:val="0"/>
        </w:rPr>
        <w:t xml:space="preserve"> para inducir la formación homogénea de primordios.</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Humedad Relativa:</w:t>
      </w:r>
      <w:r w:rsidDel="00000000" w:rsidR="00000000" w:rsidRPr="00000000">
        <w:rPr>
          <w:rFonts w:ascii="Arial" w:cs="Arial" w:eastAsia="Arial" w:hAnsi="Arial"/>
          <w:color w:val="1f1f1f"/>
          <w:rtl w:val="0"/>
        </w:rPr>
        <w:t xml:space="preserve"> El cuerpo fructífero del hongo ostra se compone de agua en más de un </w:t>
      </w:r>
      <w:r w:rsidDel="00000000" w:rsidR="00000000" w:rsidRPr="00000000">
        <w:rPr>
          <w:rFonts w:ascii="Arial" w:cs="Arial" w:eastAsia="Arial" w:hAnsi="Arial"/>
          <w:color w:val="1f1f1f"/>
        </w:rPr>
        <w:drawing>
          <wp:inline distB="19050" distT="19050" distL="19050" distR="19050">
            <wp:extent cx="358775" cy="230641"/>
            <wp:effectExtent b="0" l="0" r="0" t="0"/>
            <wp:docPr id="100" name="image73.png"/>
            <a:graphic>
              <a:graphicData uri="http://schemas.openxmlformats.org/drawingml/2006/picture">
                <pic:pic>
                  <pic:nvPicPr>
                    <pic:cNvPr id="0" name="image73.png"/>
                    <pic:cNvPicPr preferRelativeResize="0"/>
                  </pic:nvPicPr>
                  <pic:blipFill>
                    <a:blip r:embed="rId19"/>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de su peso fresco.</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La humedad en la cámara de fructificación debe sostenerse de manera ininterrumpida entre el </w:t>
      </w:r>
      <w:r w:rsidDel="00000000" w:rsidR="00000000" w:rsidRPr="00000000">
        <w:rPr>
          <w:rFonts w:ascii="Arial" w:cs="Arial" w:eastAsia="Arial" w:hAnsi="Arial"/>
          <w:color w:val="1f1f1f"/>
        </w:rPr>
        <w:drawing>
          <wp:inline distB="19050" distT="19050" distL="19050" distR="19050">
            <wp:extent cx="358775" cy="230641"/>
            <wp:effectExtent b="0" l="0" r="0" t="0"/>
            <wp:docPr id="101" name="image79.png"/>
            <a:graphic>
              <a:graphicData uri="http://schemas.openxmlformats.org/drawingml/2006/picture">
                <pic:pic>
                  <pic:nvPicPr>
                    <pic:cNvPr id="0" name="image79.png"/>
                    <pic:cNvPicPr preferRelativeResize="0"/>
                  </pic:nvPicPr>
                  <pic:blipFill>
                    <a:blip r:embed="rId20"/>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y el </w:t>
      </w:r>
      <w:r w:rsidDel="00000000" w:rsidR="00000000" w:rsidRPr="00000000">
        <w:rPr>
          <w:rFonts w:ascii="Arial" w:cs="Arial" w:eastAsia="Arial" w:hAnsi="Arial"/>
          <w:color w:val="1f1f1f"/>
        </w:rPr>
        <w:drawing>
          <wp:inline distB="19050" distT="19050" distL="19050" distR="19050">
            <wp:extent cx="358775" cy="230641"/>
            <wp:effectExtent b="0" l="0" r="0" t="0"/>
            <wp:docPr id="102" name="image81.png"/>
            <a:graphic>
              <a:graphicData uri="http://schemas.openxmlformats.org/drawingml/2006/picture">
                <pic:pic>
                  <pic:nvPicPr>
                    <pic:cNvPr id="0" name="image81.png"/>
                    <pic:cNvPicPr preferRelativeResize="0"/>
                  </pic:nvPicPr>
                  <pic:blipFill>
                    <a:blip r:embed="rId21"/>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Humedades inferiores provocan la desecación irreversible de los primordios y el agrietamiento del sombrero del hongo, mientras que niveles de saturación continua (</w:t>
      </w:r>
      <w:r w:rsidDel="00000000" w:rsidR="00000000" w:rsidRPr="00000000">
        <w:rPr>
          <w:rFonts w:ascii="Arial" w:cs="Arial" w:eastAsia="Arial" w:hAnsi="Arial"/>
          <w:color w:val="1f1f1f"/>
        </w:rPr>
        <w:drawing>
          <wp:inline distB="19050" distT="19050" distL="19050" distR="19050">
            <wp:extent cx="456605" cy="228302"/>
            <wp:effectExtent b="0" l="0" r="0" t="0"/>
            <wp:docPr id="103" name="image19.png"/>
            <a:graphic>
              <a:graphicData uri="http://schemas.openxmlformats.org/drawingml/2006/picture">
                <pic:pic>
                  <pic:nvPicPr>
                    <pic:cNvPr id="0" name="image19.png"/>
                    <pic:cNvPicPr preferRelativeResize="0"/>
                  </pic:nvPicPr>
                  <pic:blipFill>
                    <a:blip r:embed="rId10"/>
                    <a:srcRect b="0" l="0" r="0" t="0"/>
                    <a:stretch>
                      <a:fillRect/>
                    </a:stretch>
                  </pic:blipFill>
                  <pic:spPr>
                    <a:xfrm>
                      <a:off x="0" y="0"/>
                      <a:ext cx="456605" cy="228302"/>
                    </a:xfrm>
                    <a:prstGeom prst="rect"/>
                    <a:ln/>
                  </pic:spPr>
                </pic:pic>
              </a:graphicData>
            </a:graphic>
          </wp:inline>
        </w:drawing>
      </w:r>
      <w:r w:rsidDel="00000000" w:rsidR="00000000" w:rsidRPr="00000000">
        <w:rPr>
          <w:rFonts w:ascii="Arial" w:cs="Arial" w:eastAsia="Arial" w:hAnsi="Arial"/>
          <w:color w:val="1f1f1f"/>
          <w:rtl w:val="0"/>
        </w:rPr>
        <w:t xml:space="preserve">) aumentan el riesgo de contaminación bacteriana.</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Dióxido de Carbono (</w:t>
      </w:r>
      <w:r w:rsidDel="00000000" w:rsidR="00000000" w:rsidRPr="00000000">
        <w:rPr>
          <w:rFonts w:ascii="Arial" w:cs="Arial" w:eastAsia="Arial" w:hAnsi="Arial"/>
          <w:b w:val="1"/>
          <w:bCs w:val="1"/>
          <w:color w:val="1f1f1f"/>
        </w:rPr>
        <w:drawing>
          <wp:inline distB="19050" distT="19050" distL="19050" distR="19050">
            <wp:extent cx="381595" cy="241677"/>
            <wp:effectExtent b="0" l="0" r="0" t="0"/>
            <wp:docPr id="104"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381595" cy="241677"/>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w:cs="Arial" w:eastAsia="Arial" w:hAnsi="Arial"/>
          <w:color w:val="1f1f1f"/>
          <w:rtl w:val="0"/>
        </w:rPr>
        <w:t xml:space="preserve"> Los hongos respiran de forma análoga a los animales, consumiendo oxígeno y liberando copiosas cantidades de </w:t>
      </w:r>
      <w:r w:rsidDel="00000000" w:rsidR="00000000" w:rsidRPr="00000000">
        <w:rPr>
          <w:rFonts w:ascii="Arial" w:cs="Arial" w:eastAsia="Arial" w:hAnsi="Arial"/>
          <w:color w:val="1f1f1f"/>
        </w:rPr>
        <w:drawing>
          <wp:inline distB="19050" distT="19050" distL="19050" distR="19050">
            <wp:extent cx="381595" cy="241677"/>
            <wp:effectExtent b="0" l="0" r="0" t="0"/>
            <wp:docPr id="105"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381595" cy="241677"/>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Durante la fructificación, concentraciones de </w:t>
      </w:r>
      <w:r w:rsidDel="00000000" w:rsidR="00000000" w:rsidRPr="00000000">
        <w:rPr>
          <w:rFonts w:ascii="Arial" w:cs="Arial" w:eastAsia="Arial" w:hAnsi="Arial"/>
          <w:color w:val="1f1f1f"/>
        </w:rPr>
        <w:drawing>
          <wp:inline distB="19050" distT="19050" distL="19050" distR="19050">
            <wp:extent cx="381595" cy="241677"/>
            <wp:effectExtent b="0" l="0" r="0" t="0"/>
            <wp:docPr id="70"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381595" cy="241677"/>
                    </a:xfrm>
                    <a:prstGeom prst="rect"/>
                    <a:ln/>
                  </pic:spPr>
                </pic:pic>
              </a:graphicData>
            </a:graphic>
          </wp:inline>
        </w:drawing>
      </w:r>
      <w:r w:rsidDel="00000000" w:rsidR="00000000" w:rsidRPr="00000000">
        <w:rPr>
          <w:rFonts w:ascii="Arial" w:cs="Arial" w:eastAsia="Arial" w:hAnsi="Arial"/>
          <w:color w:val="1f1f1f"/>
          <w:rtl w:val="0"/>
        </w:rPr>
        <w:t xml:space="preserve"> superiores a los </w:t>
      </w:r>
      <w:r w:rsidDel="00000000" w:rsidR="00000000" w:rsidRPr="00000000">
        <w:rPr>
          <w:rFonts w:ascii="Arial" w:cs="Arial" w:eastAsia="Arial" w:hAnsi="Arial"/>
          <w:color w:val="1f1f1f"/>
        </w:rPr>
        <w:drawing>
          <wp:inline distB="19050" distT="19050" distL="19050" distR="19050">
            <wp:extent cx="820936" cy="230888"/>
            <wp:effectExtent b="0" l="0" r="0" t="0"/>
            <wp:docPr id="71" name="image58.png"/>
            <a:graphic>
              <a:graphicData uri="http://schemas.openxmlformats.org/drawingml/2006/picture">
                <pic:pic>
                  <pic:nvPicPr>
                    <pic:cNvPr id="0" name="image58.png"/>
                    <pic:cNvPicPr preferRelativeResize="0"/>
                  </pic:nvPicPr>
                  <pic:blipFill>
                    <a:blip r:embed="rId22"/>
                    <a:srcRect b="0" l="0" r="0" t="0"/>
                    <a:stretch>
                      <a:fillRect/>
                    </a:stretch>
                  </pic:blipFill>
                  <pic:spPr>
                    <a:xfrm>
                      <a:off x="0" y="0"/>
                      <a:ext cx="820936" cy="230888"/>
                    </a:xfrm>
                    <a:prstGeom prst="rect"/>
                    <a:ln/>
                  </pic:spPr>
                </pic:pic>
              </a:graphicData>
            </a:graphic>
          </wp:inline>
        </w:drawing>
      </w:r>
      <w:r w:rsidDel="00000000" w:rsidR="00000000" w:rsidRPr="00000000">
        <w:rPr>
          <w:rFonts w:ascii="Arial" w:cs="Arial" w:eastAsia="Arial" w:hAnsi="Arial"/>
          <w:color w:val="1f1f1f"/>
          <w:rtl w:val="0"/>
        </w:rPr>
        <w:t xml:space="preserve"> resultan altamente tóxicas y generan severas malformaciones morfológicas, tales como estipes (tallos) elongados y ramificados con píleos (sombreros) sumamente enanos y sin valor comercial.</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Luminosidad:</w:t>
      </w:r>
      <w:r w:rsidDel="00000000" w:rsidR="00000000" w:rsidRPr="00000000">
        <w:rPr>
          <w:rFonts w:ascii="Arial" w:cs="Arial" w:eastAsia="Arial" w:hAnsi="Arial"/>
          <w:color w:val="1f1f1f"/>
          <w:rtl w:val="0"/>
        </w:rPr>
        <w:t xml:space="preserve"> Si bien los hongos no realizan fotosíntesis y no requieren energía solar, necesitan la estimulación de luz azul o fría difusa (rango de </w:t>
      </w:r>
      <w:r w:rsidDel="00000000" w:rsidR="00000000" w:rsidRPr="00000000">
        <w:rPr>
          <w:rFonts w:ascii="Arial" w:cs="Arial" w:eastAsia="Arial" w:hAnsi="Arial"/>
          <w:color w:val="1f1f1f"/>
        </w:rPr>
        <w:drawing>
          <wp:inline distB="19050" distT="19050" distL="19050" distR="19050">
            <wp:extent cx="195660" cy="234792"/>
            <wp:effectExtent b="0" l="0" r="0" t="0"/>
            <wp:docPr id="72" name="image55.png"/>
            <a:graphic>
              <a:graphicData uri="http://schemas.openxmlformats.org/drawingml/2006/picture">
                <pic:pic>
                  <pic:nvPicPr>
                    <pic:cNvPr id="0" name="image55.png"/>
                    <pic:cNvPicPr preferRelativeResize="0"/>
                  </pic:nvPicPr>
                  <pic:blipFill>
                    <a:blip r:embed="rId23"/>
                    <a:srcRect b="0" l="0" r="0" t="0"/>
                    <a:stretch>
                      <a:fillRect/>
                    </a:stretch>
                  </pic:blipFill>
                  <pic:spPr>
                    <a:xfrm>
                      <a:off x="0" y="0"/>
                      <a:ext cx="195660" cy="234792"/>
                    </a:xfrm>
                    <a:prstGeom prst="rect"/>
                    <a:ln/>
                  </pic:spPr>
                </pic:pic>
              </a:graphicData>
            </a:graphic>
          </wp:inline>
        </w:drawing>
      </w:r>
      <w:r w:rsidDel="00000000" w:rsidR="00000000" w:rsidRPr="00000000">
        <w:rPr>
          <w:rFonts w:ascii="Arial" w:cs="Arial" w:eastAsia="Arial" w:hAnsi="Arial"/>
          <w:color w:val="1f1f1f"/>
          <w:rtl w:val="0"/>
        </w:rPr>
        <w:t xml:space="preserve"> a </w:t>
      </w:r>
      <w:r w:rsidDel="00000000" w:rsidR="00000000" w:rsidRPr="00000000">
        <w:rPr>
          <w:rFonts w:ascii="Arial" w:cs="Arial" w:eastAsia="Arial" w:hAnsi="Arial"/>
          <w:color w:val="1f1f1f"/>
        </w:rPr>
        <w:drawing>
          <wp:inline distB="19050" distT="19050" distL="19050" distR="19050">
            <wp:extent cx="676870" cy="229880"/>
            <wp:effectExtent b="0" l="0" r="0" t="0"/>
            <wp:docPr id="73" name="image66.png"/>
            <a:graphic>
              <a:graphicData uri="http://schemas.openxmlformats.org/drawingml/2006/picture">
                <pic:pic>
                  <pic:nvPicPr>
                    <pic:cNvPr id="0" name="image66.png"/>
                    <pic:cNvPicPr preferRelativeResize="0"/>
                  </pic:nvPicPr>
                  <pic:blipFill>
                    <a:blip r:embed="rId24"/>
                    <a:srcRect b="0" l="0" r="0" t="0"/>
                    <a:stretch>
                      <a:fillRect/>
                    </a:stretch>
                  </pic:blipFill>
                  <pic:spPr>
                    <a:xfrm>
                      <a:off x="0" y="0"/>
                      <a:ext cx="676870" cy="229880"/>
                    </a:xfrm>
                    <a:prstGeom prst="rect"/>
                    <a:ln/>
                  </pic:spPr>
                </pic:pic>
              </a:graphicData>
            </a:graphic>
          </wp:inline>
        </w:drawing>
      </w:r>
      <w:r w:rsidDel="00000000" w:rsidR="00000000" w:rsidRPr="00000000">
        <w:rPr>
          <w:rFonts w:ascii="Arial" w:cs="Arial" w:eastAsia="Arial" w:hAnsi="Arial"/>
          <w:color w:val="1f1f1f"/>
          <w:rtl w:val="0"/>
        </w:rPr>
        <w:t xml:space="preserve">) durante un fotoperíodo de 8 a 12 horas diarias para gatillar la diferenciación celular del primordio y conferir la pigmentación grisácea característica del hongo ostra comercial.</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Arquitectura Electrónica y Sistema de Control IoT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La centralización de los datos operativos y la gestión de los actuadores eléctricos se confía a un microcontrolador de doble núcleo </w:t>
      </w:r>
      <w:r w:rsidDel="00000000" w:rsidR="00000000" w:rsidRPr="00000000">
        <w:rPr>
          <w:rFonts w:ascii="Arial" w:cs="Arial" w:eastAsia="Arial" w:hAnsi="Arial"/>
          <w:b w:val="1"/>
          <w:bCs w:val="1"/>
          <w:color w:val="1f1f1f"/>
          <w:rtl w:val="0"/>
        </w:rPr>
        <w:t xml:space="preserve">ESP32</w:t>
      </w:r>
      <w:r w:rsidDel="00000000" w:rsidR="00000000" w:rsidRPr="00000000">
        <w:rPr>
          <w:rFonts w:ascii="Arial" w:cs="Arial" w:eastAsia="Arial" w:hAnsi="Arial"/>
          <w:color w:val="1f1f1f"/>
          <w:rtl w:val="0"/>
        </w:rPr>
        <w:t xml:space="preserve"> programado bajo entornos de desarrollo de código abierto.</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Este chip destaca por su alto rendimiento de cómputo y conectividad integrada Wi-Fi y Bluetooth.</w:t>
      </w:r>
      <w:r w:rsidDel="00000000" w:rsidR="00000000" w:rsidRPr="00000000">
        <w:rPr>
          <w:rFonts w:ascii="Arial" w:cs="Arial" w:eastAsia="Arial" w:hAnsi="Arial"/>
          <w:color w:val="444746"/>
          <w:sz w:val="24"/>
          <w:szCs w:val="24"/>
          <w:vertAlign w:val="superscript"/>
          <w:rtl w:val="0"/>
        </w:rPr>
        <w:t xml:space="preserve">27</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444746"/>
          <w:sz w:val="24"/>
          <w:szCs w:val="24"/>
          <w:vertAlign w:val="superscript"/>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480" w:before="390" w:line="275.9999942779541" w:lineRule="auto"/>
        <w:ind w:left="480" w:firstLine="0"/>
        <w:rPr>
          <w:rFonts w:ascii="Arial" w:cs="Arial" w:eastAsia="Arial" w:hAnsi="Arial"/>
          <w:color w:val="444746"/>
          <w:sz w:val="24"/>
          <w:szCs w:val="24"/>
          <w:vertAlign w:val="superscript"/>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444746"/>
          <w:sz w:val="24"/>
          <w:szCs w:val="24"/>
          <w:vertAlign w:val="superscript"/>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1f1f1f"/>
          <w:shd w:fill="141414" w:val="clear"/>
        </w:rPr>
      </w:pPr>
      <w:r w:rsidDel="00000000" w:rsidR="00000000" w:rsidRPr="00000000">
        <w:rPr>
          <w:rFonts w:ascii="Arial" w:cs="Arial" w:eastAsia="Arial" w:hAnsi="Arial"/>
          <w:color w:val="1f1f1f"/>
          <w:shd w:fill="141414" w:val="clear"/>
          <w:rtl w:val="0"/>
        </w:rPr>
        <w:t xml:space="preserve">  +------------------+                   +------------------+</w:t>
        <w:br w:type="textWrapping"/>
        <w:t xml:space="preserve">  |  Sensor SHT31    |  I2C (0x44/0x45)  |  Microchip       |</w:t>
        <w:br w:type="textWrapping"/>
        <w:t xml:space="preserve">  |  (Temp &amp; Hum)    +------------------&gt;+  ESP32           |</w:t>
        <w:br w:type="textWrapping"/>
        <w:t xml:space="preserve">  +------------------+                   +--------+---------+</w:t>
        <w:br w:type="textWrapping"/>
        <w:t xml:space="preserve">                                                  |</w:t>
        <w:br w:type="textWrapping"/>
        <w:t xml:space="preserve">                                                  v GPIO</w:t>
        <w:br w:type="textWrapping"/>
        <w:t xml:space="preserve">                                         +--------+---------+</w:t>
        <w:br w:type="textWrapping"/>
        <w:t xml:space="preserve">                                         | Placa de Relés   |</w:t>
        <w:br w:type="textWrapping"/>
        <w:t xml:space="preserve">                                         | (Optoacoplados)  |</w:t>
        <w:br w:type="textWrapping"/>
        <w:t xml:space="preserve">                                         +---+---+---+---+--+</w:t>
        <w:br w:type="textWrapping"/>
        <w:t xml:space="preserve">                                             |   |   |   |</w:t>
        <w:br w:type="textWrapping"/>
        <w:t xml:space="preserve">         +-----------------------------------+   |   |   +----------------------------------+</w:t>
        <w:br w:type="textWrapping"/>
        <w:t xml:space="preserve">         v                                       v   v                                      v</w:t>
        <w:br w:type="textWrapping"/>
        <w:t xml:space="preserve">  +------+-----------+            +--------------+---+---+                             +----+-------------+</w:t>
        <w:br w:type="textWrapping"/>
        <w:t xml:space="preserve">  | Extractores AC   |            | Humidificador        |                             | Calefactor /     |</w:t>
        <w:br w:type="textWrapping"/>
        <w:t xml:space="preserve">  | (Renovación Aire)|            | Ultrasónico (12-Dis) |                             | Climatizador     |</w:t>
        <w:br w:type="textWrapping"/>
        <w:t xml:space="preserve">  +------------------+            +----------------------+                             +------------------+</w:t>
        <w:br w:type="textWrapping"/>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La captura de las variables térmicas e higrométricas se realiza mediante el sensor digital de precisión </w:t>
      </w:r>
      <w:r w:rsidDel="00000000" w:rsidR="00000000" w:rsidRPr="00000000">
        <w:rPr>
          <w:rFonts w:ascii="Arial" w:cs="Arial" w:eastAsia="Arial" w:hAnsi="Arial"/>
          <w:b w:val="1"/>
          <w:bCs w:val="1"/>
          <w:color w:val="1f1f1f"/>
          <w:rtl w:val="0"/>
        </w:rPr>
        <w:t xml:space="preserve">Sensirion SHT31</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Este sensor ofrece una exactitud del </w:t>
      </w:r>
      <w:r w:rsidDel="00000000" w:rsidR="00000000" w:rsidRPr="00000000">
        <w:rPr>
          <w:rFonts w:ascii="Arial" w:cs="Arial" w:eastAsia="Arial" w:hAnsi="Arial"/>
          <w:color w:val="1f1f1f"/>
        </w:rPr>
        <w:drawing>
          <wp:inline distB="19050" distT="19050" distL="19050" distR="19050">
            <wp:extent cx="413345" cy="232507"/>
            <wp:effectExtent b="0" l="0" r="0" t="0"/>
            <wp:docPr id="74" name="image65.png"/>
            <a:graphic>
              <a:graphicData uri="http://schemas.openxmlformats.org/drawingml/2006/picture">
                <pic:pic>
                  <pic:nvPicPr>
                    <pic:cNvPr id="0" name="image65.png"/>
                    <pic:cNvPicPr preferRelativeResize="0"/>
                  </pic:nvPicPr>
                  <pic:blipFill>
                    <a:blip r:embed="rId25"/>
                    <a:srcRect b="0" l="0" r="0" t="0"/>
                    <a:stretch>
                      <a:fillRect/>
                    </a:stretch>
                  </pic:blipFill>
                  <pic:spPr>
                    <a:xfrm>
                      <a:off x="0" y="0"/>
                      <a:ext cx="413345" cy="232507"/>
                    </a:xfrm>
                    <a:prstGeom prst="rect"/>
                    <a:ln/>
                  </pic:spPr>
                </pic:pic>
              </a:graphicData>
            </a:graphic>
          </wp:inline>
        </w:drawing>
      </w:r>
      <w:r w:rsidDel="00000000" w:rsidR="00000000" w:rsidRPr="00000000">
        <w:rPr>
          <w:rFonts w:ascii="Arial" w:cs="Arial" w:eastAsia="Arial" w:hAnsi="Arial"/>
          <w:color w:val="1f1f1f"/>
          <w:rtl w:val="0"/>
        </w:rPr>
        <w:t xml:space="preserve"> para humedad relativa y del </w:t>
      </w:r>
      <w:r w:rsidDel="00000000" w:rsidR="00000000" w:rsidRPr="00000000">
        <w:rPr>
          <w:rFonts w:ascii="Arial" w:cs="Arial" w:eastAsia="Arial" w:hAnsi="Arial"/>
          <w:color w:val="1f1f1f"/>
        </w:rPr>
        <w:drawing>
          <wp:inline distB="19050" distT="19050" distL="19050" distR="19050">
            <wp:extent cx="622300" cy="233362"/>
            <wp:effectExtent b="0" l="0" r="0" t="0"/>
            <wp:docPr id="75" name="image59.png"/>
            <a:graphic>
              <a:graphicData uri="http://schemas.openxmlformats.org/drawingml/2006/picture">
                <pic:pic>
                  <pic:nvPicPr>
                    <pic:cNvPr id="0" name="image59.png"/>
                    <pic:cNvPicPr preferRelativeResize="0"/>
                  </pic:nvPicPr>
                  <pic:blipFill>
                    <a:blip r:embed="rId26"/>
                    <a:srcRect b="0" l="0" r="0" t="0"/>
                    <a:stretch>
                      <a:fillRect/>
                    </a:stretch>
                  </pic:blipFill>
                  <pic:spPr>
                    <a:xfrm>
                      <a:off x="0" y="0"/>
                      <a:ext cx="622300" cy="233362"/>
                    </a:xfrm>
                    <a:prstGeom prst="rect"/>
                    <a:ln/>
                  </pic:spPr>
                </pic:pic>
              </a:graphicData>
            </a:graphic>
          </wp:inline>
        </w:drawing>
      </w:r>
      <w:r w:rsidDel="00000000" w:rsidR="00000000" w:rsidRPr="00000000">
        <w:rPr>
          <w:rFonts w:ascii="Arial" w:cs="Arial" w:eastAsia="Arial" w:hAnsi="Arial"/>
          <w:color w:val="1f1f1f"/>
          <w:rtl w:val="0"/>
        </w:rPr>
        <w:t xml:space="preserve"> en temperatura.</w:t>
      </w:r>
      <w:r w:rsidDel="00000000" w:rsidR="00000000" w:rsidRPr="00000000">
        <w:rPr>
          <w:rFonts w:ascii="Arial" w:cs="Arial" w:eastAsia="Arial" w:hAnsi="Arial"/>
          <w:color w:val="444746"/>
          <w:sz w:val="24"/>
          <w:szCs w:val="24"/>
          <w:vertAlign w:val="superscript"/>
          <w:rtl w:val="0"/>
        </w:rPr>
        <w:t xml:space="preserve">27</w:t>
      </w:r>
      <w:r w:rsidDel="00000000" w:rsidR="00000000" w:rsidRPr="00000000">
        <w:rPr>
          <w:rFonts w:ascii="Arial" w:cs="Arial" w:eastAsia="Arial" w:hAnsi="Arial"/>
          <w:color w:val="1f1f1f"/>
          <w:rtl w:val="0"/>
        </w:rPr>
        <w:t xml:space="preserve"> Cuenta con una interfaz de comunicación digital </w:t>
      </w:r>
      <w:r w:rsidDel="00000000" w:rsidR="00000000" w:rsidRPr="00000000">
        <w:rPr>
          <w:rFonts w:ascii="Arial" w:cs="Arial" w:eastAsia="Arial" w:hAnsi="Arial"/>
          <w:color w:val="1f1f1f"/>
        </w:rPr>
        <w:drawing>
          <wp:inline distB="19050" distT="19050" distL="19050" distR="19050">
            <wp:extent cx="290314" cy="237530"/>
            <wp:effectExtent b="0" l="0" r="0" t="0"/>
            <wp:docPr id="76" name="image64.png"/>
            <a:graphic>
              <a:graphicData uri="http://schemas.openxmlformats.org/drawingml/2006/picture">
                <pic:pic>
                  <pic:nvPicPr>
                    <pic:cNvPr id="0" name="image64.png"/>
                    <pic:cNvPicPr preferRelativeResize="0"/>
                  </pic:nvPicPr>
                  <pic:blipFill>
                    <a:blip r:embed="rId27"/>
                    <a:srcRect b="0" l="0" r="0" t="0"/>
                    <a:stretch>
                      <a:fillRect/>
                    </a:stretch>
                  </pic:blipFill>
                  <pic:spPr>
                    <a:xfrm>
                      <a:off x="0" y="0"/>
                      <a:ext cx="290314" cy="237530"/>
                    </a:xfrm>
                    <a:prstGeom prst="rect"/>
                    <a:ln/>
                  </pic:spPr>
                </pic:pic>
              </a:graphicData>
            </a:graphic>
          </wp:inline>
        </w:drawing>
      </w:r>
      <w:r w:rsidDel="00000000" w:rsidR="00000000" w:rsidRPr="00000000">
        <w:rPr>
          <w:rFonts w:ascii="Arial" w:cs="Arial" w:eastAsia="Arial" w:hAnsi="Arial"/>
          <w:color w:val="1f1f1f"/>
          <w:rtl w:val="0"/>
        </w:rPr>
        <w:t xml:space="preserve"> que permite su conexión directa a los pines por defecto del ESP32 (GPIO21 para SDA y GPIO22 para SCL) operando bajo la dirección por defecto </w:t>
      </w:r>
      <w:r w:rsidDel="00000000" w:rsidR="00000000" w:rsidRPr="00000000">
        <w:rPr>
          <w:rFonts w:ascii="Arial" w:cs="Arial" w:eastAsia="Arial" w:hAnsi="Arial"/>
          <w:color w:val="1f1f1f"/>
        </w:rPr>
        <w:drawing>
          <wp:inline distB="19050" distT="19050" distL="19050" distR="19050">
            <wp:extent cx="405408" cy="240711"/>
            <wp:effectExtent b="0" l="0" r="0" t="0"/>
            <wp:docPr id="77" name="image67.png"/>
            <a:graphic>
              <a:graphicData uri="http://schemas.openxmlformats.org/drawingml/2006/picture">
                <pic:pic>
                  <pic:nvPicPr>
                    <pic:cNvPr id="0" name="image67.png"/>
                    <pic:cNvPicPr preferRelativeResize="0"/>
                  </pic:nvPicPr>
                  <pic:blipFill>
                    <a:blip r:embed="rId28"/>
                    <a:srcRect b="0" l="0" r="0" t="0"/>
                    <a:stretch>
                      <a:fillRect/>
                    </a:stretch>
                  </pic:blipFill>
                  <pic:spPr>
                    <a:xfrm>
                      <a:off x="0" y="0"/>
                      <a:ext cx="405408" cy="240711"/>
                    </a:xfrm>
                    <a:prstGeom prst="rect"/>
                    <a:ln/>
                  </pic:spPr>
                </pic:pic>
              </a:graphicData>
            </a:graphic>
          </wp:inline>
        </w:drawing>
      </w:r>
      <w:r w:rsidDel="00000000" w:rsidR="00000000" w:rsidRPr="00000000">
        <w:rPr>
          <w:rFonts w:ascii="Arial" w:cs="Arial" w:eastAsia="Arial" w:hAnsi="Arial"/>
          <w:color w:val="1f1f1f"/>
          <w:rtl w:val="0"/>
        </w:rPr>
        <w:t xml:space="preserve"> (o conmutable a </w:t>
      </w:r>
      <w:r w:rsidDel="00000000" w:rsidR="00000000" w:rsidRPr="00000000">
        <w:rPr>
          <w:rFonts w:ascii="Arial" w:cs="Arial" w:eastAsia="Arial" w:hAnsi="Arial"/>
          <w:color w:val="1f1f1f"/>
        </w:rPr>
        <w:drawing>
          <wp:inline distB="19050" distT="19050" distL="19050" distR="19050">
            <wp:extent cx="405408" cy="240711"/>
            <wp:effectExtent b="0" l="0" r="0" t="0"/>
            <wp:docPr id="78" name="image62.png"/>
            <a:graphic>
              <a:graphicData uri="http://schemas.openxmlformats.org/drawingml/2006/picture">
                <pic:pic>
                  <pic:nvPicPr>
                    <pic:cNvPr id="0" name="image62.png"/>
                    <pic:cNvPicPr preferRelativeResize="0"/>
                  </pic:nvPicPr>
                  <pic:blipFill>
                    <a:blip r:embed="rId29"/>
                    <a:srcRect b="0" l="0" r="0" t="0"/>
                    <a:stretch>
                      <a:fillRect/>
                    </a:stretch>
                  </pic:blipFill>
                  <pic:spPr>
                    <a:xfrm>
                      <a:off x="0" y="0"/>
                      <a:ext cx="405408" cy="240711"/>
                    </a:xfrm>
                    <a:prstGeom prst="rect"/>
                    <a:ln/>
                  </pic:spPr>
                </pic:pic>
              </a:graphicData>
            </a:graphic>
          </wp:inline>
        </w:drawing>
      </w:r>
      <w:r w:rsidDel="00000000" w:rsidR="00000000" w:rsidRPr="00000000">
        <w:rPr>
          <w:rFonts w:ascii="Arial" w:cs="Arial" w:eastAsia="Arial" w:hAnsi="Arial"/>
          <w:color w:val="1f1f1f"/>
          <w:rtl w:val="0"/>
        </w:rPr>
        <w:t xml:space="preserve"> mediante el pin AD).</w:t>
      </w:r>
      <w:r w:rsidDel="00000000" w:rsidR="00000000" w:rsidRPr="00000000">
        <w:rPr>
          <w:rFonts w:ascii="Arial" w:cs="Arial" w:eastAsia="Arial" w:hAnsi="Arial"/>
          <w:color w:val="444746"/>
          <w:sz w:val="24"/>
          <w:szCs w:val="24"/>
          <w:vertAlign w:val="superscript"/>
          <w:rtl w:val="0"/>
        </w:rPr>
        <w:t xml:space="preserve">27</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Una de las ventajas estructurales de incorporar el SHT31 en este ecosistema industrial es su pin de alerta física (pin AL), el cual actúa como una interrupción de hardware directo que conmuta estados lógicos cuando las variables del entorno superan los umbriles parametrizados, descargando de tareas cíclicas al procesador central.</w:t>
      </w:r>
      <w:r w:rsidDel="00000000" w:rsidR="00000000" w:rsidRPr="00000000">
        <w:rPr>
          <w:rFonts w:ascii="Arial" w:cs="Arial" w:eastAsia="Arial" w:hAnsi="Arial"/>
          <w:color w:val="444746"/>
          <w:sz w:val="24"/>
          <w:szCs w:val="24"/>
          <w:vertAlign w:val="superscript"/>
          <w:rtl w:val="0"/>
        </w:rPr>
        <w:t xml:space="preserve">27</w:t>
      </w:r>
      <w:r w:rsidDel="00000000" w:rsidR="00000000" w:rsidRPr="00000000">
        <w:rPr>
          <w:rFonts w:ascii="Arial" w:cs="Arial" w:eastAsia="Arial" w:hAnsi="Arial"/>
          <w:color w:val="1f1f1f"/>
          <w:rtl w:val="0"/>
        </w:rPr>
        <w:t xml:space="preserve"> El sensor se aloja en una cápsula con filtro de teflón (PTFE) permeable al vapor de agua pero impermeable a esporas y polvo, impidiendo la colmatación y degradación del elemento sensor.</w:t>
      </w:r>
      <w:r w:rsidDel="00000000" w:rsidR="00000000" w:rsidRPr="00000000">
        <w:rPr>
          <w:rFonts w:ascii="Arial" w:cs="Arial" w:eastAsia="Arial" w:hAnsi="Arial"/>
          <w:color w:val="444746"/>
          <w:sz w:val="24"/>
          <w:szCs w:val="24"/>
          <w:vertAlign w:val="superscript"/>
          <w:rtl w:val="0"/>
        </w:rPr>
        <w:t xml:space="preserve">29</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El ESP32 ejecuta una lógica de control de bucle cerrado de forma ininterrumpida </w:t>
      </w:r>
      <w:r w:rsidDel="00000000" w:rsidR="00000000" w:rsidRPr="00000000">
        <w:rPr>
          <w:rFonts w:ascii="Arial" w:cs="Arial" w:eastAsia="Arial" w:hAnsi="Arial"/>
          <w:color w:val="444746"/>
          <w:sz w:val="24"/>
          <w:szCs w:val="24"/>
          <w:vertAlign w:val="superscript"/>
          <w:rtl w:val="0"/>
        </w:rPr>
        <w:t xml:space="preserve">30</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20">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Humedad:</w:t>
      </w:r>
      <w:r w:rsidDel="00000000" w:rsidR="00000000" w:rsidRPr="00000000">
        <w:rPr>
          <w:rFonts w:ascii="Arial" w:cs="Arial" w:eastAsia="Arial" w:hAnsi="Arial"/>
          <w:color w:val="1f1f1f"/>
          <w:rtl w:val="0"/>
        </w:rPr>
        <w:t xml:space="preserve"> Si la lectura del SHT31 cae por debajo del </w:t>
      </w:r>
      <w:r w:rsidDel="00000000" w:rsidR="00000000" w:rsidRPr="00000000">
        <w:rPr>
          <w:rFonts w:ascii="Arial" w:cs="Arial" w:eastAsia="Arial" w:hAnsi="Arial"/>
          <w:color w:val="1f1f1f"/>
        </w:rPr>
        <w:drawing>
          <wp:inline distB="19050" distT="19050" distL="19050" distR="19050">
            <wp:extent cx="358775" cy="230641"/>
            <wp:effectExtent b="0" l="0" r="0" t="0"/>
            <wp:docPr id="79" name="image68.png"/>
            <a:graphic>
              <a:graphicData uri="http://schemas.openxmlformats.org/drawingml/2006/picture">
                <pic:pic>
                  <pic:nvPicPr>
                    <pic:cNvPr id="0" name="image68.png"/>
                    <pic:cNvPicPr preferRelativeResize="0"/>
                  </pic:nvPicPr>
                  <pic:blipFill>
                    <a:blip r:embed="rId30"/>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el ESP32 activa mediante un relé un humidificador de ultrasonido industrial con flotador incorporado y un banco piezoeléctrico de 12 discos atomizadores que genera una niebla de gotas ultrafinas (</w:t>
      </w:r>
      <w:r w:rsidDel="00000000" w:rsidR="00000000" w:rsidRPr="00000000">
        <w:rPr>
          <w:rFonts w:ascii="Arial" w:cs="Arial" w:eastAsia="Arial" w:hAnsi="Arial"/>
          <w:color w:val="1f1f1f"/>
        </w:rPr>
        <w:drawing>
          <wp:inline distB="19050" distT="19050" distL="19050" distR="19050">
            <wp:extent cx="97829" cy="251561"/>
            <wp:effectExtent b="0" l="0" r="0" t="0"/>
            <wp:docPr id="15" name="image3.png"/>
            <a:graphic>
              <a:graphicData uri="http://schemas.openxmlformats.org/drawingml/2006/picture">
                <pic:pic>
                  <pic:nvPicPr>
                    <pic:cNvPr id="0" name="image3.png"/>
                    <pic:cNvPicPr preferRelativeResize="0"/>
                  </pic:nvPicPr>
                  <pic:blipFill>
                    <a:blip r:embed="rId31"/>
                    <a:srcRect b="0" l="0" r="0" t="0"/>
                    <a:stretch>
                      <a:fillRect/>
                    </a:stretch>
                  </pic:blipFill>
                  <pic:spPr>
                    <a:xfrm>
                      <a:off x="0" y="0"/>
                      <a:ext cx="97829" cy="251561"/>
                    </a:xfrm>
                    <a:prstGeom prst="rect"/>
                    <a:ln/>
                  </pic:spPr>
                </pic:pic>
              </a:graphicData>
            </a:graphic>
          </wp:inline>
        </w:drawing>
      </w:r>
      <w:r w:rsidDel="00000000" w:rsidR="00000000" w:rsidRPr="00000000">
        <w:rPr>
          <w:rFonts w:ascii="Arial" w:cs="Arial" w:eastAsia="Arial" w:hAnsi="Arial"/>
          <w:color w:val="1f1f1f"/>
          <w:rtl w:val="0"/>
        </w:rPr>
        <w:t xml:space="preserve"> a </w:t>
      </w:r>
      <w:r w:rsidDel="00000000" w:rsidR="00000000" w:rsidRPr="00000000">
        <w:rPr>
          <w:rFonts w:ascii="Arial" w:cs="Arial" w:eastAsia="Arial" w:hAnsi="Arial"/>
          <w:color w:val="1f1f1f"/>
        </w:rPr>
        <w:drawing>
          <wp:inline distB="19050" distT="19050" distL="19050" distR="19050">
            <wp:extent cx="428030" cy="246441"/>
            <wp:effectExtent b="0" l="0" r="0" t="0"/>
            <wp:docPr id="17" name="image4.png"/>
            <a:graphic>
              <a:graphicData uri="http://schemas.openxmlformats.org/drawingml/2006/picture">
                <pic:pic>
                  <pic:nvPicPr>
                    <pic:cNvPr id="0" name="image4.png"/>
                    <pic:cNvPicPr preferRelativeResize="0"/>
                  </pic:nvPicPr>
                  <pic:blipFill>
                    <a:blip r:embed="rId32"/>
                    <a:srcRect b="0" l="0" r="0" t="0"/>
                    <a:stretch>
                      <a:fillRect/>
                    </a:stretch>
                  </pic:blipFill>
                  <pic:spPr>
                    <a:xfrm>
                      <a:off x="0" y="0"/>
                      <a:ext cx="428030" cy="246441"/>
                    </a:xfrm>
                    <a:prstGeom prst="rect"/>
                    <a:ln/>
                  </pic:spPr>
                </pic:pic>
              </a:graphicData>
            </a:graphic>
          </wp:inline>
        </w:drawing>
      </w:r>
      <w:r w:rsidDel="00000000" w:rsidR="00000000" w:rsidRPr="00000000">
        <w:rPr>
          <w:rFonts w:ascii="Arial" w:cs="Arial" w:eastAsia="Arial" w:hAnsi="Arial"/>
          <w:color w:val="1f1f1f"/>
          <w:rtl w:val="0"/>
        </w:rPr>
        <w:t xml:space="preserve">) alimentado de agua desmineralizada.</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Al alcanzar el </w:t>
      </w:r>
      <w:r w:rsidDel="00000000" w:rsidR="00000000" w:rsidRPr="00000000">
        <w:rPr>
          <w:rFonts w:ascii="Arial" w:cs="Arial" w:eastAsia="Arial" w:hAnsi="Arial"/>
          <w:color w:val="1f1f1f"/>
        </w:rPr>
        <w:drawing>
          <wp:inline distB="19050" distT="19050" distL="19050" distR="19050">
            <wp:extent cx="358775" cy="230641"/>
            <wp:effectExtent b="0" l="0" r="0" t="0"/>
            <wp:docPr id="18" name="image1.png"/>
            <a:graphic>
              <a:graphicData uri="http://schemas.openxmlformats.org/drawingml/2006/picture">
                <pic:pic>
                  <pic:nvPicPr>
                    <pic:cNvPr id="0" name="image1.png"/>
                    <pic:cNvPicPr preferRelativeResize="0"/>
                  </pic:nvPicPr>
                  <pic:blipFill>
                    <a:blip r:embed="rId33"/>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interrumpe la alimentación del actuador.</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21">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color w:val="444746"/>
          <w:sz w:val="24"/>
          <w:szCs w:val="24"/>
          <w:vertAlign w:val="superscript"/>
        </w:rPr>
        <w:drawing>
          <wp:inline distB="19050" distT="19050" distL="19050" distR="19050">
            <wp:extent cx="381595" cy="241677"/>
            <wp:effectExtent b="0" l="0" r="0" t="0"/>
            <wp:docPr id="19"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381595" cy="241677"/>
                    </a:xfrm>
                    <a:prstGeom prst="rect"/>
                    <a:ln/>
                  </pic:spPr>
                </pic:pic>
              </a:graphicData>
            </a:graphic>
          </wp:inline>
        </w:drawing>
      </w:r>
      <w:r w:rsidDel="00000000" w:rsidR="00000000" w:rsidRPr="00000000">
        <w:rPr>
          <w:rFonts w:ascii="Arial" w:cs="Arial" w:eastAsia="Arial" w:hAnsi="Arial"/>
          <w:b w:val="1"/>
          <w:bCs w:val="1"/>
          <w:color w:val="1f1f1f"/>
          <w:rtl w:val="0"/>
        </w:rPr>
        <w:t xml:space="preserve"> y Ventilación:</w:t>
      </w:r>
      <w:r w:rsidDel="00000000" w:rsidR="00000000" w:rsidRPr="00000000">
        <w:rPr>
          <w:rFonts w:ascii="Arial" w:cs="Arial" w:eastAsia="Arial" w:hAnsi="Arial"/>
          <w:color w:val="1f1f1f"/>
          <w:rtl w:val="0"/>
        </w:rPr>
        <w:t xml:space="preserve"> Basado en intervalos programados o mediante un sensor de gas, se activa el extractor centrífugo en línea para inyectar aire fresco debidamente pre-filtrado mediante filtros MERV-13, asegurando la renovación de aire de 4 a 10 veces por hora.</w:t>
      </w:r>
      <w:r w:rsidDel="00000000" w:rsidR="00000000" w:rsidRPr="00000000">
        <w:rPr>
          <w:rFonts w:ascii="Arial" w:cs="Arial" w:eastAsia="Arial" w:hAnsi="Arial"/>
          <w:color w:val="444746"/>
          <w:sz w:val="24"/>
          <w:szCs w:val="24"/>
          <w:vertAlign w:val="superscript"/>
          <w:rtl w:val="0"/>
        </w:rPr>
        <w:t xml:space="preserve">16</w:t>
      </w:r>
    </w:p>
    <w:p w:rsidR="00000000" w:rsidDel="00000000" w:rsidP="00000000" w:rsidRDefault="00000000" w:rsidRPr="00000000" w14:paraId="00000022">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Iluminación:</w:t>
      </w:r>
      <w:r w:rsidDel="00000000" w:rsidR="00000000" w:rsidRPr="00000000">
        <w:rPr>
          <w:rFonts w:ascii="Arial" w:cs="Arial" w:eastAsia="Arial" w:hAnsi="Arial"/>
          <w:color w:val="1f1f1f"/>
          <w:rtl w:val="0"/>
        </w:rPr>
        <w:t xml:space="preserve"> Se programa un temporizador lógico interno que energiza una cinta de luminarias LED de luz blanca fría durante 10 horas continuas y luego las apaga, cumpliendo con la estimulación lumínica.</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Este flujo constante de lecturas climáticas se transmite vía protocolos de comunicación livianos, como MQTT o HTTP, hacia una base de datos local y un panel de visualización centralizado en micelia.cl.</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Esta recolección sistemática de información permite generar históricos de comportamiento microclimático por lote, sentando las bases científicas para optimizar la eficiencia biológica del cultivo a lo largo de las distintas estaciones del año.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Procesamiento Circular del Sustrato y Métricas de Eficiencia Biológica</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La viabilidad técnica y ecológica de Micelia reside en su modelo de economía circular, el cual aprovecha subproductos con alto contenido de carbono procedentes de la agricultura y la silvicultura de la Provincia de Arauco.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El Proceso de Degradación Enzimática fúngica</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El hongo </w:t>
      </w:r>
      <w:r w:rsidDel="00000000" w:rsidR="00000000" w:rsidRPr="00000000">
        <w:rPr>
          <w:rFonts w:ascii="Arial" w:cs="Arial" w:eastAsia="Arial" w:hAnsi="Arial"/>
          <w:i w:val="1"/>
          <w:iCs w:val="1"/>
          <w:color w:val="1f1f1f"/>
          <w:rtl w:val="0"/>
        </w:rPr>
        <w:t xml:space="preserve">Pleurotus ostreatus</w:t>
      </w:r>
      <w:r w:rsidDel="00000000" w:rsidR="00000000" w:rsidRPr="00000000">
        <w:rPr>
          <w:rFonts w:ascii="Arial" w:cs="Arial" w:eastAsia="Arial" w:hAnsi="Arial"/>
          <w:color w:val="1f1f1f"/>
          <w:rtl w:val="0"/>
        </w:rPr>
        <w:t xml:space="preserve"> es un organismo saprófito que posee una maquinaria enzimática excepcional compuesta por lacasas, manganeso peroxidasas y lignina peroxidasas.</w:t>
      </w:r>
      <w:r w:rsidDel="00000000" w:rsidR="00000000" w:rsidRPr="00000000">
        <w:rPr>
          <w:rFonts w:ascii="Arial" w:cs="Arial" w:eastAsia="Arial" w:hAnsi="Arial"/>
          <w:color w:val="444746"/>
          <w:sz w:val="24"/>
          <w:szCs w:val="24"/>
          <w:vertAlign w:val="superscript"/>
          <w:rtl w:val="0"/>
        </w:rPr>
        <w:t xml:space="preserve">19</w:t>
      </w:r>
      <w:r w:rsidDel="00000000" w:rsidR="00000000" w:rsidRPr="00000000">
        <w:rPr>
          <w:rFonts w:ascii="Arial" w:cs="Arial" w:eastAsia="Arial" w:hAnsi="Arial"/>
          <w:color w:val="1f1f1f"/>
          <w:rtl w:val="0"/>
        </w:rPr>
        <w:t xml:space="preserve"> Estas enzimas le otorgan la capacidad única de fragmentar moléculas sumamente complejas como la lignina, accediendo de esta forma a la celulosa y la hemicelulosa del sustrato para utilizarlas como fuente primordial de energía y carbono.</w:t>
      </w:r>
      <w:r w:rsidDel="00000000" w:rsidR="00000000" w:rsidRPr="00000000">
        <w:rPr>
          <w:rFonts w:ascii="Arial" w:cs="Arial" w:eastAsia="Arial" w:hAnsi="Arial"/>
          <w:color w:val="444746"/>
          <w:sz w:val="24"/>
          <w:szCs w:val="24"/>
          <w:vertAlign w:val="superscript"/>
          <w:rtl w:val="0"/>
        </w:rPr>
        <w:t xml:space="preserve">19</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Sin embargo, dado que el metabolismo del hongo prefiere los polisacáridos simples, se deben evitar sustratos agrícolas que presenten procesos de fermentación o compostaje previos, ya que la descomposición bacteriana consume estos azúcares de fácil asimilación, dejando una acumulación residual de lignina indigestible que reduce ostensiblemente el rendimiento biológico del hongo.</w:t>
      </w:r>
      <w:r w:rsidDel="00000000" w:rsidR="00000000" w:rsidRPr="00000000">
        <w:rPr>
          <w:rFonts w:ascii="Arial" w:cs="Arial" w:eastAsia="Arial" w:hAnsi="Arial"/>
          <w:color w:val="444746"/>
          <w:sz w:val="24"/>
          <w:szCs w:val="24"/>
          <w:vertAlign w:val="superscript"/>
          <w:rtl w:val="0"/>
        </w:rPr>
        <w:t xml:space="preserve">19</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Flujo de Preparación del Sustrato: El Método de Inmersión Alcalina</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Para la preparación del sustrato se utiliza paja de trigo o de avena local combinada con viruta de madera no resinosa.</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Se evitan de forma taxativa maderas de pino o maderas duras verdes con altas concentraciones de resinas y aceites esenciales, ya que poseen propiedades antifúngicas naturales que inhiben o ralentizan críticamente la colonización micelial.</w:t>
      </w:r>
      <w:r w:rsidDel="00000000" w:rsidR="00000000" w:rsidRPr="00000000">
        <w:rPr>
          <w:rFonts w:ascii="Arial" w:cs="Arial" w:eastAsia="Arial" w:hAnsi="Arial"/>
          <w:color w:val="444746"/>
          <w:sz w:val="24"/>
          <w:szCs w:val="24"/>
          <w:vertAlign w:val="superscript"/>
          <w:rtl w:val="0"/>
        </w:rPr>
        <w:t xml:space="preserve">4</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El flujo metodológico de preparación del sustrato consta de los siguientes pasos correlativos </w:t>
      </w:r>
      <w:r w:rsidDel="00000000" w:rsidR="00000000" w:rsidRPr="00000000">
        <w:rPr>
          <w:rFonts w:ascii="Arial" w:cs="Arial" w:eastAsia="Arial" w:hAnsi="Arial"/>
          <w:color w:val="444746"/>
          <w:sz w:val="24"/>
          <w:szCs w:val="24"/>
          <w:vertAlign w:val="superscript"/>
          <w:rtl w:val="0"/>
        </w:rPr>
        <w:t xml:space="preserve">19</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1f1f1f"/>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480" w:before="390" w:line="275.9999942779541" w:lineRule="auto"/>
        <w:ind w:left="480" w:firstLine="0"/>
        <w:rPr>
          <w:rFonts w:ascii="Arial" w:cs="Arial" w:eastAsia="Arial" w:hAnsi="Arial"/>
          <w:color w:val="1f1f1f"/>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1f1f1f"/>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1f1f1f"/>
          <w:shd w:fill="141414" w:val="clear"/>
        </w:rPr>
      </w:pPr>
      <w:r w:rsidDel="00000000" w:rsidR="00000000" w:rsidRPr="00000000">
        <w:rPr>
          <w:rFonts w:ascii="Arial" w:cs="Arial" w:eastAsia="Arial" w:hAnsi="Arial"/>
          <w:color w:val="1f1f1f"/>
          <w:shd w:fill="141414" w:val="clear"/>
          <w:rtl w:val="0"/>
        </w:rPr>
        <w:t xml:space="preserve">+------------------+      +------------------+      +------------------+</w:t>
        <w:br w:type="textWrapping"/>
        <w:t xml:space="preserve">| Picado de Paja   |      | Inmersión        |      | Escurrido y      |</w:t>
        <w:br w:type="textWrapping"/>
        <w:t xml:space="preserve">| (1 a 3.5 cm)     +-----&gt;| Alcalina (16 h)  +-----&gt;| Secado a Mano    |</w:t>
        <w:br w:type="textWrapping"/>
        <w:t xml:space="preserve">+------------------+      +--------+---------+      +--------+---------+</w:t>
        <w:br w:type="textWrapping"/>
        <w:t xml:space="preserve">                                   |                         |</w:t>
        <w:br w:type="textWrapping"/>
        <w:t xml:space="preserve">                                   v                         v</w:t>
        <w:br w:type="textWrapping"/>
        <w:t xml:space="preserve">                              [Humedad: 60%-70%]</w:t>
        <w:br w:type="textWrapping"/>
        <w:t xml:space="preserve">                                                             |</w:t>
        <w:br w:type="textWrapping"/>
        <w:t xml:space="preserve">                                                             v</w:t>
        <w:br w:type="textWrapping"/>
        <w:t xml:space="preserve">+------------------+      +------------------+      +--------+---------+</w:t>
        <w:br w:type="textWrapping"/>
        <w:t xml:space="preserve">| Llenado y Sello  |      | Incubación       |      | Inoculación      |</w:t>
        <w:br w:type="textWrapping"/>
        <w:t xml:space="preserve">| (Bolsas 40x60)   |&lt;-----+ (20 - 30 Días)   |&lt;-----+ (Tasa: 5% - 10%) |</w:t>
        <w:br w:type="textWrapping"/>
        <w:t xml:space="preserve">+------------------+      +------------------+      +------------------+</w:t>
        <w:br w:type="textWrapping"/>
      </w:r>
    </w:p>
    <w:p w:rsidR="00000000" w:rsidDel="00000000" w:rsidP="00000000" w:rsidRDefault="00000000" w:rsidRPr="00000000" w14:paraId="00000030">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Picado:</w:t>
      </w:r>
      <w:r w:rsidDel="00000000" w:rsidR="00000000" w:rsidRPr="00000000">
        <w:rPr>
          <w:rFonts w:ascii="Arial" w:cs="Arial" w:eastAsia="Arial" w:hAnsi="Arial"/>
          <w:color w:val="1f1f1f"/>
          <w:rtl w:val="0"/>
        </w:rPr>
        <w:t xml:space="preserve"> La paja seca se tritura mecánicamente hasta obtener fragmentos estandarizados de </w:t>
      </w:r>
      <w:r w:rsidDel="00000000" w:rsidR="00000000" w:rsidRPr="00000000">
        <w:rPr>
          <w:rFonts w:ascii="Arial" w:cs="Arial" w:eastAsia="Arial" w:hAnsi="Arial"/>
          <w:color w:val="1f1f1f"/>
        </w:rPr>
        <w:drawing>
          <wp:inline distB="19050" distT="19050" distL="19050" distR="19050">
            <wp:extent cx="842565" cy="229791"/>
            <wp:effectExtent b="0" l="0" r="0" t="0"/>
            <wp:docPr id="20" name="image6.png"/>
            <a:graphic>
              <a:graphicData uri="http://schemas.openxmlformats.org/drawingml/2006/picture">
                <pic:pic>
                  <pic:nvPicPr>
                    <pic:cNvPr id="0" name="image6.png"/>
                    <pic:cNvPicPr preferRelativeResize="0"/>
                  </pic:nvPicPr>
                  <pic:blipFill>
                    <a:blip r:embed="rId34"/>
                    <a:srcRect b="0" l="0" r="0" t="0"/>
                    <a:stretch>
                      <a:fillRect/>
                    </a:stretch>
                  </pic:blipFill>
                  <pic:spPr>
                    <a:xfrm>
                      <a:off x="0" y="0"/>
                      <a:ext cx="842565" cy="229791"/>
                    </a:xfrm>
                    <a:prstGeom prst="rect"/>
                    <a:ln/>
                  </pic:spPr>
                </pic:pic>
              </a:graphicData>
            </a:graphic>
          </wp:inline>
        </w:drawing>
      </w:r>
      <w:r w:rsidDel="00000000" w:rsidR="00000000" w:rsidRPr="00000000">
        <w:rPr>
          <w:rFonts w:ascii="Arial" w:cs="Arial" w:eastAsia="Arial" w:hAnsi="Arial"/>
          <w:color w:val="1f1f1f"/>
          <w:rtl w:val="0"/>
        </w:rPr>
        <w:t xml:space="preserve"> de longitud.</w:t>
      </w:r>
      <w:r w:rsidDel="00000000" w:rsidR="00000000" w:rsidRPr="00000000">
        <w:rPr>
          <w:rFonts w:ascii="Arial" w:cs="Arial" w:eastAsia="Arial" w:hAnsi="Arial"/>
          <w:color w:val="444746"/>
          <w:sz w:val="24"/>
          <w:szCs w:val="24"/>
          <w:vertAlign w:val="superscript"/>
          <w:rtl w:val="0"/>
        </w:rPr>
        <w:t xml:space="preserve">19</w:t>
      </w:r>
      <w:r w:rsidDel="00000000" w:rsidR="00000000" w:rsidRPr="00000000">
        <w:rPr>
          <w:rFonts w:ascii="Arial" w:cs="Arial" w:eastAsia="Arial" w:hAnsi="Arial"/>
          <w:color w:val="1f1f1f"/>
          <w:rtl w:val="0"/>
        </w:rPr>
        <w:t xml:space="preserve"> Este paso incrementa la densidad de empaque de las bolsas, aumenta el área de contacto para el micelio y previene que las fibras rígidas de la paja perforen las bolsas plásticas de cultivo.</w:t>
      </w:r>
      <w:r w:rsidDel="00000000" w:rsidR="00000000" w:rsidRPr="00000000">
        <w:rPr>
          <w:rFonts w:ascii="Arial" w:cs="Arial" w:eastAsia="Arial" w:hAnsi="Arial"/>
          <w:color w:val="444746"/>
          <w:sz w:val="24"/>
          <w:szCs w:val="24"/>
          <w:vertAlign w:val="superscript"/>
          <w:rtl w:val="0"/>
        </w:rPr>
        <w:t xml:space="preserve">19</w:t>
      </w:r>
    </w:p>
    <w:p w:rsidR="00000000" w:rsidDel="00000000" w:rsidP="00000000" w:rsidRDefault="00000000" w:rsidRPr="00000000" w14:paraId="00000031">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Tratamiento de Desinfección Química (Inmersión Alcalina):</w:t>
      </w:r>
      <w:r w:rsidDel="00000000" w:rsidR="00000000" w:rsidRPr="00000000">
        <w:rPr>
          <w:rFonts w:ascii="Arial" w:cs="Arial" w:eastAsia="Arial" w:hAnsi="Arial"/>
          <w:color w:val="1f1f1f"/>
          <w:rtl w:val="0"/>
        </w:rPr>
        <w:t xml:space="preserve"> En lugar de incurrir en la costosa pasteurización por vapor, el sustrato picado se sumerge en agua fría en un estanque plástico o tambor metálico.</w:t>
      </w:r>
      <w:r w:rsidDel="00000000" w:rsidR="00000000" w:rsidRPr="00000000">
        <w:rPr>
          <w:rFonts w:ascii="Arial" w:cs="Arial" w:eastAsia="Arial" w:hAnsi="Arial"/>
          <w:color w:val="444746"/>
          <w:sz w:val="24"/>
          <w:szCs w:val="24"/>
          <w:vertAlign w:val="superscript"/>
          <w:rtl w:val="0"/>
        </w:rPr>
        <w:t xml:space="preserve">36</w:t>
      </w:r>
      <w:r w:rsidDel="00000000" w:rsidR="00000000" w:rsidRPr="00000000">
        <w:rPr>
          <w:rFonts w:ascii="Arial" w:cs="Arial" w:eastAsia="Arial" w:hAnsi="Arial"/>
          <w:color w:val="1f1f1f"/>
          <w:rtl w:val="0"/>
        </w:rPr>
        <w:t xml:space="preserve"> Se adiciona cal hidratada o cal apagada (</w:t>
      </w:r>
      <w:r w:rsidDel="00000000" w:rsidR="00000000" w:rsidRPr="00000000">
        <w:rPr>
          <w:rFonts w:ascii="Arial" w:cs="Arial" w:eastAsia="Arial" w:hAnsi="Arial"/>
          <w:color w:val="1f1f1f"/>
        </w:rPr>
        <w:drawing>
          <wp:inline distB="19050" distT="19050" distL="19050" distR="19050">
            <wp:extent cx="768747" cy="230624"/>
            <wp:effectExtent b="0" l="0" r="0" t="0"/>
            <wp:docPr id="21" name="image20.png"/>
            <a:graphic>
              <a:graphicData uri="http://schemas.openxmlformats.org/drawingml/2006/picture">
                <pic:pic>
                  <pic:nvPicPr>
                    <pic:cNvPr id="0" name="image20.png"/>
                    <pic:cNvPicPr preferRelativeResize="0"/>
                  </pic:nvPicPr>
                  <pic:blipFill>
                    <a:blip r:embed="rId35"/>
                    <a:srcRect b="0" l="0" r="0" t="0"/>
                    <a:stretch>
                      <a:fillRect/>
                    </a:stretch>
                  </pic:blipFill>
                  <pic:spPr>
                    <a:xfrm>
                      <a:off x="0" y="0"/>
                      <a:ext cx="768747" cy="230624"/>
                    </a:xfrm>
                    <a:prstGeom prst="rect"/>
                    <a:ln/>
                  </pic:spPr>
                </pic:pic>
              </a:graphicData>
            </a:graphic>
          </wp:inline>
        </w:drawing>
      </w:r>
      <w:r w:rsidDel="00000000" w:rsidR="00000000" w:rsidRPr="00000000">
        <w:rPr>
          <w:rFonts w:ascii="Arial" w:cs="Arial" w:eastAsia="Arial" w:hAnsi="Arial"/>
          <w:color w:val="1f1f1f"/>
          <w:rtl w:val="0"/>
        </w:rPr>
        <w:t xml:space="preserve">) en una proporción rigurosa de </w:t>
      </w:r>
      <w:r w:rsidDel="00000000" w:rsidR="00000000" w:rsidRPr="00000000">
        <w:rPr>
          <w:rFonts w:ascii="Arial" w:cs="Arial" w:eastAsia="Arial" w:hAnsi="Arial"/>
          <w:color w:val="1f1f1f"/>
        </w:rPr>
        <w:drawing>
          <wp:inline distB="19050" distT="19050" distL="19050" distR="19050">
            <wp:extent cx="757039" cy="230961"/>
            <wp:effectExtent b="0" l="0" r="0" t="0"/>
            <wp:docPr id="22" name="image23.png"/>
            <a:graphic>
              <a:graphicData uri="http://schemas.openxmlformats.org/drawingml/2006/picture">
                <pic:pic>
                  <pic:nvPicPr>
                    <pic:cNvPr id="0" name="image23.png"/>
                    <pic:cNvPicPr preferRelativeResize="0"/>
                  </pic:nvPicPr>
                  <pic:blipFill>
                    <a:blip r:embed="rId36"/>
                    <a:srcRect b="0" l="0" r="0" t="0"/>
                    <a:stretch>
                      <a:fillRect/>
                    </a:stretch>
                  </pic:blipFill>
                  <pic:spPr>
                    <a:xfrm>
                      <a:off x="0" y="0"/>
                      <a:ext cx="757039" cy="230961"/>
                    </a:xfrm>
                    <a:prstGeom prst="rect"/>
                    <a:ln/>
                  </pic:spPr>
                </pic:pic>
              </a:graphicData>
            </a:graphic>
          </wp:inline>
        </w:drawing>
      </w:r>
      <w:r w:rsidDel="00000000" w:rsidR="00000000" w:rsidRPr="00000000">
        <w:rPr>
          <w:rFonts w:ascii="Arial" w:cs="Arial" w:eastAsia="Arial" w:hAnsi="Arial"/>
          <w:color w:val="1f1f1f"/>
          <w:rtl w:val="0"/>
        </w:rPr>
        <w:t xml:space="preserve"> por cada litro de agua (calculando unos </w:t>
      </w:r>
      <w:r w:rsidDel="00000000" w:rsidR="00000000" w:rsidRPr="00000000">
        <w:rPr>
          <w:rFonts w:ascii="Arial" w:cs="Arial" w:eastAsia="Arial" w:hAnsi="Arial"/>
          <w:color w:val="1f1f1f"/>
        </w:rPr>
        <w:drawing>
          <wp:inline distB="19050" distT="19050" distL="19050" distR="19050">
            <wp:extent cx="681236" cy="227079"/>
            <wp:effectExtent b="0" l="0" r="0" t="0"/>
            <wp:docPr id="23" name="image26.png"/>
            <a:graphic>
              <a:graphicData uri="http://schemas.openxmlformats.org/drawingml/2006/picture">
                <pic:pic>
                  <pic:nvPicPr>
                    <pic:cNvPr id="0" name="image26.png"/>
                    <pic:cNvPicPr preferRelativeResize="0"/>
                  </pic:nvPicPr>
                  <pic:blipFill>
                    <a:blip r:embed="rId37"/>
                    <a:srcRect b="0" l="0" r="0" t="0"/>
                    <a:stretch>
                      <a:fillRect/>
                    </a:stretch>
                  </pic:blipFill>
                  <pic:spPr>
                    <a:xfrm>
                      <a:off x="0" y="0"/>
                      <a:ext cx="681236" cy="227079"/>
                    </a:xfrm>
                    <a:prstGeom prst="rect"/>
                    <a:ln/>
                  </pic:spPr>
                </pic:pic>
              </a:graphicData>
            </a:graphic>
          </wp:inline>
        </w:drawing>
      </w:r>
      <w:r w:rsidDel="00000000" w:rsidR="00000000" w:rsidRPr="00000000">
        <w:rPr>
          <w:rFonts w:ascii="Arial" w:cs="Arial" w:eastAsia="Arial" w:hAnsi="Arial"/>
          <w:color w:val="1f1f1f"/>
          <w:rtl w:val="0"/>
        </w:rPr>
        <w:t xml:space="preserve"> de agua por cada kilo de paja seca).</w:t>
      </w:r>
      <w:r w:rsidDel="00000000" w:rsidR="00000000" w:rsidRPr="00000000">
        <w:rPr>
          <w:rFonts w:ascii="Arial" w:cs="Arial" w:eastAsia="Arial" w:hAnsi="Arial"/>
          <w:color w:val="444746"/>
          <w:sz w:val="24"/>
          <w:szCs w:val="24"/>
          <w:vertAlign w:val="superscript"/>
          <w:rtl w:val="0"/>
        </w:rPr>
        <w:t xml:space="preserve">36</w:t>
      </w:r>
      <w:r w:rsidDel="00000000" w:rsidR="00000000" w:rsidRPr="00000000">
        <w:rPr>
          <w:rFonts w:ascii="Arial" w:cs="Arial" w:eastAsia="Arial" w:hAnsi="Arial"/>
          <w:color w:val="1f1f1f"/>
          <w:rtl w:val="0"/>
        </w:rPr>
        <w:t xml:space="preserve"> La cal incrementa de forma súbita el pH del agua hasta un valor extremadamente alcalino de </w:t>
      </w:r>
      <w:r w:rsidDel="00000000" w:rsidR="00000000" w:rsidRPr="00000000">
        <w:rPr>
          <w:rFonts w:ascii="Arial" w:cs="Arial" w:eastAsia="Arial" w:hAnsi="Arial"/>
          <w:color w:val="1f1f1f"/>
        </w:rPr>
        <w:drawing>
          <wp:inline distB="19050" distT="19050" distL="19050" distR="19050">
            <wp:extent cx="712391" cy="228983"/>
            <wp:effectExtent b="0" l="0" r="0" t="0"/>
            <wp:docPr id="24" name="image41.png"/>
            <a:graphic>
              <a:graphicData uri="http://schemas.openxmlformats.org/drawingml/2006/picture">
                <pic:pic>
                  <pic:nvPicPr>
                    <pic:cNvPr id="0" name="image41.png"/>
                    <pic:cNvPicPr preferRelativeResize="0"/>
                  </pic:nvPicPr>
                  <pic:blipFill>
                    <a:blip r:embed="rId38"/>
                    <a:srcRect b="0" l="0" r="0" t="0"/>
                    <a:stretch>
                      <a:fillRect/>
                    </a:stretch>
                  </pic:blipFill>
                  <pic:spPr>
                    <a:xfrm>
                      <a:off x="0" y="0"/>
                      <a:ext cx="712391" cy="228983"/>
                    </a:xfrm>
                    <a:prstGeom prst="rect"/>
                    <a:ln/>
                  </pic:spPr>
                </pic:pic>
              </a:graphicData>
            </a:graphic>
          </wp:inline>
        </w:drawing>
      </w:r>
      <w:r w:rsidDel="00000000" w:rsidR="00000000" w:rsidRPr="00000000">
        <w:rPr>
          <w:rFonts w:ascii="Arial" w:cs="Arial" w:eastAsia="Arial" w:hAnsi="Arial"/>
          <w:color w:val="1f1f1f"/>
          <w:rtl w:val="0"/>
        </w:rPr>
        <w:t xml:space="preserve">, destruyendo por deshidratación y alteración iónica las esporas latentes de mohos competidores, bacterias y levaduras.</w:t>
      </w:r>
      <w:r w:rsidDel="00000000" w:rsidR="00000000" w:rsidRPr="00000000">
        <w:rPr>
          <w:rFonts w:ascii="Arial" w:cs="Arial" w:eastAsia="Arial" w:hAnsi="Arial"/>
          <w:color w:val="444746"/>
          <w:sz w:val="24"/>
          <w:szCs w:val="24"/>
          <w:vertAlign w:val="superscript"/>
          <w:rtl w:val="0"/>
        </w:rPr>
        <w:t xml:space="preserve">36</w:t>
      </w:r>
      <w:r w:rsidDel="00000000" w:rsidR="00000000" w:rsidRPr="00000000">
        <w:rPr>
          <w:rFonts w:ascii="Arial" w:cs="Arial" w:eastAsia="Arial" w:hAnsi="Arial"/>
          <w:color w:val="1f1f1f"/>
          <w:rtl w:val="0"/>
        </w:rPr>
        <w:t xml:space="preserve"> El material se mantiene sumergido y bajo un peso mecánico durante un lapso de 16 horas continuas.</w:t>
      </w:r>
      <w:r w:rsidDel="00000000" w:rsidR="00000000" w:rsidRPr="00000000">
        <w:rPr>
          <w:rFonts w:ascii="Arial" w:cs="Arial" w:eastAsia="Arial" w:hAnsi="Arial"/>
          <w:color w:val="444746"/>
          <w:sz w:val="24"/>
          <w:szCs w:val="24"/>
          <w:vertAlign w:val="superscript"/>
          <w:rtl w:val="0"/>
        </w:rPr>
        <w:t xml:space="preserve">13</w:t>
      </w:r>
    </w:p>
    <w:p w:rsidR="00000000" w:rsidDel="00000000" w:rsidP="00000000" w:rsidRDefault="00000000" w:rsidRPr="00000000" w14:paraId="00000032">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Drenaje y Pruebas de Humedad:</w:t>
      </w:r>
      <w:r w:rsidDel="00000000" w:rsidR="00000000" w:rsidRPr="00000000">
        <w:rPr>
          <w:rFonts w:ascii="Arial" w:cs="Arial" w:eastAsia="Arial" w:hAnsi="Arial"/>
          <w:color w:val="1f1f1f"/>
          <w:rtl w:val="0"/>
        </w:rPr>
        <w:t xml:space="preserve"> Se retira la paja del baño alcalino y se extiende en una sala limpia desinfectada previamente para permitir el escurrimiento del exceso de agua, restituyendo gradualmente el pH a rangos fisiológicamente tolerables de </w:t>
      </w:r>
      <w:r w:rsidDel="00000000" w:rsidR="00000000" w:rsidRPr="00000000">
        <w:rPr>
          <w:rFonts w:ascii="Arial" w:cs="Arial" w:eastAsia="Arial" w:hAnsi="Arial"/>
          <w:color w:val="1f1f1f"/>
        </w:rPr>
        <w:drawing>
          <wp:inline distB="19050" distT="19050" distL="19050" distR="19050">
            <wp:extent cx="696118" cy="232039"/>
            <wp:effectExtent b="0" l="0" r="0" t="0"/>
            <wp:docPr id="25" name="image21.png"/>
            <a:graphic>
              <a:graphicData uri="http://schemas.openxmlformats.org/drawingml/2006/picture">
                <pic:pic>
                  <pic:nvPicPr>
                    <pic:cNvPr id="0" name="image21.png"/>
                    <pic:cNvPicPr preferRelativeResize="0"/>
                  </pic:nvPicPr>
                  <pic:blipFill>
                    <a:blip r:embed="rId39"/>
                    <a:srcRect b="0" l="0" r="0" t="0"/>
                    <a:stretch>
                      <a:fillRect/>
                    </a:stretch>
                  </pic:blipFill>
                  <pic:spPr>
                    <a:xfrm>
                      <a:off x="0" y="0"/>
                      <a:ext cx="696118" cy="232039"/>
                    </a:xfrm>
                    <a:prstGeom prst="rect"/>
                    <a:ln/>
                  </pic:spPr>
                </pic:pic>
              </a:graphicData>
            </a:graphic>
          </wp:inline>
        </w:drawing>
      </w:r>
      <w:r w:rsidDel="00000000" w:rsidR="00000000" w:rsidRPr="00000000">
        <w:rPr>
          <w:rFonts w:ascii="Arial" w:cs="Arial" w:eastAsia="Arial" w:hAnsi="Arial"/>
          <w:color w:val="1f1f1f"/>
          <w:rtl w:val="0"/>
        </w:rPr>
        <w:t xml:space="preserve"> a medida que reacciona con el dióxido de carbono del aire para formar carbonato de calcio inocuo.</w:t>
      </w:r>
      <w:r w:rsidDel="00000000" w:rsidR="00000000" w:rsidRPr="00000000">
        <w:rPr>
          <w:rFonts w:ascii="Arial" w:cs="Arial" w:eastAsia="Arial" w:hAnsi="Arial"/>
          <w:color w:val="444746"/>
          <w:sz w:val="24"/>
          <w:szCs w:val="24"/>
          <w:vertAlign w:val="superscript"/>
          <w:rtl w:val="0"/>
        </w:rPr>
        <w:t xml:space="preserve">19</w:t>
      </w:r>
      <w:r w:rsidDel="00000000" w:rsidR="00000000" w:rsidRPr="00000000">
        <w:rPr>
          <w:rFonts w:ascii="Arial" w:cs="Arial" w:eastAsia="Arial" w:hAnsi="Arial"/>
          <w:color w:val="1f1f1f"/>
          <w:rtl w:val="0"/>
        </w:rPr>
        <w:t xml:space="preserve"> La humedad óptima debe situarse entre el </w:t>
      </w:r>
      <w:r w:rsidDel="00000000" w:rsidR="00000000" w:rsidRPr="00000000">
        <w:rPr>
          <w:rFonts w:ascii="Arial" w:cs="Arial" w:eastAsia="Arial" w:hAnsi="Arial"/>
          <w:color w:val="1f1f1f"/>
        </w:rPr>
        <w:drawing>
          <wp:inline distB="19050" distT="19050" distL="19050" distR="19050">
            <wp:extent cx="358775" cy="230641"/>
            <wp:effectExtent b="0" l="0" r="0" t="0"/>
            <wp:docPr id="1" name="image14.png"/>
            <a:graphic>
              <a:graphicData uri="http://schemas.openxmlformats.org/drawingml/2006/picture">
                <pic:pic>
                  <pic:nvPicPr>
                    <pic:cNvPr id="0" name="image14.png"/>
                    <pic:cNvPicPr preferRelativeResize="0"/>
                  </pic:nvPicPr>
                  <pic:blipFill>
                    <a:blip r:embed="rId40"/>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y el </w:t>
      </w:r>
      <w:r w:rsidDel="00000000" w:rsidR="00000000" w:rsidRPr="00000000">
        <w:rPr>
          <w:rFonts w:ascii="Arial" w:cs="Arial" w:eastAsia="Arial" w:hAnsi="Arial"/>
          <w:color w:val="1f1f1f"/>
        </w:rPr>
        <w:drawing>
          <wp:inline distB="19050" distT="19050" distL="19050" distR="19050">
            <wp:extent cx="358775" cy="230641"/>
            <wp:effectExtent b="0" l="0" r="0" t="0"/>
            <wp:docPr id="2"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34</w:t>
      </w:r>
      <w:r w:rsidDel="00000000" w:rsidR="00000000" w:rsidRPr="00000000">
        <w:rPr>
          <w:rFonts w:ascii="Arial" w:cs="Arial" w:eastAsia="Arial" w:hAnsi="Arial"/>
          <w:color w:val="1f1f1f"/>
          <w:rtl w:val="0"/>
        </w:rPr>
        <w:t xml:space="preserve"> Esta variable se comprueba empíricamente mediante la "Prueba del Puño": al apretar fuertemente un puñado de sustrato con la mano enguantada, la palma debe quedar húmeda con unas gotas de agua entre los dedos, pero sin generar un chorro continuo de agua.</w:t>
      </w:r>
      <w:r w:rsidDel="00000000" w:rsidR="00000000" w:rsidRPr="00000000">
        <w:rPr>
          <w:rFonts w:ascii="Arial" w:cs="Arial" w:eastAsia="Arial" w:hAnsi="Arial"/>
          <w:color w:val="444746"/>
          <w:sz w:val="24"/>
          <w:szCs w:val="24"/>
          <w:vertAlign w:val="superscript"/>
          <w:rtl w:val="0"/>
        </w:rPr>
        <w:t xml:space="preserve">19</w:t>
      </w:r>
    </w:p>
    <w:p w:rsidR="00000000" w:rsidDel="00000000" w:rsidP="00000000" w:rsidRDefault="00000000" w:rsidRPr="00000000" w14:paraId="00000033">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Inoculación e Incubación:</w:t>
      </w:r>
      <w:r w:rsidDel="00000000" w:rsidR="00000000" w:rsidRPr="00000000">
        <w:rPr>
          <w:rFonts w:ascii="Arial" w:cs="Arial" w:eastAsia="Arial" w:hAnsi="Arial"/>
          <w:color w:val="1f1f1f"/>
          <w:rtl w:val="0"/>
        </w:rPr>
        <w:t xml:space="preserve"> Se incorpora el micelio certificado en grano (semilla) en una tasa de siembra del </w:t>
      </w:r>
      <w:r w:rsidDel="00000000" w:rsidR="00000000" w:rsidRPr="00000000">
        <w:rPr>
          <w:rFonts w:ascii="Arial" w:cs="Arial" w:eastAsia="Arial" w:hAnsi="Arial"/>
          <w:color w:val="1f1f1f"/>
        </w:rPr>
        <w:drawing>
          <wp:inline distB="19050" distT="19050" distL="19050" distR="19050">
            <wp:extent cx="260945" cy="234850"/>
            <wp:effectExtent b="0" l="0" r="0" t="0"/>
            <wp:docPr id="3" name="image2.png"/>
            <a:graphic>
              <a:graphicData uri="http://schemas.openxmlformats.org/drawingml/2006/picture">
                <pic:pic>
                  <pic:nvPicPr>
                    <pic:cNvPr id="0" name="image2.png"/>
                    <pic:cNvPicPr preferRelativeResize="0"/>
                  </pic:nvPicPr>
                  <pic:blipFill>
                    <a:blip r:embed="rId42"/>
                    <a:srcRect b="0" l="0" r="0" t="0"/>
                    <a:stretch>
                      <a:fillRect/>
                    </a:stretch>
                  </pic:blipFill>
                  <pic:spPr>
                    <a:xfrm>
                      <a:off x="0" y="0"/>
                      <a:ext cx="260945" cy="234850"/>
                    </a:xfrm>
                    <a:prstGeom prst="rect"/>
                    <a:ln/>
                  </pic:spPr>
                </pic:pic>
              </a:graphicData>
            </a:graphic>
          </wp:inline>
        </w:drawing>
      </w:r>
      <w:r w:rsidDel="00000000" w:rsidR="00000000" w:rsidRPr="00000000">
        <w:rPr>
          <w:rFonts w:ascii="Arial" w:cs="Arial" w:eastAsia="Arial" w:hAnsi="Arial"/>
          <w:color w:val="1f1f1f"/>
          <w:rtl w:val="0"/>
        </w:rPr>
        <w:t xml:space="preserve"> al </w:t>
      </w:r>
      <w:r w:rsidDel="00000000" w:rsidR="00000000" w:rsidRPr="00000000">
        <w:rPr>
          <w:rFonts w:ascii="Arial" w:cs="Arial" w:eastAsia="Arial" w:hAnsi="Arial"/>
          <w:color w:val="1f1f1f"/>
        </w:rPr>
        <w:drawing>
          <wp:inline distB="19050" distT="19050" distL="19050" distR="19050">
            <wp:extent cx="358775" cy="230641"/>
            <wp:effectExtent b="0" l="0" r="0" t="0"/>
            <wp:docPr id="4" name="image18.png"/>
            <a:graphic>
              <a:graphicData uri="http://schemas.openxmlformats.org/drawingml/2006/picture">
                <pic:pic>
                  <pic:nvPicPr>
                    <pic:cNvPr id="0" name="image18.png"/>
                    <pic:cNvPicPr preferRelativeResize="0"/>
                  </pic:nvPicPr>
                  <pic:blipFill>
                    <a:blip r:embed="rId43"/>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respecto al peso húmedo total del sustrato (</w:t>
      </w:r>
      <w:r w:rsidDel="00000000" w:rsidR="00000000" w:rsidRPr="00000000">
        <w:rPr>
          <w:rFonts w:ascii="Arial" w:cs="Arial" w:eastAsia="Arial" w:hAnsi="Arial"/>
          <w:color w:val="1f1f1f"/>
        </w:rPr>
        <w:drawing>
          <wp:inline distB="19050" distT="19050" distL="19050" distR="19050">
            <wp:extent cx="929481" cy="229187"/>
            <wp:effectExtent b="0" l="0" r="0" t="0"/>
            <wp:docPr id="5" name="image12.png"/>
            <a:graphic>
              <a:graphicData uri="http://schemas.openxmlformats.org/drawingml/2006/picture">
                <pic:pic>
                  <pic:nvPicPr>
                    <pic:cNvPr id="0" name="image12.png"/>
                    <pic:cNvPicPr preferRelativeResize="0"/>
                  </pic:nvPicPr>
                  <pic:blipFill>
                    <a:blip r:embed="rId44"/>
                    <a:srcRect b="0" l="0" r="0" t="0"/>
                    <a:stretch>
                      <a:fillRect/>
                    </a:stretch>
                  </pic:blipFill>
                  <pic:spPr>
                    <a:xfrm>
                      <a:off x="0" y="0"/>
                      <a:ext cx="929481" cy="229187"/>
                    </a:xfrm>
                    <a:prstGeom prst="rect"/>
                    <a:ln/>
                  </pic:spPr>
                </pic:pic>
              </a:graphicData>
            </a:graphic>
          </wp:inline>
        </w:drawing>
      </w:r>
      <w:r w:rsidDel="00000000" w:rsidR="00000000" w:rsidRPr="00000000">
        <w:rPr>
          <w:rFonts w:ascii="Arial" w:cs="Arial" w:eastAsia="Arial" w:hAnsi="Arial"/>
          <w:color w:val="1f1f1f"/>
          <w:rtl w:val="0"/>
        </w:rPr>
        <w:t xml:space="preserve"> de micelio para un bloque de </w:t>
      </w:r>
      <w:r w:rsidDel="00000000" w:rsidR="00000000" w:rsidRPr="00000000">
        <w:rPr>
          <w:rFonts w:ascii="Arial" w:cs="Arial" w:eastAsia="Arial" w:hAnsi="Arial"/>
          <w:color w:val="1f1f1f"/>
        </w:rPr>
        <w:drawing>
          <wp:inline distB="19050" distT="19050" distL="19050" distR="19050">
            <wp:extent cx="348060" cy="232040"/>
            <wp:effectExtent b="0" l="0" r="0" t="0"/>
            <wp:docPr id="6" name="image16.png"/>
            <a:graphic>
              <a:graphicData uri="http://schemas.openxmlformats.org/drawingml/2006/picture">
                <pic:pic>
                  <pic:nvPicPr>
                    <pic:cNvPr id="0" name="image16.png"/>
                    <pic:cNvPicPr preferRelativeResize="0"/>
                  </pic:nvPicPr>
                  <pic:blipFill>
                    <a:blip r:embed="rId45"/>
                    <a:srcRect b="0" l="0" r="0" t="0"/>
                    <a:stretch>
                      <a:fillRect/>
                    </a:stretch>
                  </pic:blipFill>
                  <pic:spPr>
                    <a:xfrm>
                      <a:off x="0" y="0"/>
                      <a:ext cx="348060" cy="232040"/>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20</w:t>
      </w:r>
      <w:r w:rsidDel="00000000" w:rsidR="00000000" w:rsidRPr="00000000">
        <w:rPr>
          <w:rFonts w:ascii="Arial" w:cs="Arial" w:eastAsia="Arial" w:hAnsi="Arial"/>
          <w:color w:val="1f1f1f"/>
          <w:rtl w:val="0"/>
        </w:rPr>
        <w:t xml:space="preserve"> Se mezcla de forma homogénea y se introduce firmemente en bolsas plásticas de polietileno transparente de </w:t>
      </w:r>
      <w:r w:rsidDel="00000000" w:rsidR="00000000" w:rsidRPr="00000000">
        <w:rPr>
          <w:rFonts w:ascii="Arial" w:cs="Arial" w:eastAsia="Arial" w:hAnsi="Arial"/>
          <w:color w:val="1f1f1f"/>
        </w:rPr>
        <w:drawing>
          <wp:inline distB="19050" distT="19050" distL="19050" distR="19050">
            <wp:extent cx="929481" cy="229187"/>
            <wp:effectExtent b="0" l="0" r="0" t="0"/>
            <wp:docPr id="7"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929481" cy="229187"/>
                    </a:xfrm>
                    <a:prstGeom prst="rect"/>
                    <a:ln/>
                  </pic:spPr>
                </pic:pic>
              </a:graphicData>
            </a:graphic>
          </wp:inline>
        </w:drawing>
      </w:r>
      <w:r w:rsidDel="00000000" w:rsidR="00000000" w:rsidRPr="00000000">
        <w:rPr>
          <w:rFonts w:ascii="Arial" w:cs="Arial" w:eastAsia="Arial" w:hAnsi="Arial"/>
          <w:color w:val="1f1f1f"/>
          <w:rtl w:val="0"/>
        </w:rPr>
        <w:t xml:space="preserve">, compactando levemente para eliminar bolsas de aire internas.</w:t>
      </w:r>
      <w:r w:rsidDel="00000000" w:rsidR="00000000" w:rsidRPr="00000000">
        <w:rPr>
          <w:rFonts w:ascii="Arial" w:cs="Arial" w:eastAsia="Arial" w:hAnsi="Arial"/>
          <w:color w:val="444746"/>
          <w:sz w:val="24"/>
          <w:szCs w:val="24"/>
          <w:vertAlign w:val="superscript"/>
          <w:rtl w:val="0"/>
        </w:rPr>
        <w:t xml:space="preserve">14</w:t>
      </w:r>
      <w:r w:rsidDel="00000000" w:rsidR="00000000" w:rsidRPr="00000000">
        <w:rPr>
          <w:rFonts w:ascii="Arial" w:cs="Arial" w:eastAsia="Arial" w:hAnsi="Arial"/>
          <w:color w:val="1f1f1f"/>
          <w:rtl w:val="0"/>
        </w:rPr>
        <w:t xml:space="preserve"> Las bolsas se amarran de forma hermética y se les realizan de 4 a 6 perforaciones lineales utilizando un bisturí esterilizado para posibilitar el intercambio gaseoso basal del micelio durante la incubación en oscuridad total por un plazo de 20 a 30 días.</w:t>
      </w:r>
      <w:r w:rsidDel="00000000" w:rsidR="00000000" w:rsidRPr="00000000">
        <w:rPr>
          <w:rFonts w:ascii="Arial" w:cs="Arial" w:eastAsia="Arial" w:hAnsi="Arial"/>
          <w:color w:val="444746"/>
          <w:sz w:val="24"/>
          <w:szCs w:val="24"/>
          <w:vertAlign w:val="superscript"/>
          <w:rtl w:val="0"/>
        </w:rPr>
        <w:t xml:space="preserve">13</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Fórmulas Operativas de Control de Productividad</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La eficiencia de la planta y la viabilidad técnica del sustrato se auditan rigurosamente lote a lote mediante tres métricas fundamentales expresadas mediante las siguientes ecuaciones matemáticas </w:t>
      </w:r>
      <w:r w:rsidDel="00000000" w:rsidR="00000000" w:rsidRPr="00000000">
        <w:rPr>
          <w:rFonts w:ascii="Arial" w:cs="Arial" w:eastAsia="Arial" w:hAnsi="Arial"/>
          <w:color w:val="444746"/>
          <w:sz w:val="24"/>
          <w:szCs w:val="24"/>
          <w:vertAlign w:val="superscript"/>
          <w:rtl w:val="0"/>
        </w:rPr>
        <w:t xml:space="preserve">20</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36">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Eficiencia Biológica (</w:t>
      </w:r>
      <w:r w:rsidDel="00000000" w:rsidR="00000000" w:rsidRPr="00000000">
        <w:rPr>
          <w:rFonts w:ascii="Arial" w:cs="Arial" w:eastAsia="Arial" w:hAnsi="Arial"/>
          <w:b w:val="1"/>
          <w:bCs w:val="1"/>
          <w:color w:val="1f1f1f"/>
        </w:rPr>
        <w:drawing>
          <wp:inline distB="19050" distT="19050" distL="19050" distR="19050">
            <wp:extent cx="302816" cy="239729"/>
            <wp:effectExtent b="0" l="0" r="0" t="0"/>
            <wp:docPr id="8" name="image8.png"/>
            <a:graphic>
              <a:graphicData uri="http://schemas.openxmlformats.org/drawingml/2006/picture">
                <pic:pic>
                  <pic:nvPicPr>
                    <pic:cNvPr id="0" name="image8.png"/>
                    <pic:cNvPicPr preferRelativeResize="0"/>
                  </pic:nvPicPr>
                  <pic:blipFill>
                    <a:blip r:embed="rId46"/>
                    <a:srcRect b="0" l="0" r="0" t="0"/>
                    <a:stretch>
                      <a:fillRect/>
                    </a:stretch>
                  </pic:blipFill>
                  <pic:spPr>
                    <a:xfrm>
                      <a:off x="0" y="0"/>
                      <a:ext cx="302816" cy="239729"/>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w:cs="Arial" w:eastAsia="Arial" w:hAnsi="Arial"/>
          <w:color w:val="1f1f1f"/>
          <w:rtl w:val="0"/>
        </w:rPr>
        <w:t xml:space="preserve"> Representa el porcentaje de conversión de materia seca de sustrato en peso fresco de hongos. Valores superiores al </w:t>
      </w:r>
      <w:r w:rsidDel="00000000" w:rsidR="00000000" w:rsidRPr="00000000">
        <w:rPr>
          <w:rFonts w:ascii="Arial" w:cs="Arial" w:eastAsia="Arial" w:hAnsi="Arial"/>
          <w:color w:val="1f1f1f"/>
        </w:rPr>
        <w:drawing>
          <wp:inline distB="19050" distT="19050" distL="19050" distR="19050">
            <wp:extent cx="358775" cy="230641"/>
            <wp:effectExtent b="0" l="0" r="0" t="0"/>
            <wp:docPr id="9" name="image15.png"/>
            <a:graphic>
              <a:graphicData uri="http://schemas.openxmlformats.org/drawingml/2006/picture">
                <pic:pic>
                  <pic:nvPicPr>
                    <pic:cNvPr id="0" name="image15.png"/>
                    <pic:cNvPicPr preferRelativeResize="0"/>
                  </pic:nvPicPr>
                  <pic:blipFill>
                    <a:blip r:embed="rId47"/>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se consideran económicamente viables en el sector de la fungicultura comercial, pudiendo alcanzar más del </w:t>
      </w:r>
      <w:r w:rsidDel="00000000" w:rsidR="00000000" w:rsidRPr="00000000">
        <w:rPr>
          <w:rFonts w:ascii="Arial" w:cs="Arial" w:eastAsia="Arial" w:hAnsi="Arial"/>
          <w:color w:val="1f1f1f"/>
        </w:rPr>
        <w:drawing>
          <wp:inline distB="19050" distT="19050" distL="19050" distR="19050">
            <wp:extent cx="456605" cy="228302"/>
            <wp:effectExtent b="0" l="0" r="0" t="0"/>
            <wp:docPr id="10" name="image19.png"/>
            <a:graphic>
              <a:graphicData uri="http://schemas.openxmlformats.org/drawingml/2006/picture">
                <pic:pic>
                  <pic:nvPicPr>
                    <pic:cNvPr id="0" name="image19.png"/>
                    <pic:cNvPicPr preferRelativeResize="0"/>
                  </pic:nvPicPr>
                  <pic:blipFill>
                    <a:blip r:embed="rId10"/>
                    <a:srcRect b="0" l="0" r="0" t="0"/>
                    <a:stretch>
                      <a:fillRect/>
                    </a:stretch>
                  </pic:blipFill>
                  <pic:spPr>
                    <a:xfrm>
                      <a:off x="0" y="0"/>
                      <a:ext cx="456605" cy="228302"/>
                    </a:xfrm>
                    <a:prstGeom prst="rect"/>
                    <a:ln/>
                  </pic:spPr>
                </pic:pic>
              </a:graphicData>
            </a:graphic>
          </wp:inline>
        </w:drawing>
      </w:r>
      <w:r w:rsidDel="00000000" w:rsidR="00000000" w:rsidRPr="00000000">
        <w:rPr>
          <w:rFonts w:ascii="Arial" w:cs="Arial" w:eastAsia="Arial" w:hAnsi="Arial"/>
          <w:color w:val="1f1f1f"/>
          <w:rtl w:val="0"/>
        </w:rPr>
        <w:t xml:space="preserve"> bajo parámetros ideales de clima controlado.</w:t>
      </w:r>
      <w:r w:rsidDel="00000000" w:rsidR="00000000" w:rsidRPr="00000000">
        <w:rPr>
          <w:rFonts w:ascii="Arial" w:cs="Arial" w:eastAsia="Arial" w:hAnsi="Arial"/>
          <w:color w:val="444746"/>
          <w:sz w:val="24"/>
          <w:szCs w:val="24"/>
          <w:vertAlign w:val="superscript"/>
          <w:rtl w:val="0"/>
        </w:rPr>
        <w:t xml:space="preserve">20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905500" cy="690140"/>
            <wp:effectExtent b="0" l="0" r="0" t="0"/>
            <wp:docPr id="38" name="image35.png"/>
            <a:graphic>
              <a:graphicData uri="http://schemas.openxmlformats.org/drawingml/2006/picture">
                <pic:pic>
                  <pic:nvPicPr>
                    <pic:cNvPr id="0" name="image35.png"/>
                    <pic:cNvPicPr preferRelativeResize="0"/>
                  </pic:nvPicPr>
                  <pic:blipFill>
                    <a:blip r:embed="rId48"/>
                    <a:srcRect b="0" l="0" r="0" t="0"/>
                    <a:stretch>
                      <a:fillRect/>
                    </a:stretch>
                  </pic:blipFill>
                  <pic:spPr>
                    <a:xfrm>
                      <a:off x="0" y="0"/>
                      <a:ext cx="5905500" cy="69014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color w:val="1f1f1f"/>
          <w:rtl w:val="0"/>
        </w:rPr>
        <w:t xml:space="preserve">Donde </w:t>
      </w:r>
      <w:r w:rsidDel="00000000" w:rsidR="00000000" w:rsidRPr="00000000">
        <w:rPr>
          <w:rFonts w:ascii="Arial" w:cs="Arial" w:eastAsia="Arial" w:hAnsi="Arial"/>
          <w:color w:val="1f1f1f"/>
        </w:rPr>
        <w:drawing>
          <wp:inline distB="19050" distT="19050" distL="19050" distR="19050">
            <wp:extent cx="534193" cy="241659"/>
            <wp:effectExtent b="0" l="0" r="0" t="0"/>
            <wp:docPr id="39" name="image34.png"/>
            <a:graphic>
              <a:graphicData uri="http://schemas.openxmlformats.org/drawingml/2006/picture">
                <pic:pic>
                  <pic:nvPicPr>
                    <pic:cNvPr id="0" name="image34.png"/>
                    <pic:cNvPicPr preferRelativeResize="0"/>
                  </pic:nvPicPr>
                  <pic:blipFill>
                    <a:blip r:embed="rId49"/>
                    <a:srcRect b="0" l="0" r="0" t="0"/>
                    <a:stretch>
                      <a:fillRect/>
                    </a:stretch>
                  </pic:blipFill>
                  <pic:spPr>
                    <a:xfrm>
                      <a:off x="0" y="0"/>
                      <a:ext cx="534193" cy="241659"/>
                    </a:xfrm>
                    <a:prstGeom prst="rect"/>
                    <a:ln/>
                  </pic:spPr>
                </pic:pic>
              </a:graphicData>
            </a:graphic>
          </wp:inline>
        </w:drawing>
      </w:r>
      <w:r w:rsidDel="00000000" w:rsidR="00000000" w:rsidRPr="00000000">
        <w:rPr>
          <w:rFonts w:ascii="Arial" w:cs="Arial" w:eastAsia="Arial" w:hAnsi="Arial"/>
          <w:color w:val="1f1f1f"/>
          <w:rtl w:val="0"/>
        </w:rPr>
        <w:t xml:space="preserve"> es el peso húmedo acumulado de los hongos cosechados en todas las oleadas del ciclo de producción (</w:t>
      </w:r>
      <w:r w:rsidDel="00000000" w:rsidR="00000000" w:rsidRPr="00000000">
        <w:rPr>
          <w:rFonts w:ascii="Arial" w:cs="Arial" w:eastAsia="Arial" w:hAnsi="Arial"/>
          <w:color w:val="1f1f1f"/>
        </w:rPr>
        <w:drawing>
          <wp:inline distB="19050" distT="19050" distL="19050" distR="19050">
            <wp:extent cx="97829" cy="251561"/>
            <wp:effectExtent b="0" l="0" r="0" t="0"/>
            <wp:docPr id="40" name="image39.png"/>
            <a:graphic>
              <a:graphicData uri="http://schemas.openxmlformats.org/drawingml/2006/picture">
                <pic:pic>
                  <pic:nvPicPr>
                    <pic:cNvPr id="0" name="image39.png"/>
                    <pic:cNvPicPr preferRelativeResize="0"/>
                  </pic:nvPicPr>
                  <pic:blipFill>
                    <a:blip r:embed="rId50"/>
                    <a:srcRect b="0" l="0" r="0" t="0"/>
                    <a:stretch>
                      <a:fillRect/>
                    </a:stretch>
                  </pic:blipFill>
                  <pic:spPr>
                    <a:xfrm>
                      <a:off x="0" y="0"/>
                      <a:ext cx="97829" cy="251561"/>
                    </a:xfrm>
                    <a:prstGeom prst="rect"/>
                    <a:ln/>
                  </pic:spPr>
                </pic:pic>
              </a:graphicData>
            </a:graphic>
          </wp:inline>
        </w:drawing>
      </w:r>
      <w:r w:rsidDel="00000000" w:rsidR="00000000" w:rsidRPr="00000000">
        <w:rPr>
          <w:rFonts w:ascii="Arial" w:cs="Arial" w:eastAsia="Arial" w:hAnsi="Arial"/>
          <w:color w:val="1f1f1f"/>
          <w:rtl w:val="0"/>
        </w:rPr>
        <w:t xml:space="preserve">), y </w:t>
      </w:r>
      <w:r w:rsidDel="00000000" w:rsidR="00000000" w:rsidRPr="00000000">
        <w:rPr>
          <w:rFonts w:ascii="Arial" w:cs="Arial" w:eastAsia="Arial" w:hAnsi="Arial"/>
          <w:color w:val="1f1f1f"/>
        </w:rPr>
        <w:drawing>
          <wp:inline distB="19050" distT="19050" distL="19050" distR="19050">
            <wp:extent cx="653058" cy="243296"/>
            <wp:effectExtent b="0" l="0" r="0" t="0"/>
            <wp:docPr id="41" name="image32.png"/>
            <a:graphic>
              <a:graphicData uri="http://schemas.openxmlformats.org/drawingml/2006/picture">
                <pic:pic>
                  <pic:nvPicPr>
                    <pic:cNvPr id="0" name="image32.png"/>
                    <pic:cNvPicPr preferRelativeResize="0"/>
                  </pic:nvPicPr>
                  <pic:blipFill>
                    <a:blip r:embed="rId51"/>
                    <a:srcRect b="0" l="0" r="0" t="0"/>
                    <a:stretch>
                      <a:fillRect/>
                    </a:stretch>
                  </pic:blipFill>
                  <pic:spPr>
                    <a:xfrm>
                      <a:off x="0" y="0"/>
                      <a:ext cx="653058" cy="243296"/>
                    </a:xfrm>
                    <a:prstGeom prst="rect"/>
                    <a:ln/>
                  </pic:spPr>
                </pic:pic>
              </a:graphicData>
            </a:graphic>
          </wp:inline>
        </w:drawing>
      </w:r>
      <w:r w:rsidDel="00000000" w:rsidR="00000000" w:rsidRPr="00000000">
        <w:rPr>
          <w:rFonts w:ascii="Arial" w:cs="Arial" w:eastAsia="Arial" w:hAnsi="Arial"/>
          <w:color w:val="1f1f1f"/>
          <w:rtl w:val="0"/>
        </w:rPr>
        <w:t xml:space="preserve"> es el peso en seco del sustrato utilizado para fabricar dicho bloque de cultivo (</w:t>
      </w:r>
      <w:r w:rsidDel="00000000" w:rsidR="00000000" w:rsidRPr="00000000">
        <w:rPr>
          <w:rFonts w:ascii="Arial" w:cs="Arial" w:eastAsia="Arial" w:hAnsi="Arial"/>
          <w:color w:val="1f1f1f"/>
        </w:rPr>
        <w:drawing>
          <wp:inline distB="19050" distT="19050" distL="19050" distR="19050">
            <wp:extent cx="97829" cy="251561"/>
            <wp:effectExtent b="0" l="0" r="0" t="0"/>
            <wp:docPr id="42" name="image39.png"/>
            <a:graphic>
              <a:graphicData uri="http://schemas.openxmlformats.org/drawingml/2006/picture">
                <pic:pic>
                  <pic:nvPicPr>
                    <pic:cNvPr id="0" name="image39.png"/>
                    <pic:cNvPicPr preferRelativeResize="0"/>
                  </pic:nvPicPr>
                  <pic:blipFill>
                    <a:blip r:embed="rId50"/>
                    <a:srcRect b="0" l="0" r="0" t="0"/>
                    <a:stretch>
                      <a:fillRect/>
                    </a:stretch>
                  </pic:blipFill>
                  <pic:spPr>
                    <a:xfrm>
                      <a:off x="0" y="0"/>
                      <a:ext cx="97829" cy="251561"/>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20</w:t>
      </w:r>
    </w:p>
    <w:p w:rsidR="00000000" w:rsidDel="00000000" w:rsidP="00000000" w:rsidRDefault="00000000" w:rsidRPr="00000000" w14:paraId="00000037">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Rendimiento Medio (</w:t>
      </w:r>
      <w:r w:rsidDel="00000000" w:rsidR="00000000" w:rsidRPr="00000000">
        <w:rPr>
          <w:rFonts w:ascii="Arial" w:cs="Arial" w:eastAsia="Arial" w:hAnsi="Arial"/>
          <w:b w:val="1"/>
          <w:bCs w:val="1"/>
          <w:color w:val="1f1f1f"/>
        </w:rPr>
        <w:drawing>
          <wp:inline distB="19050" distT="19050" distL="19050" distR="19050">
            <wp:extent cx="359569" cy="243993"/>
            <wp:effectExtent b="0" l="0" r="0" t="0"/>
            <wp:docPr id="43" name="image36.png"/>
            <a:graphic>
              <a:graphicData uri="http://schemas.openxmlformats.org/drawingml/2006/picture">
                <pic:pic>
                  <pic:nvPicPr>
                    <pic:cNvPr id="0" name="image36.png"/>
                    <pic:cNvPicPr preferRelativeResize="0"/>
                  </pic:nvPicPr>
                  <pic:blipFill>
                    <a:blip r:embed="rId52"/>
                    <a:srcRect b="0" l="0" r="0" t="0"/>
                    <a:stretch>
                      <a:fillRect/>
                    </a:stretch>
                  </pic:blipFill>
                  <pic:spPr>
                    <a:xfrm>
                      <a:off x="0" y="0"/>
                      <a:ext cx="359569" cy="243993"/>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w:cs="Arial" w:eastAsia="Arial" w:hAnsi="Arial"/>
          <w:color w:val="1f1f1f"/>
          <w:rtl w:val="0"/>
        </w:rPr>
        <w:t xml:space="preserve"> Establece la relación porcentual entre el peso fresco de los hongos y el peso seco inicial de las bolsas de cultivo inoculadas en el lote. Un rendimiento medio mayor o igual al </w:t>
      </w:r>
      <w:r w:rsidDel="00000000" w:rsidR="00000000" w:rsidRPr="00000000">
        <w:rPr>
          <w:rFonts w:ascii="Arial" w:cs="Arial" w:eastAsia="Arial" w:hAnsi="Arial"/>
          <w:color w:val="1f1f1f"/>
        </w:rPr>
        <w:drawing>
          <wp:inline distB="19050" distT="19050" distL="19050" distR="19050">
            <wp:extent cx="510976" cy="229939"/>
            <wp:effectExtent b="0" l="0" r="0" t="0"/>
            <wp:docPr id="44" name="image40.png"/>
            <a:graphic>
              <a:graphicData uri="http://schemas.openxmlformats.org/drawingml/2006/picture">
                <pic:pic>
                  <pic:nvPicPr>
                    <pic:cNvPr id="0" name="image40.png"/>
                    <pic:cNvPicPr preferRelativeResize="0"/>
                  </pic:nvPicPr>
                  <pic:blipFill>
                    <a:blip r:embed="rId53"/>
                    <a:srcRect b="0" l="0" r="0" t="0"/>
                    <a:stretch>
                      <a:fillRect/>
                    </a:stretch>
                  </pic:blipFill>
                  <pic:spPr>
                    <a:xfrm>
                      <a:off x="0" y="0"/>
                      <a:ext cx="510976" cy="229939"/>
                    </a:xfrm>
                    <a:prstGeom prst="rect"/>
                    <a:ln/>
                  </pic:spPr>
                </pic:pic>
              </a:graphicData>
            </a:graphic>
          </wp:inline>
        </w:drawing>
      </w:r>
      <w:r w:rsidDel="00000000" w:rsidR="00000000" w:rsidRPr="00000000">
        <w:rPr>
          <w:rFonts w:ascii="Arial" w:cs="Arial" w:eastAsia="Arial" w:hAnsi="Arial"/>
          <w:color w:val="1f1f1f"/>
          <w:rtl w:val="0"/>
        </w:rPr>
        <w:t xml:space="preserve"> valida la calidad nutricional y la estructura física de la mezcla del sustrato </w:t>
      </w:r>
      <w:r w:rsidDel="00000000" w:rsidR="00000000" w:rsidRPr="00000000">
        <w:rPr>
          <w:rFonts w:ascii="Arial" w:cs="Arial" w:eastAsia="Arial" w:hAnsi="Arial"/>
          <w:color w:val="444746"/>
          <w:sz w:val="24"/>
          <w:szCs w:val="24"/>
          <w:vertAlign w:val="superscript"/>
          <w:rtl w:val="0"/>
        </w:rPr>
        <w:t xml:space="preserve">20</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905500" cy="690140"/>
            <wp:effectExtent b="0" l="0" r="0" t="0"/>
            <wp:docPr id="45" name="image37.png"/>
            <a:graphic>
              <a:graphicData uri="http://schemas.openxmlformats.org/drawingml/2006/picture">
                <pic:pic>
                  <pic:nvPicPr>
                    <pic:cNvPr id="0" name="image37.png"/>
                    <pic:cNvPicPr preferRelativeResize="0"/>
                  </pic:nvPicPr>
                  <pic:blipFill>
                    <a:blip r:embed="rId54"/>
                    <a:srcRect b="0" l="0" r="0" t="0"/>
                    <a:stretch>
                      <a:fillRect/>
                    </a:stretch>
                  </pic:blipFill>
                  <pic:spPr>
                    <a:xfrm>
                      <a:off x="0" y="0"/>
                      <a:ext cx="5905500" cy="69014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Pérdida de Proceso (</w:t>
      </w:r>
      <w:r w:rsidDel="00000000" w:rsidR="00000000" w:rsidRPr="00000000">
        <w:rPr>
          <w:rFonts w:ascii="Arial" w:cs="Arial" w:eastAsia="Arial" w:hAnsi="Arial"/>
          <w:b w:val="1"/>
          <w:bCs w:val="1"/>
          <w:color w:val="1f1f1f"/>
        </w:rPr>
        <w:drawing>
          <wp:inline distB="19050" distT="19050" distL="19050" distR="19050">
            <wp:extent cx="278606" cy="252072"/>
            <wp:effectExtent b="0" l="0" r="0" t="0"/>
            <wp:docPr id="46" name="image42.png"/>
            <a:graphic>
              <a:graphicData uri="http://schemas.openxmlformats.org/drawingml/2006/picture">
                <pic:pic>
                  <pic:nvPicPr>
                    <pic:cNvPr id="0" name="image42.png"/>
                    <pic:cNvPicPr preferRelativeResize="0"/>
                  </pic:nvPicPr>
                  <pic:blipFill>
                    <a:blip r:embed="rId55"/>
                    <a:srcRect b="0" l="0" r="0" t="0"/>
                    <a:stretch>
                      <a:fillRect/>
                    </a:stretch>
                  </pic:blipFill>
                  <pic:spPr>
                    <a:xfrm>
                      <a:off x="0" y="0"/>
                      <a:ext cx="278606" cy="252072"/>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w:cs="Arial" w:eastAsia="Arial" w:hAnsi="Arial"/>
          <w:color w:val="1f1f1f"/>
          <w:rtl w:val="0"/>
        </w:rPr>
        <w:t xml:space="preserve"> Evalúa de manera porcentual el número de bolsas de cultivo que resultan contaminadas y deben descartarse antes de la cosecha, sirviendo como indicador de la efectividad del método de desinfección química y las medidas higiénicas del personal.</w:t>
      </w:r>
      <w:r w:rsidDel="00000000" w:rsidR="00000000" w:rsidRPr="00000000">
        <w:rPr>
          <w:rFonts w:ascii="Arial" w:cs="Arial" w:eastAsia="Arial" w:hAnsi="Arial"/>
          <w:color w:val="444746"/>
          <w:sz w:val="24"/>
          <w:szCs w:val="24"/>
          <w:vertAlign w:val="superscript"/>
          <w:rtl w:val="0"/>
        </w:rPr>
        <w:t xml:space="preserve">20</w:t>
      </w:r>
      <w:r w:rsidDel="00000000" w:rsidR="00000000" w:rsidRPr="00000000">
        <w:rPr>
          <w:rFonts w:ascii="Arial" w:cs="Arial" w:eastAsia="Arial" w:hAnsi="Arial"/>
          <w:color w:val="1f1f1f"/>
          <w:rtl w:val="0"/>
        </w:rPr>
        <w:t xml:space="preserve"> El límite operacional tolerable para mantener la rentabilidad del negocio es una tasa de pérdida </w:t>
      </w:r>
      <w:r w:rsidDel="00000000" w:rsidR="00000000" w:rsidRPr="00000000">
        <w:rPr>
          <w:rFonts w:ascii="Arial" w:cs="Arial" w:eastAsia="Arial" w:hAnsi="Arial"/>
          <w:color w:val="1f1f1f"/>
        </w:rPr>
        <w:drawing>
          <wp:inline distB="19050" distT="19050" distL="19050" distR="19050">
            <wp:extent cx="898525" cy="243885"/>
            <wp:effectExtent b="0" l="0" r="0" t="0"/>
            <wp:docPr id="47" name="image38.png"/>
            <a:graphic>
              <a:graphicData uri="http://schemas.openxmlformats.org/drawingml/2006/picture">
                <pic:pic>
                  <pic:nvPicPr>
                    <pic:cNvPr id="0" name="image38.png"/>
                    <pic:cNvPicPr preferRelativeResize="0"/>
                  </pic:nvPicPr>
                  <pic:blipFill>
                    <a:blip r:embed="rId56"/>
                    <a:srcRect b="0" l="0" r="0" t="0"/>
                    <a:stretch>
                      <a:fillRect/>
                    </a:stretch>
                  </pic:blipFill>
                  <pic:spPr>
                    <a:xfrm>
                      <a:off x="0" y="0"/>
                      <a:ext cx="898525" cy="243885"/>
                    </a:xfrm>
                    <a:prstGeom prst="rect"/>
                    <a:ln/>
                  </pic:spPr>
                </pic:pic>
              </a:graphicData>
            </a:graphic>
          </wp:inline>
        </w:drawing>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20</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905500" cy="690140"/>
            <wp:effectExtent b="0" l="0" r="0" t="0"/>
            <wp:docPr id="37" name="image30.png"/>
            <a:graphic>
              <a:graphicData uri="http://schemas.openxmlformats.org/drawingml/2006/picture">
                <pic:pic>
                  <pic:nvPicPr>
                    <pic:cNvPr id="0" name="image30.png"/>
                    <pic:cNvPicPr preferRelativeResize="0"/>
                  </pic:nvPicPr>
                  <pic:blipFill>
                    <a:blip r:embed="rId57"/>
                    <a:srcRect b="0" l="0" r="0" t="0"/>
                    <a:stretch>
                      <a:fillRect/>
                    </a:stretch>
                  </pic:blipFill>
                  <pic:spPr>
                    <a:xfrm>
                      <a:off x="0" y="0"/>
                      <a:ext cx="5905500" cy="69014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Mapa Estratégico de Clientes de Micelia</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Para cimentar una penetración comercial efectiva en la Provincia de Arauco y mitigar el riesgo de rechazo por parte del consumidor regional, el plan de negocios se estructura sobre una segmentación detallada de clientes enfocada en resolver problemas humanos específicos.</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tl w:val="0"/>
        </w:rPr>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Cliente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¿Qué desea lograr?</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¿Qué le preocupa?</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¿Qué lo convence?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¿Dónde busca información?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¿Qué contenido deberíamos crear?</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Cliente 1: Curioso Gastronómico</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Incorporar nuevos sabores, texturas y experiencias sensoriales al cocinar en el hogar.</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El temor a que sea un hongo raro, de sabor desagradable o no saber cómo cocinarlo de forma correcta.</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Fotografías y videos apetitosos con recetas guiadas sencillas que garanticen el placer organoléptico.</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Redes sociales visuales (Instagram, Facebook), canales de cocina digital, micelia.cl.</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Recetarios en formato PDF, videos paso a paso de cocción rápida y tips para lograr textura crujiente.</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Cliente 2: Persona Saludable</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Disminuir la ingesta de proteína animal e incorporar alimentos funcionales ricos en fibra y antioxidantes.</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La escasez y los elevados precios de las proteínas saludables y las alternativas cárnicas tradicionales en la provincia.</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Tablas de aporte nutricional, información científica de aminoácidos esenciales y beta-glucanos.</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Blogs de bienestar y vida sana, buscadores web, consultas de nutricionistas.</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Infografías comparativas de aporte proteico hongo vs. carne, artículos de inmunonutrición.</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Cliente 3: Adulto Mayor</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Incrementar la calidad de vida e incorporar alimentos saludables de muy fácil digestión y bajos en grasas saturadas.</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El deterioro de la masa muscular, problemas intestinales o dificultades para masticar alimentos de consistencia fibrosa o dura.</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Información sobre vitaminas del complejo B, fibra dietaria insoluble y facilidad de cocción culinaria suave.</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Ferias de emprendimiento local, juntas comunitarias, folletos físicos, recomendación directa.</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Guías impresas de cocina tradicional saludable, recetarios tradicionales adaptados en tipografía legible.</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Cliente 4: Restaurantes (Canal Horeca)</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Diferenciar e innovar el menú con alternativas vegetarianas sofisticadas y de alta rotación comercial.</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La inconstancia de stock, las variaciones críticas de calibre, textura blanda y los retrasos de proveedores externos.</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Suministro continuo asegurado mediante modelo de suscripción B2B de despacho directo y calibre estandarizado.</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Catálogos B2B especializados, visitas comerciales de venta directa, comunicación vía WhatsApp.</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Fichas técnicas de rendimiento culinario y conservación técnica poscosecha, propuestas de menú.</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Cliente 5: Pequeño Agricultor</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Rentabilizar infraestructuras ociosas de su campo (galpones vacíos) o valorizar residuos de su cosecha forestal o agrícola.</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La inestabilidad de ingresos de la agricultura tradicional y los elevados costos fijos de iniciar nuevas líneas productivas.</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Descubrir una oportunidad de negocio de economía circular de bajísima inversión y alta demanda comercial local.</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Cooperativas agrícolas, redes rurales municipales, programas estatales de fomento.</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Casos de estudio de rentabilidad integrada de setas, manuales de valorización de paja y aserrín.</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Cliente 6: Colegios e Instituciones</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Implementar proyectos de ciencias dinámicos que promuevan la educación ambiental activa y la economía circular.</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La falta de recursos didácticos interactivos y la desconexión curricular de los alumnos con los procesos de producción sostenible.</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Talleres pedagógicos prácticos para alumnos y kits de autocultivo micológico de diseño seguro y libre de tóxicos.</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Portales ministeriales de educación, ferias de ciencias, redes de directores escolares locales.</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Manuales didácticos de biología fúngica adaptados a distintos niveles escolares, guías de talleres prácticos.</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Cliente 7: Futuro Productor</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Desarrollar un emprendimiento rentable o un modelo de autoempleo basado en la producción técnica de setas.</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El miedo natural a perder el capital de inversión inicial por no dominar las variables biológicas de la fungicultura.</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Acompañamiento micológico continuo, provisión de micelio puro de calidad industrial y protocolos probados en el Biobío.</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Seminarios, cursos técnicos especializados en plataformas virtuales de capacitación, redes sectoriales.</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Cursos online de cultivo comercial avanzado, manuales de diseño técnico de cámaras de fructificación.</w:t>
            </w:r>
            <w:r w:rsidDel="00000000" w:rsidR="00000000" w:rsidRPr="00000000">
              <w:rPr>
                <w:rFonts w:ascii="Arial" w:cs="Arial" w:eastAsia="Arial" w:hAnsi="Arial"/>
                <w:color w:val="444746"/>
                <w:sz w:val="24"/>
                <w:szCs w:val="24"/>
                <w:vertAlign w:val="superscript"/>
                <w:rtl w:val="0"/>
              </w:rPr>
              <w:t xml:space="preserve">2</w:t>
            </w:r>
          </w:p>
        </w:tc>
      </w:tr>
    </w:tbl>
    <w:p w:rsidR="00000000" w:rsidDel="00000000" w:rsidP="00000000" w:rsidRDefault="00000000" w:rsidRPr="00000000" w14:paraId="0000006C">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Estrategia de Posicionamiento Comercial: "Biblioteca Micelia" y Camino Micelia</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La irrupción comercial de Micelia en la Provincia de Arauco no se basará en un esfuerzo publicitario transaccional para forzar la venta directa de un alimento exótico, sino en la implementación sistemática de la </w:t>
      </w:r>
      <w:r w:rsidDel="00000000" w:rsidR="00000000" w:rsidRPr="00000000">
        <w:rPr>
          <w:rFonts w:ascii="Arial" w:cs="Arial" w:eastAsia="Arial" w:hAnsi="Arial"/>
          <w:b w:val="1"/>
          <w:bCs w:val="1"/>
          <w:color w:val="1f1f1f"/>
          <w:rtl w:val="0"/>
        </w:rPr>
        <w:t xml:space="preserve">Estrategia de Venta de Confianza</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Inspirada en el posicionamiento relacional exitoso de proyectos de fomento territorial, Micelia postergará los incentivos comerciales agresivos durante los primeros meses para centrar la inversión en transformarse en la fuente de autoridad e información técnica micológica de referencia dentro del Biobío.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Para viabilizar este posicionamiento, el portal web oficial micelia.cl incorporará la </w:t>
      </w:r>
      <w:r w:rsidDel="00000000" w:rsidR="00000000" w:rsidRPr="00000000">
        <w:rPr>
          <w:rFonts w:ascii="Arial" w:cs="Arial" w:eastAsia="Arial" w:hAnsi="Arial"/>
          <w:b w:val="1"/>
          <w:bCs w:val="1"/>
          <w:color w:val="1f1f1f"/>
          <w:rtl w:val="0"/>
        </w:rPr>
        <w:t xml:space="preserve">Biblioteca Micelia</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Este repositorio albergará de forma abierta una colección técnica denominada </w:t>
      </w:r>
      <w:r w:rsidDel="00000000" w:rsidR="00000000" w:rsidRPr="00000000">
        <w:rPr>
          <w:rFonts w:ascii="Arial" w:cs="Arial" w:eastAsia="Arial" w:hAnsi="Arial"/>
          <w:b w:val="1"/>
          <w:bCs w:val="1"/>
          <w:color w:val="1f1f1f"/>
          <w:rtl w:val="0"/>
        </w:rPr>
        <w:t xml:space="preserve">Camino Micelia</w:t>
      </w:r>
      <w:r w:rsidDel="00000000" w:rsidR="00000000" w:rsidRPr="00000000">
        <w:rPr>
          <w:rFonts w:ascii="Arial" w:cs="Arial" w:eastAsia="Arial" w:hAnsi="Arial"/>
          <w:color w:val="1f1f1f"/>
          <w:rtl w:val="0"/>
        </w:rPr>
        <w:t xml:space="preserve">, conformada inicialmente por cinco publicaciones educativas diseñadas sin intencionalidad comercial directa, pero estructuradas para resolver las fricciones de adopción de cada segmento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6F">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"¿Qué es realmente el hongo ostra?"</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Un texto de divulgación científica que desmitifica la especie, describe sus propiedades biológicas, aclara su carácter culinario e introduce al lector en la taxonomía y ecología fúngica de la región.</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70">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"¿Por qué cada vez más personas lo incorporan a su alimentación?"</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Un compendio nutricional enfocado en la transición alimentaria, detallando la biodisponibilidad de aminoácidos esenciales, la nula concentración de grasas saturadas y los efectos preventivos del consumo regular de setas para la salud cardiovascular y metabólica.</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71">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"Cinco errores al cocinar hongo ostra por primera vez"</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Un manual gastronómico práctico que resuelve las fricciones culinarias del curioso gastronómico, explicando cómo el exceso de humedad, el lavado con agua corriente o la falta de temperatura en la sartén degradan la consistencia natural del hongo.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72">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"¿Cómo se produce un hongo sin fertilizantes químicos?"</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Una monografía técnica que expone de forma detallada el proceso biológico de digestión enzimática y resalta el carácter ecológico de Micelia, posicionando al producto como una alternativa de alimentación limpia frente a la agricultura convencional dependiente de insumos sintéticos.</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73">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"¿Qué residuos agrícolas pueden transformarse en alimento?"</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Un documento centrado en el pequeño agricultor y el futuro productor que describe las bases técnicas de la economía circular regional, detallando cómo la paja de avena y el aserrín pueden valorizarse para generar rentabilidad y mitigar el impacto ambiental.</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Al situar el conocimiento como el activo de tracción primaria, Micelia no se presenta ante la provincia como una empresa comercial emergente, sino como una organización seria que lleva tiempo educando a la comunidad.</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Este posicionamiento dota de coherencia a toda la identidad digital del negocio, de manera que la gráfica de los envases compostables, el diseño de la plataforma de suscripción, las publicaciones en redes sociales y la materialidad del empaque se perciban como elementos armónicos que refuerzan una propuesta de valor basada en la transparencia técnica y el compromiso social.</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7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Evaluación y Viabilidad Financiera (Subsidio Sercotec Capital Abeja)</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El desarrollo inicial de Micelia, la formalización de actividades en primera categoría ante el Servicio de Impuestos Internos (SII) y la habilitación de su cámara de producción automatizada se cofinanciarán mediante el subsidio no reembolsable estatal </w:t>
      </w:r>
      <w:r w:rsidDel="00000000" w:rsidR="00000000" w:rsidRPr="00000000">
        <w:rPr>
          <w:rFonts w:ascii="Arial" w:cs="Arial" w:eastAsia="Arial" w:hAnsi="Arial"/>
          <w:b w:val="1"/>
          <w:bCs w:val="1"/>
          <w:color w:val="1f1f1f"/>
          <w:rtl w:val="0"/>
        </w:rPr>
        <w:t xml:space="preserve">Capital Abeja Emprende 2026</w:t>
      </w:r>
      <w:r w:rsidDel="00000000" w:rsidR="00000000" w:rsidRPr="00000000">
        <w:rPr>
          <w:rFonts w:ascii="Arial" w:cs="Arial" w:eastAsia="Arial" w:hAnsi="Arial"/>
          <w:color w:val="1f1f1f"/>
          <w:rtl w:val="0"/>
        </w:rPr>
        <w:t xml:space="preserve"> de Sercotec, Provincia de Arauco.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7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Presupuesto Técnico y Estructura de Inversión</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El plan de financiamiento consolidado contempla un presupuesto total de </w:t>
      </w:r>
      <w:r w:rsidDel="00000000" w:rsidR="00000000" w:rsidRPr="00000000">
        <w:rPr>
          <w:rFonts w:ascii="Arial" w:cs="Arial" w:eastAsia="Arial" w:hAnsi="Arial"/>
          <w:color w:val="1f1f1f"/>
        </w:rPr>
        <w:drawing>
          <wp:inline distB="19050" distT="19050" distL="19050" distR="19050">
            <wp:extent cx="1337472" cy="229281"/>
            <wp:effectExtent b="0" l="0" r="0" t="0"/>
            <wp:docPr id="28" name="image9.png"/>
            <a:graphic>
              <a:graphicData uri="http://schemas.openxmlformats.org/drawingml/2006/picture">
                <pic:pic>
                  <pic:nvPicPr>
                    <pic:cNvPr id="0" name="image9.png"/>
                    <pic:cNvPicPr preferRelativeResize="0"/>
                  </pic:nvPicPr>
                  <pic:blipFill>
                    <a:blip r:embed="rId58"/>
                    <a:srcRect b="0" l="0" r="0" t="0"/>
                    <a:stretch>
                      <a:fillRect/>
                    </a:stretch>
                  </pic:blipFill>
                  <pic:spPr>
                    <a:xfrm>
                      <a:off x="0" y="0"/>
                      <a:ext cx="1337472" cy="229281"/>
                    </a:xfrm>
                    <a:prstGeom prst="rect"/>
                    <a:ln/>
                  </pic:spPr>
                </pic:pic>
              </a:graphicData>
            </a:graphic>
          </wp:inline>
        </w:drawing>
      </w:r>
      <w:r w:rsidDel="00000000" w:rsidR="00000000" w:rsidRPr="00000000">
        <w:rPr>
          <w:rFonts w:ascii="Arial" w:cs="Arial" w:eastAsia="Arial" w:hAnsi="Arial"/>
          <w:color w:val="1f1f1f"/>
          <w:rtl w:val="0"/>
        </w:rPr>
        <w:t xml:space="preserve">, desglosado minuciosamente de acuerdo a la normativa y las bases vigentes del fondo estatal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Ítem Presupuestario</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Categoría de Gasto</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Aporte Solicitado Sercotec</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Detalle del Gasto y Justificación Operativa</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I.- Gastos de Formalización</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Acciones de Gestión Empresarial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653058" cy="204881"/>
                  <wp:effectExtent b="0" l="0" r="0" t="0"/>
                  <wp:docPr id="29" name="image29.png"/>
                  <a:graphic>
                    <a:graphicData uri="http://schemas.openxmlformats.org/drawingml/2006/picture">
                      <pic:pic>
                        <pic:nvPicPr>
                          <pic:cNvPr id="0" name="image29.png"/>
                          <pic:cNvPicPr preferRelativeResize="0"/>
                        </pic:nvPicPr>
                        <pic:blipFill>
                          <a:blip r:embed="rId59"/>
                          <a:srcRect b="0" l="0" r="0" t="0"/>
                          <a:stretch>
                            <a:fillRect/>
                          </a:stretch>
                        </pic:blipFill>
                        <pic:spPr>
                          <a:xfrm>
                            <a:off x="0" y="0"/>
                            <a:ext cx="653058" cy="20488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Cubre los aranceles notariales, el inicio de actividades primera categoría ante el SII y la tramitación inicial de la resolución sanitaria micológica.</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II.- Acciones de Marketing</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Acciones de Gestión Empresarial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653058" cy="204881"/>
                  <wp:effectExtent b="0" l="0" r="0" t="0"/>
                  <wp:docPr id="30" name="image25.png"/>
                  <a:graphic>
                    <a:graphicData uri="http://schemas.openxmlformats.org/drawingml/2006/picture">
                      <pic:pic>
                        <pic:nvPicPr>
                          <pic:cNvPr id="0" name="image25.png"/>
                          <pic:cNvPicPr preferRelativeResize="0"/>
                        </pic:nvPicPr>
                        <pic:blipFill>
                          <a:blip r:embed="rId60"/>
                          <a:srcRect b="0" l="0" r="0" t="0"/>
                          <a:stretch>
                            <a:fillRect/>
                          </a:stretch>
                        </pic:blipFill>
                        <pic:spPr>
                          <a:xfrm>
                            <a:off x="0" y="0"/>
                            <a:ext cx="653058" cy="20488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Diseño profesional de la identidad de marca, material impreso de </w:t>
            </w:r>
            <w:r w:rsidDel="00000000" w:rsidR="00000000" w:rsidRPr="00000000">
              <w:rPr>
                <w:rFonts w:ascii="Arial" w:cs="Arial" w:eastAsia="Arial" w:hAnsi="Arial"/>
                <w:i w:val="1"/>
                <w:iCs w:val="1"/>
                <w:color w:val="1f1f1f"/>
                <w:shd w:fill="auto" w:val="clear"/>
                <w:rtl w:val="0"/>
              </w:rPr>
              <w:t xml:space="preserve">Camino Micelia</w:t>
            </w:r>
            <w:r w:rsidDel="00000000" w:rsidR="00000000" w:rsidRPr="00000000">
              <w:rPr>
                <w:rFonts w:ascii="Arial" w:cs="Arial" w:eastAsia="Arial" w:hAnsi="Arial"/>
                <w:color w:val="1f1f1f"/>
                <w:shd w:fill="auto" w:val="clear"/>
                <w:rtl w:val="0"/>
              </w:rPr>
              <w:t xml:space="preserve"> y desarrollo de la plataforma micelia.cl con carro de compra y gestión de suscripción B2B.</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III.- Activos</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Inversiones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653058" cy="204881"/>
                  <wp:effectExtent b="0" l="0" r="0" t="0"/>
                  <wp:docPr id="31" name="image31.png"/>
                  <a:graphic>
                    <a:graphicData uri="http://schemas.openxmlformats.org/drawingml/2006/picture">
                      <pic:pic>
                        <pic:nvPicPr>
                          <pic:cNvPr id="0" name="image31.png"/>
                          <pic:cNvPicPr preferRelativeResize="0"/>
                        </pic:nvPicPr>
                        <pic:blipFill>
                          <a:blip r:embed="rId61"/>
                          <a:srcRect b="0" l="0" r="0" t="0"/>
                          <a:stretch>
                            <a:fillRect/>
                          </a:stretch>
                        </pic:blipFill>
                        <pic:spPr>
                          <a:xfrm>
                            <a:off x="0" y="0"/>
                            <a:ext cx="653058" cy="20488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Compra de selladora al vacío de grado industrial para la conservación técnica y empaque de productos de valor agregado (conservas/deshidratados), junto con los componentes electrónicos del sistema IoT (microcontroladores ESP32, relés, sensores SHT31).</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IV.- Habilitación de Infraestructura</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Inversiones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787598" cy="203251"/>
                  <wp:effectExtent b="0" l="0" r="0" t="0"/>
                  <wp:docPr id="32" name="image24.png"/>
                  <a:graphic>
                    <a:graphicData uri="http://schemas.openxmlformats.org/drawingml/2006/picture">
                      <pic:pic>
                        <pic:nvPicPr>
                          <pic:cNvPr id="0" name="image24.png"/>
                          <pic:cNvPicPr preferRelativeResize="0"/>
                        </pic:nvPicPr>
                        <pic:blipFill>
                          <a:blip r:embed="rId62"/>
                          <a:srcRect b="0" l="0" r="0" t="0"/>
                          <a:stretch>
                            <a:fillRect/>
                          </a:stretch>
                        </pic:blipFill>
                        <pic:spPr>
                          <a:xfrm>
                            <a:off x="0" y="0"/>
                            <a:ext cx="787598" cy="20325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Materiales y mano de obra para la edificación del módulo técnico de producción de </w:t>
            </w:r>
            <w:r w:rsidDel="00000000" w:rsidR="00000000" w:rsidRPr="00000000">
              <w:rPr>
                <w:rFonts w:ascii="Arial" w:cs="Arial" w:eastAsia="Arial" w:hAnsi="Arial"/>
                <w:color w:val="1f1f1f"/>
                <w:shd w:fill="auto" w:val="clear"/>
              </w:rPr>
              <w:drawing>
                <wp:inline distB="19050" distT="19050" distL="19050" distR="19050">
                  <wp:extent cx="485973" cy="230198"/>
                  <wp:effectExtent b="0" l="0" r="0" t="0"/>
                  <wp:docPr id="33"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85973" cy="230198"/>
                          </a:xfrm>
                          <a:prstGeom prst="rect"/>
                          <a:ln/>
                        </pic:spPr>
                      </pic:pic>
                    </a:graphicData>
                  </a:graphic>
                </wp:inline>
              </w:drawing>
            </w:r>
            <w:r w:rsidDel="00000000" w:rsidR="00000000" w:rsidRPr="00000000">
              <w:rPr>
                <w:rFonts w:ascii="Arial" w:cs="Arial" w:eastAsia="Arial" w:hAnsi="Arial"/>
                <w:color w:val="1f1f1f"/>
                <w:shd w:fill="auto" w:val="clear"/>
                <w:rtl w:val="0"/>
              </w:rPr>
              <w:t xml:space="preserve"> (planchas de acero corrugado, hormigón para radier, paneles sándwich de poliuretano de alta densidad de </w:t>
            </w:r>
            <w:r w:rsidDel="00000000" w:rsidR="00000000" w:rsidRPr="00000000">
              <w:rPr>
                <w:rFonts w:ascii="Arial" w:cs="Arial" w:eastAsia="Arial" w:hAnsi="Arial"/>
                <w:color w:val="1f1f1f"/>
                <w:shd w:fill="auto" w:val="clear"/>
              </w:rPr>
              <w:drawing>
                <wp:inline distB="19050" distT="19050" distL="19050" distR="19050">
                  <wp:extent cx="494507" cy="228234"/>
                  <wp:effectExtent b="0" l="0" r="0" t="0"/>
                  <wp:docPr id="34"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494507" cy="228234"/>
                          </a:xfrm>
                          <a:prstGeom prst="rect"/>
                          <a:ln/>
                        </pic:spPr>
                      </pic:pic>
                    </a:graphicData>
                  </a:graphic>
                </wp:inline>
              </w:drawing>
            </w:r>
            <w:r w:rsidDel="00000000" w:rsidR="00000000" w:rsidRPr="00000000">
              <w:rPr>
                <w:rFonts w:ascii="Arial" w:cs="Arial" w:eastAsia="Arial" w:hAnsi="Arial"/>
                <w:color w:val="1f1f1f"/>
                <w:shd w:fill="auto" w:val="clear"/>
                <w:rtl w:val="0"/>
              </w:rPr>
              <w:t xml:space="preserve">).</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V.- Capital de Trabajo</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Inversiones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653058" cy="204881"/>
                  <wp:effectExtent b="0" l="0" r="0" t="0"/>
                  <wp:docPr id="35" name="image33.png"/>
                  <a:graphic>
                    <a:graphicData uri="http://schemas.openxmlformats.org/drawingml/2006/picture">
                      <pic:pic>
                        <pic:nvPicPr>
                          <pic:cNvPr id="0" name="image33.png"/>
                          <pic:cNvPicPr preferRelativeResize="0"/>
                        </pic:nvPicPr>
                        <pic:blipFill>
                          <a:blip r:embed="rId63"/>
                          <a:srcRect b="0" l="0" r="0" t="0"/>
                          <a:stretch>
                            <a:fillRect/>
                          </a:stretch>
                        </pic:blipFill>
                        <pic:spPr>
                          <a:xfrm>
                            <a:off x="0" y="0"/>
                            <a:ext cx="653058" cy="20488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Adquisición del inventario inicial para el primer ciclo de cultivo micológico (micelio de alta pureza certificado, paja de trigo local, cal hidratada, empaques ecológicos compostables).</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Subtotal Acciones de Gestión Empresarial</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Consolidados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653058" cy="204881"/>
                  <wp:effectExtent b="0" l="0" r="0" t="0"/>
                  <wp:docPr id="36" name="image28.png"/>
                  <a:graphic>
                    <a:graphicData uri="http://schemas.openxmlformats.org/drawingml/2006/picture">
                      <pic:pic>
                        <pic:nvPicPr>
                          <pic:cNvPr id="0" name="image28.png"/>
                          <pic:cNvPicPr preferRelativeResize="0"/>
                        </pic:nvPicPr>
                        <pic:blipFill>
                          <a:blip r:embed="rId64"/>
                          <a:srcRect b="0" l="0" r="0" t="0"/>
                          <a:stretch>
                            <a:fillRect/>
                          </a:stretch>
                        </pic:blipFill>
                        <pic:spPr>
                          <a:xfrm>
                            <a:off x="0" y="0"/>
                            <a:ext cx="653058" cy="20488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El monto asignado a este subgrupo de gastos cumple estrictamente con el rango legal obligatorio establecido por Sercotec (mínimo </w:t>
            </w:r>
            <w:r w:rsidDel="00000000" w:rsidR="00000000" w:rsidRPr="00000000">
              <w:rPr>
                <w:rFonts w:ascii="Arial" w:cs="Arial" w:eastAsia="Arial" w:hAnsi="Arial"/>
                <w:color w:val="1f1f1f"/>
                <w:shd w:fill="auto" w:val="clear"/>
              </w:rPr>
              <w:drawing>
                <wp:inline distB="19050" distT="19050" distL="19050" distR="19050">
                  <wp:extent cx="653058" cy="204881"/>
                  <wp:effectExtent b="0" l="0" r="0" t="0"/>
                  <wp:docPr id="26" name="image25.png"/>
                  <a:graphic>
                    <a:graphicData uri="http://schemas.openxmlformats.org/drawingml/2006/picture">
                      <pic:pic>
                        <pic:nvPicPr>
                          <pic:cNvPr id="0" name="image25.png"/>
                          <pic:cNvPicPr preferRelativeResize="0"/>
                        </pic:nvPicPr>
                        <pic:blipFill>
                          <a:blip r:embed="rId60"/>
                          <a:srcRect b="0" l="0" r="0" t="0"/>
                          <a:stretch>
                            <a:fillRect/>
                          </a:stretch>
                        </pic:blipFill>
                        <pic:spPr>
                          <a:xfrm>
                            <a:off x="0" y="0"/>
                            <a:ext cx="653058" cy="204881"/>
                          </a:xfrm>
                          <a:prstGeom prst="rect"/>
                          <a:ln/>
                        </pic:spPr>
                      </pic:pic>
                    </a:graphicData>
                  </a:graphic>
                </wp:inline>
              </w:drawing>
            </w:r>
            <w:r w:rsidDel="00000000" w:rsidR="00000000" w:rsidRPr="00000000">
              <w:rPr>
                <w:rFonts w:ascii="Arial" w:cs="Arial" w:eastAsia="Arial" w:hAnsi="Arial"/>
                <w:color w:val="1f1f1f"/>
                <w:shd w:fill="auto" w:val="clear"/>
                <w:rtl w:val="0"/>
              </w:rPr>
              <w:t xml:space="preserve"> y máximo </w:t>
            </w:r>
            <w:r w:rsidDel="00000000" w:rsidR="00000000" w:rsidRPr="00000000">
              <w:rPr>
                <w:rFonts w:ascii="Arial" w:cs="Arial" w:eastAsia="Arial" w:hAnsi="Arial"/>
                <w:color w:val="1f1f1f"/>
                <w:shd w:fill="auto" w:val="clear"/>
              </w:rPr>
              <w:drawing>
                <wp:inline distB="19050" distT="19050" distL="19050" distR="19050">
                  <wp:extent cx="653058" cy="204881"/>
                  <wp:effectExtent b="0" l="0" r="0" t="0"/>
                  <wp:docPr id="27" name="image33.png"/>
                  <a:graphic>
                    <a:graphicData uri="http://schemas.openxmlformats.org/drawingml/2006/picture">
                      <pic:pic>
                        <pic:nvPicPr>
                          <pic:cNvPr id="0" name="image33.png"/>
                          <pic:cNvPicPr preferRelativeResize="0"/>
                        </pic:nvPicPr>
                        <pic:blipFill>
                          <a:blip r:embed="rId63"/>
                          <a:srcRect b="0" l="0" r="0" t="0"/>
                          <a:stretch>
                            <a:fillRect/>
                          </a:stretch>
                        </pic:blipFill>
                        <pic:spPr>
                          <a:xfrm>
                            <a:off x="0" y="0"/>
                            <a:ext cx="653058" cy="204881"/>
                          </a:xfrm>
                          <a:prstGeom prst="rect"/>
                          <a:ln/>
                        </pic:spPr>
                      </pic:pic>
                    </a:graphicData>
                  </a:graphic>
                </wp:inline>
              </w:drawing>
            </w:r>
            <w:r w:rsidDel="00000000" w:rsidR="00000000" w:rsidRPr="00000000">
              <w:rPr>
                <w:rFonts w:ascii="Arial" w:cs="Arial" w:eastAsia="Arial" w:hAnsi="Arial"/>
                <w:color w:val="1f1f1f"/>
                <w:shd w:fill="auto" w:val="clear"/>
                <w:rtl w:val="0"/>
              </w:rPr>
              <w:t xml:space="preserve">).</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Subtotal Inversiones</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Consolidados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787598" cy="203251"/>
                  <wp:effectExtent b="0" l="0" r="0" t="0"/>
                  <wp:docPr id="62" name="image56.png"/>
                  <a:graphic>
                    <a:graphicData uri="http://schemas.openxmlformats.org/drawingml/2006/picture">
                      <pic:pic>
                        <pic:nvPicPr>
                          <pic:cNvPr id="0" name="image56.png"/>
                          <pic:cNvPicPr preferRelativeResize="0"/>
                        </pic:nvPicPr>
                        <pic:blipFill>
                          <a:blip r:embed="rId65"/>
                          <a:srcRect b="0" l="0" r="0" t="0"/>
                          <a:stretch>
                            <a:fillRect/>
                          </a:stretch>
                        </pic:blipFill>
                        <pic:spPr>
                          <a:xfrm>
                            <a:off x="0" y="0"/>
                            <a:ext cx="787598" cy="20325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El monto asignado a este subgrupo de gastos cumple estrictamente con el tope máximo permitido por las bases del fondo micológico (hasta </w:t>
            </w:r>
            <w:r w:rsidDel="00000000" w:rsidR="00000000" w:rsidRPr="00000000">
              <w:rPr>
                <w:rFonts w:ascii="Arial" w:cs="Arial" w:eastAsia="Arial" w:hAnsi="Arial"/>
                <w:color w:val="1f1f1f"/>
                <w:shd w:fill="auto" w:val="clear"/>
              </w:rPr>
              <w:drawing>
                <wp:inline distB="19050" distT="19050" distL="19050" distR="19050">
                  <wp:extent cx="787598" cy="203251"/>
                  <wp:effectExtent b="0" l="0" r="0" t="0"/>
                  <wp:docPr id="63" name="image54.png"/>
                  <a:graphic>
                    <a:graphicData uri="http://schemas.openxmlformats.org/drawingml/2006/picture">
                      <pic:pic>
                        <pic:nvPicPr>
                          <pic:cNvPr id="0" name="image54.png"/>
                          <pic:cNvPicPr preferRelativeResize="0"/>
                        </pic:nvPicPr>
                        <pic:blipFill>
                          <a:blip r:embed="rId66"/>
                          <a:srcRect b="0" l="0" r="0" t="0"/>
                          <a:stretch>
                            <a:fillRect/>
                          </a:stretch>
                        </pic:blipFill>
                        <pic:spPr>
                          <a:xfrm>
                            <a:off x="0" y="0"/>
                            <a:ext cx="787598" cy="203251"/>
                          </a:xfrm>
                          <a:prstGeom prst="rect"/>
                          <a:ln/>
                        </pic:spPr>
                      </pic:pic>
                    </a:graphicData>
                  </a:graphic>
                </wp:inline>
              </w:drawing>
            </w:r>
            <w:r w:rsidDel="00000000" w:rsidR="00000000" w:rsidRPr="00000000">
              <w:rPr>
                <w:rFonts w:ascii="Arial" w:cs="Arial" w:eastAsia="Arial" w:hAnsi="Arial"/>
                <w:color w:val="1f1f1f"/>
                <w:shd w:fill="auto" w:val="clear"/>
                <w:rtl w:val="0"/>
              </w:rPr>
              <w:t xml:space="preserve">).</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Total Subsidio Sercotec</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Consolidados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787598" cy="203251"/>
                  <wp:effectExtent b="0" l="0" r="0" t="0"/>
                  <wp:docPr id="64" name="image74.png"/>
                  <a:graphic>
                    <a:graphicData uri="http://schemas.openxmlformats.org/drawingml/2006/picture">
                      <pic:pic>
                        <pic:nvPicPr>
                          <pic:cNvPr id="0" name="image74.png"/>
                          <pic:cNvPicPr preferRelativeResize="0"/>
                        </pic:nvPicPr>
                        <pic:blipFill>
                          <a:blip r:embed="rId67"/>
                          <a:srcRect b="0" l="0" r="0" t="0"/>
                          <a:stretch>
                            <a:fillRect/>
                          </a:stretch>
                        </pic:blipFill>
                        <pic:spPr>
                          <a:xfrm>
                            <a:off x="0" y="0"/>
                            <a:ext cx="787598" cy="20325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Monto neto máximo no reembolsable entregado por el programa estatal.</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Aporte Empresarial Mínimo Obligatorio (</w:t>
            </w:r>
            <w:r w:rsidDel="00000000" w:rsidR="00000000" w:rsidRPr="00000000">
              <w:rPr>
                <w:rFonts w:ascii="Arial" w:cs="Arial" w:eastAsia="Arial" w:hAnsi="Arial"/>
                <w:b w:val="1"/>
                <w:bCs w:val="1"/>
                <w:color w:val="1f1f1f"/>
                <w:shd w:fill="auto" w:val="clear"/>
              </w:rPr>
              <w:drawing>
                <wp:inline distB="19050" distT="19050" distL="19050" distR="19050">
                  <wp:extent cx="230584" cy="204964"/>
                  <wp:effectExtent b="0" l="0" r="0" t="0"/>
                  <wp:docPr id="65" name="image57.png"/>
                  <a:graphic>
                    <a:graphicData uri="http://schemas.openxmlformats.org/drawingml/2006/picture">
                      <pic:pic>
                        <pic:nvPicPr>
                          <pic:cNvPr id="0" name="image57.png"/>
                          <pic:cNvPicPr preferRelativeResize="0"/>
                        </pic:nvPicPr>
                        <pic:blipFill>
                          <a:blip r:embed="rId68"/>
                          <a:srcRect b="0" l="0" r="0" t="0"/>
                          <a:stretch>
                            <a:fillRect/>
                          </a:stretch>
                        </pic:blipFill>
                        <pic:spPr>
                          <a:xfrm>
                            <a:off x="0" y="0"/>
                            <a:ext cx="230584" cy="204964"/>
                          </a:xfrm>
                          <a:prstGeom prst="rect"/>
                          <a:ln/>
                        </pic:spPr>
                      </pic:pic>
                    </a:graphicData>
                  </a:graphic>
                </wp:inline>
              </w:drawing>
            </w:r>
            <w:r w:rsidDel="00000000" w:rsidR="00000000" w:rsidRPr="00000000">
              <w:rPr>
                <w:rFonts w:ascii="Arial" w:cs="Arial" w:eastAsia="Arial" w:hAnsi="Arial"/>
                <w:b w:val="1"/>
                <w:bCs w:val="1"/>
                <w:color w:val="1f1f1f"/>
                <w:shd w:fill="auto" w:val="clear"/>
                <w:rtl w:val="0"/>
              </w:rPr>
              <w:t xml:space="preserve">)</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Consolidados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653058" cy="204881"/>
                  <wp:effectExtent b="0" l="0" r="0" t="0"/>
                  <wp:docPr id="66" name="image61.png"/>
                  <a:graphic>
                    <a:graphicData uri="http://schemas.openxmlformats.org/drawingml/2006/picture">
                      <pic:pic>
                        <pic:nvPicPr>
                          <pic:cNvPr id="0" name="image61.png"/>
                          <pic:cNvPicPr preferRelativeResize="0"/>
                        </pic:nvPicPr>
                        <pic:blipFill>
                          <a:blip r:embed="rId69"/>
                          <a:srcRect b="0" l="0" r="0" t="0"/>
                          <a:stretch>
                            <a:fillRect/>
                          </a:stretch>
                        </pic:blipFill>
                        <pic:spPr>
                          <a:xfrm>
                            <a:off x="0" y="0"/>
                            <a:ext cx="653058" cy="20488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Monto que corresponde al aporte pecuniario de la postulante (</w:t>
            </w:r>
            <w:r w:rsidDel="00000000" w:rsidR="00000000" w:rsidRPr="00000000">
              <w:rPr>
                <w:rFonts w:ascii="Arial" w:cs="Arial" w:eastAsia="Arial" w:hAnsi="Arial"/>
                <w:color w:val="1f1f1f"/>
                <w:shd w:fill="auto" w:val="clear"/>
              </w:rPr>
              <w:drawing>
                <wp:inline distB="19050" distT="19050" distL="19050" distR="19050">
                  <wp:extent cx="230584" cy="204964"/>
                  <wp:effectExtent b="0" l="0" r="0" t="0"/>
                  <wp:docPr id="67" name="image57.png"/>
                  <a:graphic>
                    <a:graphicData uri="http://schemas.openxmlformats.org/drawingml/2006/picture">
                      <pic:pic>
                        <pic:nvPicPr>
                          <pic:cNvPr id="0" name="image57.png"/>
                          <pic:cNvPicPr preferRelativeResize="0"/>
                        </pic:nvPicPr>
                        <pic:blipFill>
                          <a:blip r:embed="rId68"/>
                          <a:srcRect b="0" l="0" r="0" t="0"/>
                          <a:stretch>
                            <a:fillRect/>
                          </a:stretch>
                        </pic:blipFill>
                        <pic:spPr>
                          <a:xfrm>
                            <a:off x="0" y="0"/>
                            <a:ext cx="230584" cy="204964"/>
                          </a:xfrm>
                          <a:prstGeom prst="rect"/>
                          <a:ln/>
                        </pic:spPr>
                      </pic:pic>
                    </a:graphicData>
                  </a:graphic>
                </wp:inline>
              </w:drawing>
            </w:r>
            <w:r w:rsidDel="00000000" w:rsidR="00000000" w:rsidRPr="00000000">
              <w:rPr>
                <w:rFonts w:ascii="Arial" w:cs="Arial" w:eastAsia="Arial" w:hAnsi="Arial"/>
                <w:color w:val="1f1f1f"/>
                <w:shd w:fill="auto" w:val="clear"/>
                <w:rtl w:val="0"/>
              </w:rPr>
              <w:t xml:space="preserve"> sobre la base del subsidio total de Sercotec).</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Monto Total Neto</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Consolidados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787598" cy="203251"/>
                  <wp:effectExtent b="0" l="0" r="0" t="0"/>
                  <wp:docPr id="68" name="image60.png"/>
                  <a:graphic>
                    <a:graphicData uri="http://schemas.openxmlformats.org/drawingml/2006/picture">
                      <pic:pic>
                        <pic:nvPicPr>
                          <pic:cNvPr id="0" name="image60.png"/>
                          <pic:cNvPicPr preferRelativeResize="0"/>
                        </pic:nvPicPr>
                        <pic:blipFill>
                          <a:blip r:embed="rId70"/>
                          <a:srcRect b="0" l="0" r="0" t="0"/>
                          <a:stretch>
                            <a:fillRect/>
                          </a:stretch>
                        </pic:blipFill>
                        <pic:spPr>
                          <a:xfrm>
                            <a:off x="0" y="0"/>
                            <a:ext cx="787598" cy="20325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Suma total neta de la inversión de Micelia.</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IVA Impuesto al Valor Agregado (</w:t>
            </w:r>
            <w:r w:rsidDel="00000000" w:rsidR="00000000" w:rsidRPr="00000000">
              <w:rPr>
                <w:rFonts w:ascii="Arial" w:cs="Arial" w:eastAsia="Arial" w:hAnsi="Arial"/>
                <w:b w:val="1"/>
                <w:bCs w:val="1"/>
                <w:color w:val="1f1f1f"/>
                <w:shd w:fill="auto" w:val="clear"/>
              </w:rPr>
              <w:drawing>
                <wp:inline distB="19050" distT="19050" distL="19050" distR="19050">
                  <wp:extent cx="316904" cy="211270"/>
                  <wp:effectExtent b="0" l="0" r="0" t="0"/>
                  <wp:docPr id="69" name="image53.png"/>
                  <a:graphic>
                    <a:graphicData uri="http://schemas.openxmlformats.org/drawingml/2006/picture">
                      <pic:pic>
                        <pic:nvPicPr>
                          <pic:cNvPr id="0" name="image53.png"/>
                          <pic:cNvPicPr preferRelativeResize="0"/>
                        </pic:nvPicPr>
                        <pic:blipFill>
                          <a:blip r:embed="rId71"/>
                          <a:srcRect b="0" l="0" r="0" t="0"/>
                          <a:stretch>
                            <a:fillRect/>
                          </a:stretch>
                        </pic:blipFill>
                        <pic:spPr>
                          <a:xfrm>
                            <a:off x="0" y="0"/>
                            <a:ext cx="316904" cy="211270"/>
                          </a:xfrm>
                          <a:prstGeom prst="rect"/>
                          <a:ln/>
                        </pic:spPr>
                      </pic:pic>
                    </a:graphicData>
                  </a:graphic>
                </wp:inline>
              </w:drawing>
            </w:r>
            <w:r w:rsidDel="00000000" w:rsidR="00000000" w:rsidRPr="00000000">
              <w:rPr>
                <w:rFonts w:ascii="Arial" w:cs="Arial" w:eastAsia="Arial" w:hAnsi="Arial"/>
                <w:b w:val="1"/>
                <w:bCs w:val="1"/>
                <w:color w:val="1f1f1f"/>
                <w:shd w:fill="auto" w:val="clear"/>
                <w:rtl w:val="0"/>
              </w:rPr>
              <w:t xml:space="preserve">)</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Consolidados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653058" cy="204881"/>
                  <wp:effectExtent b="0" l="0" r="0" t="0"/>
                  <wp:docPr id="59" name="image52.png"/>
                  <a:graphic>
                    <a:graphicData uri="http://schemas.openxmlformats.org/drawingml/2006/picture">
                      <pic:pic>
                        <pic:nvPicPr>
                          <pic:cNvPr id="0" name="image52.png"/>
                          <pic:cNvPicPr preferRelativeResize="0"/>
                        </pic:nvPicPr>
                        <pic:blipFill>
                          <a:blip r:embed="rId72"/>
                          <a:srcRect b="0" l="0" r="0" t="0"/>
                          <a:stretch>
                            <a:fillRect/>
                          </a:stretch>
                        </pic:blipFill>
                        <pic:spPr>
                          <a:xfrm>
                            <a:off x="0" y="0"/>
                            <a:ext cx="653058" cy="20488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Monto del impuesto que debe ser cubierto obligatoriamente con capital de la emprendedora seleccionada.</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Aporte Total de la Emprendedora</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Consolidados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653058" cy="204881"/>
                  <wp:effectExtent b="0" l="0" r="0" t="0"/>
                  <wp:docPr id="60" name="image51.png"/>
                  <a:graphic>
                    <a:graphicData uri="http://schemas.openxmlformats.org/drawingml/2006/picture">
                      <pic:pic>
                        <pic:nvPicPr>
                          <pic:cNvPr id="0" name="image51.png"/>
                          <pic:cNvPicPr preferRelativeResize="0"/>
                        </pic:nvPicPr>
                        <pic:blipFill>
                          <a:blip r:embed="rId73"/>
                          <a:srcRect b="0" l="0" r="0" t="0"/>
                          <a:stretch>
                            <a:fillRect/>
                          </a:stretch>
                        </pic:blipFill>
                        <pic:spPr>
                          <a:xfrm>
                            <a:off x="0" y="0"/>
                            <a:ext cx="653058" cy="20488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Suma consolidada del aporte empresarial obligatorio más el impuesto del IVA (</w:t>
            </w:r>
            <w:r w:rsidDel="00000000" w:rsidR="00000000" w:rsidRPr="00000000">
              <w:rPr>
                <w:rFonts w:ascii="Arial" w:cs="Arial" w:eastAsia="Arial" w:hAnsi="Arial"/>
                <w:color w:val="1f1f1f"/>
                <w:shd w:fill="auto" w:val="clear"/>
              </w:rPr>
              <w:drawing>
                <wp:inline distB="19050" distT="19050" distL="19050" distR="19050">
                  <wp:extent cx="316904" cy="211270"/>
                  <wp:effectExtent b="0" l="0" r="0" t="0"/>
                  <wp:docPr id="61" name="image53.png"/>
                  <a:graphic>
                    <a:graphicData uri="http://schemas.openxmlformats.org/drawingml/2006/picture">
                      <pic:pic>
                        <pic:nvPicPr>
                          <pic:cNvPr id="0" name="image53.png"/>
                          <pic:cNvPicPr preferRelativeResize="0"/>
                        </pic:nvPicPr>
                        <pic:blipFill>
                          <a:blip r:embed="rId71"/>
                          <a:srcRect b="0" l="0" r="0" t="0"/>
                          <a:stretch>
                            <a:fillRect/>
                          </a:stretch>
                        </pic:blipFill>
                        <pic:spPr>
                          <a:xfrm>
                            <a:off x="0" y="0"/>
                            <a:ext cx="316904" cy="211270"/>
                          </a:xfrm>
                          <a:prstGeom prst="rect"/>
                          <a:ln/>
                        </pic:spPr>
                      </pic:pic>
                    </a:graphicData>
                  </a:graphic>
                </wp:inline>
              </w:drawing>
            </w:r>
            <w:r w:rsidDel="00000000" w:rsidR="00000000" w:rsidRPr="00000000">
              <w:rPr>
                <w:rFonts w:ascii="Arial" w:cs="Arial" w:eastAsia="Arial" w:hAnsi="Arial"/>
                <w:color w:val="1f1f1f"/>
                <w:shd w:fill="auto" w:val="clear"/>
                <w:rtl w:val="0"/>
              </w:rPr>
              <w:t xml:space="preserve">).</w:t>
            </w:r>
            <w:r w:rsidDel="00000000" w:rsidR="00000000" w:rsidRPr="00000000">
              <w:rPr>
                <w:rFonts w:ascii="Arial" w:cs="Arial" w:eastAsia="Arial" w:hAnsi="Arial"/>
                <w:color w:val="444746"/>
                <w:sz w:val="24"/>
                <w:szCs w:val="24"/>
                <w:vertAlign w:val="superscript"/>
                <w:rtl w:val="0"/>
              </w:rPr>
              <w:t xml:space="preserve">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shd w:fill="auto" w:val="clear"/>
                <w:rtl w:val="0"/>
              </w:rPr>
              <w:t xml:space="preserve">Presupuesto Consolidado del Proyecto</w:t>
            </w:r>
            <w:r w:rsidDel="00000000" w:rsidR="00000000" w:rsidRPr="00000000">
              <w:rPr>
                <w:rFonts w:ascii="Arial" w:cs="Arial" w:eastAsia="Arial" w:hAnsi="Arial"/>
                <w:color w:val="1f1f1f"/>
                <w:shd w:fill="auto" w:val="clear"/>
                <w:rtl w:val="0"/>
              </w:rPr>
              <w:t xml:space="preserve">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Consolidados </w:t>
            </w:r>
            <w:r w:rsidDel="00000000" w:rsidR="00000000" w:rsidRPr="00000000">
              <w:rPr>
                <w:rFonts w:ascii="Arial" w:cs="Arial" w:eastAsia="Arial" w:hAnsi="Arial"/>
                <w:color w:val="444746"/>
                <w:sz w:val="24"/>
                <w:szCs w:val="24"/>
                <w:vertAlign w:val="superscript"/>
                <w:rtl w:val="0"/>
              </w:rPr>
              <w:t xml:space="preserve">2</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Pr>
              <w:drawing>
                <wp:inline distB="19050" distT="19050" distL="19050" distR="19050">
                  <wp:extent cx="787598" cy="203251"/>
                  <wp:effectExtent b="0" l="0" r="0" t="0"/>
                  <wp:docPr id="52" name="image45.png"/>
                  <a:graphic>
                    <a:graphicData uri="http://schemas.openxmlformats.org/drawingml/2006/picture">
                      <pic:pic>
                        <pic:nvPicPr>
                          <pic:cNvPr id="0" name="image45.png"/>
                          <pic:cNvPicPr preferRelativeResize="0"/>
                        </pic:nvPicPr>
                        <pic:blipFill>
                          <a:blip r:embed="rId74"/>
                          <a:srcRect b="0" l="0" r="0" t="0"/>
                          <a:stretch>
                            <a:fillRect/>
                          </a:stretch>
                        </pic:blipFill>
                        <pic:spPr>
                          <a:xfrm>
                            <a:off x="0" y="0"/>
                            <a:ext cx="787598" cy="203251"/>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shd w:fill="auto" w:val="clear"/>
                <w:rtl w:val="0"/>
              </w:rPr>
              <w:t xml:space="preserve">Inversión total requerida para poner en marcha y formalizar el proyecto Micelia en Curanilahue.</w:t>
            </w:r>
            <w:r w:rsidDel="00000000" w:rsidR="00000000" w:rsidRPr="00000000">
              <w:rPr>
                <w:rFonts w:ascii="Arial" w:cs="Arial" w:eastAsia="Arial" w:hAnsi="Arial"/>
                <w:color w:val="444746"/>
                <w:sz w:val="24"/>
                <w:szCs w:val="24"/>
                <w:vertAlign w:val="superscript"/>
                <w:rtl w:val="0"/>
              </w:rPr>
              <w:t xml:space="preserve">2</w:t>
            </w:r>
          </w:p>
        </w:tc>
      </w:tr>
    </w:tbl>
    <w:p w:rsidR="00000000" w:rsidDel="00000000" w:rsidP="00000000" w:rsidRDefault="00000000" w:rsidRPr="00000000" w14:paraId="000000B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Balance Operativo Mensual y Análisis del Punto de Equilibrio</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La estructura de ingresos y egresos de Micelia se proyecta bajo criterios de prudencia financiera, aprovechando la sustancial reducción de costos fijos que confiere el emplazamiento sobre terreno propio (eliminación de arriendos)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B4">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Ingresos Operativos Mensuales Proyectados:</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1f1f1f"/>
        </w:rPr>
        <w:drawing>
          <wp:inline distB="19050" distT="19050" distL="19050" distR="19050">
            <wp:extent cx="1337472" cy="229281"/>
            <wp:effectExtent b="0" l="0" r="0" t="0"/>
            <wp:docPr id="53" name="image17.png"/>
            <a:graphic>
              <a:graphicData uri="http://schemas.openxmlformats.org/drawingml/2006/picture">
                <pic:pic>
                  <pic:nvPicPr>
                    <pic:cNvPr id="0" name="image17.png"/>
                    <pic:cNvPicPr preferRelativeResize="0"/>
                  </pic:nvPicPr>
                  <pic:blipFill>
                    <a:blip r:embed="rId75"/>
                    <a:srcRect b="0" l="0" r="0" t="0"/>
                    <a:stretch>
                      <a:fillRect/>
                    </a:stretch>
                  </pic:blipFill>
                  <pic:spPr>
                    <a:xfrm>
                      <a:off x="0" y="0"/>
                      <a:ext cx="1337472" cy="229281"/>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Facturación generada por la venta constante por suscripción a restaurantes y la rotación minorista directa en planta.</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B5">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Costos Fijos Operativos Mensuales:</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1f1f1f"/>
        </w:rPr>
        <w:drawing>
          <wp:inline distB="19050" distT="19050" distL="19050" distR="19050">
            <wp:extent cx="1185272" cy="229407"/>
            <wp:effectExtent b="0" l="0" r="0" t="0"/>
            <wp:docPr id="54" name="image48.png"/>
            <a:graphic>
              <a:graphicData uri="http://schemas.openxmlformats.org/drawingml/2006/picture">
                <pic:pic>
                  <pic:nvPicPr>
                    <pic:cNvPr id="0" name="image48.png"/>
                    <pic:cNvPicPr preferRelativeResize="0"/>
                  </pic:nvPicPr>
                  <pic:blipFill>
                    <a:blip r:embed="rId76"/>
                    <a:srcRect b="0" l="0" r="0" t="0"/>
                    <a:stretch>
                      <a:fillRect/>
                    </a:stretch>
                  </pic:blipFill>
                  <pic:spPr>
                    <a:xfrm>
                      <a:off x="0" y="0"/>
                      <a:ext cx="1185272" cy="229407"/>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Incluye los costos de energía eléctrica industrial asociados al sistema de climatización inversor y ventilación forzada IoT, servicios de conectividad e internet para la plataforma web y mantenimiento básico de estanterías.</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B6">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Costos Variables Operativos Mensuales:</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1f1f1f"/>
        </w:rPr>
        <w:drawing>
          <wp:inline distB="19050" distT="19050" distL="19050" distR="19050">
            <wp:extent cx="1185272" cy="229407"/>
            <wp:effectExtent b="0" l="0" r="0" t="0"/>
            <wp:docPr id="55" name="image46.png"/>
            <a:graphic>
              <a:graphicData uri="http://schemas.openxmlformats.org/drawingml/2006/picture">
                <pic:pic>
                  <pic:nvPicPr>
                    <pic:cNvPr id="0" name="image46.png"/>
                    <pic:cNvPicPr preferRelativeResize="0"/>
                  </pic:nvPicPr>
                  <pic:blipFill>
                    <a:blip r:embed="rId77"/>
                    <a:srcRect b="0" l="0" r="0" t="0"/>
                    <a:stretch>
                      <a:fillRect/>
                    </a:stretch>
                  </pic:blipFill>
                  <pic:spPr>
                    <a:xfrm>
                      <a:off x="0" y="0"/>
                      <a:ext cx="1185272" cy="229407"/>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Comprende el reabastecimiento de insumos micológicos (micelio certificado de </w:t>
      </w:r>
      <w:r w:rsidDel="00000000" w:rsidR="00000000" w:rsidRPr="00000000">
        <w:rPr>
          <w:rFonts w:ascii="Arial" w:cs="Arial" w:eastAsia="Arial" w:hAnsi="Arial"/>
          <w:i w:val="1"/>
          <w:iCs w:val="1"/>
          <w:color w:val="1f1f1f"/>
          <w:rtl w:val="0"/>
        </w:rPr>
        <w:t xml:space="preserve">Pleurotus ostreatus</w:t>
      </w:r>
      <w:r w:rsidDel="00000000" w:rsidR="00000000" w:rsidRPr="00000000">
        <w:rPr>
          <w:rFonts w:ascii="Arial" w:cs="Arial" w:eastAsia="Arial" w:hAnsi="Arial"/>
          <w:color w:val="1f1f1f"/>
          <w:rtl w:val="0"/>
        </w:rPr>
        <w:t xml:space="preserve"> en grano), sustratos de paja de trigo local, cal para inmersión alcalina, empaques biodegradables y costo de distribución local a los restaurantes de la provincia.</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Para determinar la solidez y resiliencia de la iniciativa comercial ante oscilaciones de la demanda o retrasos de fructificación biológica, se calcula el </w:t>
      </w:r>
      <w:r w:rsidDel="00000000" w:rsidR="00000000" w:rsidRPr="00000000">
        <w:rPr>
          <w:rFonts w:ascii="Arial" w:cs="Arial" w:eastAsia="Arial" w:hAnsi="Arial"/>
          <w:b w:val="1"/>
          <w:bCs w:val="1"/>
          <w:color w:val="1f1f1f"/>
          <w:rtl w:val="0"/>
        </w:rPr>
        <w:t xml:space="preserve">Punto de Equilibrio (</w:t>
      </w:r>
      <w:r w:rsidDel="00000000" w:rsidR="00000000" w:rsidRPr="00000000">
        <w:rPr>
          <w:rFonts w:ascii="Arial" w:cs="Arial" w:eastAsia="Arial" w:hAnsi="Arial"/>
          <w:b w:val="1"/>
          <w:bCs w:val="1"/>
          <w:color w:val="1f1f1f"/>
        </w:rPr>
        <w:drawing>
          <wp:inline distB="19050" distT="19050" distL="19050" distR="19050">
            <wp:extent cx="281186" cy="242842"/>
            <wp:effectExtent b="0" l="0" r="0" t="0"/>
            <wp:docPr id="56" name="image47.png"/>
            <a:graphic>
              <a:graphicData uri="http://schemas.openxmlformats.org/drawingml/2006/picture">
                <pic:pic>
                  <pic:nvPicPr>
                    <pic:cNvPr id="0" name="image47.png"/>
                    <pic:cNvPicPr preferRelativeResize="0"/>
                  </pic:nvPicPr>
                  <pic:blipFill>
                    <a:blip r:embed="rId78"/>
                    <a:srcRect b="0" l="0" r="0" t="0"/>
                    <a:stretch>
                      <a:fillRect/>
                    </a:stretch>
                  </pic:blipFill>
                  <pic:spPr>
                    <a:xfrm>
                      <a:off x="0" y="0"/>
                      <a:ext cx="281186" cy="242842"/>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w:cs="Arial" w:eastAsia="Arial" w:hAnsi="Arial"/>
          <w:color w:val="1f1f1f"/>
          <w:rtl w:val="0"/>
        </w:rPr>
        <w:t xml:space="preserve"> en valores monetarios.</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Este indicador establece la cifra de ventas exacta en la cual los ingresos totales igualan a los costos totales del período, sin registrar pérdidas ni utilidades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753894"/>
            <wp:effectExtent b="0" l="0" r="0" t="0"/>
            <wp:docPr id="57" name="image50.png"/>
            <a:graphic>
              <a:graphicData uri="http://schemas.openxmlformats.org/drawingml/2006/picture">
                <pic:pic>
                  <pic:nvPicPr>
                    <pic:cNvPr id="0" name="image50.png"/>
                    <pic:cNvPicPr preferRelativeResize="0"/>
                  </pic:nvPicPr>
                  <pic:blipFill>
                    <a:blip r:embed="rId79"/>
                    <a:srcRect b="0" l="0" r="0" t="0"/>
                    <a:stretch>
                      <a:fillRect/>
                    </a:stretch>
                  </pic:blipFill>
                  <pic:spPr>
                    <a:xfrm>
                      <a:off x="0" y="0"/>
                      <a:ext cx="5905500" cy="753894"/>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Sustituyendo las variables proyectadas para Micelia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661751"/>
            <wp:effectExtent b="0" l="0" r="0" t="0"/>
            <wp:docPr id="58" name="image49.png"/>
            <a:graphic>
              <a:graphicData uri="http://schemas.openxmlformats.org/drawingml/2006/picture">
                <pic:pic>
                  <pic:nvPicPr>
                    <pic:cNvPr id="0" name="image49.png"/>
                    <pic:cNvPicPr preferRelativeResize="0"/>
                  </pic:nvPicPr>
                  <pic:blipFill>
                    <a:blip r:embed="rId80"/>
                    <a:srcRect b="0" l="0" r="0" t="0"/>
                    <a:stretch>
                      <a:fillRect/>
                    </a:stretch>
                  </pic:blipFill>
                  <pic:spPr>
                    <a:xfrm>
                      <a:off x="0" y="0"/>
                      <a:ext cx="5905500" cy="661751"/>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628245"/>
            <wp:effectExtent b="0" l="0" r="0" t="0"/>
            <wp:docPr id="48" name="image44.png"/>
            <a:graphic>
              <a:graphicData uri="http://schemas.openxmlformats.org/drawingml/2006/picture">
                <pic:pic>
                  <pic:nvPicPr>
                    <pic:cNvPr id="0" name="image44.png"/>
                    <pic:cNvPicPr preferRelativeResize="0"/>
                  </pic:nvPicPr>
                  <pic:blipFill>
                    <a:blip r:embed="rId81"/>
                    <a:srcRect b="0" l="0" r="0" t="0"/>
                    <a:stretch>
                      <a:fillRect/>
                    </a:stretch>
                  </pic:blipFill>
                  <pic:spPr>
                    <a:xfrm>
                      <a:off x="0" y="0"/>
                      <a:ext cx="5905500" cy="628245"/>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628245"/>
            <wp:effectExtent b="0" l="0" r="0" t="0"/>
            <wp:docPr id="49" name="image43.png"/>
            <a:graphic>
              <a:graphicData uri="http://schemas.openxmlformats.org/drawingml/2006/picture">
                <pic:pic>
                  <pic:nvPicPr>
                    <pic:cNvPr id="0" name="image43.png"/>
                    <pic:cNvPicPr preferRelativeResize="0"/>
                  </pic:nvPicPr>
                  <pic:blipFill>
                    <a:blip r:embed="rId82"/>
                    <a:srcRect b="0" l="0" r="0" t="0"/>
                    <a:stretch>
                      <a:fillRect/>
                    </a:stretch>
                  </pic:blipFill>
                  <pic:spPr>
                    <a:xfrm>
                      <a:off x="0" y="0"/>
                      <a:ext cx="5905500" cy="628245"/>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La proyección indica que Micelia alcanza su punto de equilibrio mensual con una facturación mínima de </w:t>
      </w:r>
      <w:r w:rsidDel="00000000" w:rsidR="00000000" w:rsidRPr="00000000">
        <w:rPr>
          <w:rFonts w:ascii="Arial" w:cs="Arial" w:eastAsia="Arial" w:hAnsi="Arial"/>
          <w:color w:val="1f1f1f"/>
        </w:rPr>
        <w:drawing>
          <wp:inline distB="19050" distT="19050" distL="19050" distR="19050">
            <wp:extent cx="1185272" cy="229407"/>
            <wp:effectExtent b="0" l="0" r="0" t="0"/>
            <wp:docPr id="50" name="image10.png"/>
            <a:graphic>
              <a:graphicData uri="http://schemas.openxmlformats.org/drawingml/2006/picture">
                <pic:pic>
                  <pic:nvPicPr>
                    <pic:cNvPr id="0" name="image10.png"/>
                    <pic:cNvPicPr preferRelativeResize="0"/>
                  </pic:nvPicPr>
                  <pic:blipFill>
                    <a:blip r:embed="rId83"/>
                    <a:srcRect b="0" l="0" r="0" t="0"/>
                    <a:stretch>
                      <a:fillRect/>
                    </a:stretch>
                  </pic:blipFill>
                  <pic:spPr>
                    <a:xfrm>
                      <a:off x="0" y="0"/>
                      <a:ext cx="1185272" cy="229407"/>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Esto representa únicamente un </w:t>
      </w:r>
      <w:r w:rsidDel="00000000" w:rsidR="00000000" w:rsidRPr="00000000">
        <w:rPr>
          <w:rFonts w:ascii="Arial" w:cs="Arial" w:eastAsia="Arial" w:hAnsi="Arial"/>
          <w:color w:val="1f1f1f"/>
        </w:rPr>
        <w:drawing>
          <wp:inline distB="19050" distT="19050" distL="19050" distR="19050">
            <wp:extent cx="358775" cy="230641"/>
            <wp:effectExtent b="0" l="0" r="0" t="0"/>
            <wp:docPr id="51" name="image13.png"/>
            <a:graphic>
              <a:graphicData uri="http://schemas.openxmlformats.org/drawingml/2006/picture">
                <pic:pic>
                  <pic:nvPicPr>
                    <pic:cNvPr id="0" name="image13.png"/>
                    <pic:cNvPicPr preferRelativeResize="0"/>
                  </pic:nvPicPr>
                  <pic:blipFill>
                    <a:blip r:embed="rId84"/>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del nivel de ingresos proyectados en régimen regular.</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Este bajísimo umbral de equilibrio financiero resalta la extraordinaria viabilidad económica y la capacidad del proyecto de absorber variaciones críticas en el volumen de cosecha o contracciones comerciales en épocas invernales sin comprometer su sostenibilidad.</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BE">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Defensa Estratégica en Terreno y Presentación al Comité de Evaluación Regional (CER)</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La adjudicación de los fondos de Sercotec se define en un proceso riguroso de evaluación que consta de un test psicotécnico de caracterización, la ponderación técnica de la postulación (Modelo Canvas y Video Pitch de 90 segundos) evaluados por un Agente Operador, una inspección física y una posterior defensa ante el Comité de Evaluación Regional (CER).</w:t>
      </w:r>
      <w:r w:rsidDel="00000000" w:rsidR="00000000" w:rsidRPr="00000000">
        <w:rPr>
          <w:rFonts w:ascii="Arial" w:cs="Arial" w:eastAsia="Arial" w:hAnsi="Arial"/>
          <w:color w:val="444746"/>
          <w:sz w:val="24"/>
          <w:szCs w:val="24"/>
          <w:vertAlign w:val="superscript"/>
          <w:rtl w:val="0"/>
        </w:rPr>
        <w:t xml:space="preserve">39</w:t>
      </w:r>
      <w:r w:rsidDel="00000000" w:rsidR="00000000" w:rsidRPr="00000000">
        <w:rPr>
          <w:rFonts w:ascii="Arial" w:cs="Arial" w:eastAsia="Arial" w:hAnsi="Arial"/>
          <w:color w:val="1f1f1f"/>
          <w:rtl w:val="0"/>
        </w:rPr>
        <w:t xml:space="preserve"> En esta última fase, los criterios subjetivos referidos a la capacidad intelectual de la emprendedora, su coherencia discursiva, el conocimiento técnico del mercado y el nivel de apropiación y liderazgo del proyecto ponderan de forma prioritaria en la nota final.</w:t>
      </w:r>
      <w:r w:rsidDel="00000000" w:rsidR="00000000" w:rsidRPr="00000000">
        <w:rPr>
          <w:rFonts w:ascii="Arial" w:cs="Arial" w:eastAsia="Arial" w:hAnsi="Arial"/>
          <w:color w:val="444746"/>
          <w:sz w:val="24"/>
          <w:szCs w:val="24"/>
          <w:vertAlign w:val="superscript"/>
          <w:rtl w:val="0"/>
        </w:rPr>
        <w:t xml:space="preserve">42</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444746"/>
          <w:sz w:val="24"/>
          <w:szCs w:val="24"/>
          <w:vertAlign w:val="superscript"/>
        </w:rPr>
      </w:pPr>
      <w:r w:rsidDel="00000000" w:rsidR="00000000" w:rsidRPr="00000000">
        <w:rPr>
          <w:rtl w:val="0"/>
        </w:rPr>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480" w:before="390" w:line="275.9999942779541" w:lineRule="auto"/>
        <w:ind w:left="480" w:firstLine="0"/>
        <w:rPr>
          <w:rFonts w:ascii="Arial" w:cs="Arial" w:eastAsia="Arial" w:hAnsi="Arial"/>
          <w:color w:val="444746"/>
          <w:sz w:val="24"/>
          <w:szCs w:val="24"/>
          <w:vertAlign w:val="superscript"/>
        </w:rPr>
      </w:pPr>
      <w:r w:rsidDel="00000000" w:rsidR="00000000" w:rsidRPr="00000000">
        <w:rPr>
          <w:rtl w:val="0"/>
        </w:rPr>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444746"/>
          <w:sz w:val="24"/>
          <w:szCs w:val="24"/>
          <w:vertAlign w:val="superscript"/>
        </w:rPr>
      </w:pPr>
      <w:r w:rsidDel="00000000" w:rsidR="00000000" w:rsidRPr="00000000">
        <w:rPr>
          <w:rtl w:val="0"/>
        </w:rPr>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275.9999942779541" w:lineRule="auto"/>
        <w:ind w:left="480" w:firstLine="0"/>
        <w:rPr>
          <w:rFonts w:ascii="Arial" w:cs="Arial" w:eastAsia="Arial" w:hAnsi="Arial"/>
          <w:color w:val="1f1f1f"/>
          <w:shd w:fill="141414" w:val="clear"/>
        </w:rPr>
      </w:pPr>
      <w:r w:rsidDel="00000000" w:rsidR="00000000" w:rsidRPr="00000000">
        <w:rPr>
          <w:rFonts w:ascii="Arial" w:cs="Arial" w:eastAsia="Arial" w:hAnsi="Arial"/>
          <w:color w:val="1f1f1f"/>
          <w:shd w:fill="141414" w:val="clear"/>
          <w:rtl w:val="0"/>
        </w:rPr>
        <w:t xml:space="preserve">┌────────────────────────────────────────────────────────────────────────┐</w:t>
        <w:br w:type="textWrapping"/>
        <w:t xml:space="preserve">│             ESTRATEGIA INTEGRAL DE DEFENSA EN TERRENO SERCOTEC          │</w:t>
        <w:br w:type="textWrapping"/>
        <w:t xml:space="preserve">├────────────────────────────────────────────────────────────────────────┤</w:t>
        <w:br w:type="textWrapping"/>
        <w:t xml:space="preserve">│                                                                        │</w:t>
        <w:br w:type="textWrapping"/>
        <w:t xml:space="preserve">│   1. MITIGAR DEBILIDAD OPERATIVA                                       │</w:t>
        <w:br w:type="textWrapping"/>
        <w:t xml:space="preserve">│      - Exhibir el prototipo funcional de laboratorio (3 x 1.5 m)       │</w:t>
        <w:br w:type="textWrapping"/>
        <w:t xml:space="preserve">│      - Presentar placas Petri inoculadas y cultivos en agar (APD)      │</w:t>
        <w:br w:type="textWrapping"/>
        <w:t xml:space="preserve">│                                                                        │</w:t>
        <w:br w:type="textWrapping"/>
        <w:t xml:space="preserve">│   2. MOSTRAR RIGOR DE INGENIERÍA                                       │</w:t>
        <w:br w:type="textWrapping"/>
        <w:t xml:space="preserve">│      - Desplegar planos detallados de la cámara de 30 m2               │</w:t>
        <w:br w:type="textWrapping"/>
        <w:t xml:space="preserve">│      - Explicar coeficientes de conductividad térmica de paneles       │</w:t>
        <w:br w:type="textWrapping"/>
        <w:t xml:space="preserve">│      - Demostrar el funcionamiento de sensores IoT SHT31               │</w:t>
        <w:br w:type="textWrapping"/>
        <w:t xml:space="preserve">│                                                                        │</w:t>
        <w:br w:type="textWrapping"/>
        <w:t xml:space="preserve">│   3. EVIDENCIAR PLANIFICACIÓN COMERCIAL                                │</w:t>
        <w:br w:type="textWrapping"/>
        <w:t xml:space="preserve">│      - Entregar copias impresas de "Camino Micelia"                    │</w:t>
        <w:br w:type="textWrapping"/>
        <w:t xml:space="preserve">│      - Describir la Estrategia de Venta por Confianza                  │</w:t>
        <w:br w:type="textWrapping"/>
        <w:t xml:space="preserve">│                                                                        │</w:t>
        <w:br w:type="textWrapping"/>
        <w:t xml:space="preserve">│   4. APELAR A LA COHERENCIA HUMANA                                     │</w:t>
        <w:br w:type="textWrapping"/>
        <w:t xml:space="preserve">│      - Entrega presencial de la Carta de Honestidad Estratégica        │</w:t>
        <w:br w:type="textWrapping"/>
        <w:t xml:space="preserve">│                                                                        │</w:t>
        <w:br w:type="textWrapping"/>
        <w:t xml:space="preserve">└────────────────────────────────────────────────────────────────────────┘</w:t>
        <w:br w:type="textWrapping"/>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Frente a la debilidad operativa inherente de no poseer una producción a gran escala activa el día de la visita del evaluador de Sercotec, la fundadora, María Angélica Sepúlveda Carrasco, y su equipo técnico (su hijo que co-lidera el desarrollo operativo y de ingeniería) ejecutarán un protocolo táctico de defensa centrado en atenuar debilidades y amplificar las fortalezas del proyecto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C5">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Exhibición del Laboratorio Piloto (3 x 1.5 m):</w:t>
      </w:r>
      <w:r w:rsidDel="00000000" w:rsidR="00000000" w:rsidRPr="00000000">
        <w:rPr>
          <w:rFonts w:ascii="Arial" w:cs="Arial" w:eastAsia="Arial" w:hAnsi="Arial"/>
          <w:color w:val="1f1f1f"/>
          <w:rtl w:val="0"/>
        </w:rPr>
        <w:t xml:space="preserve"> Se acondicionará una pequeña cámara existente para simular las rigurosas condiciones asépticas de un micro-laboratorio micológico profesional.</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El evaluador observará protocolos visuales de bioseguridad, placas Petri inoculadas con hongo ostra activo en medios de agar papa dextrosa (APD) y bloques experimentales colonizados, demostrando fehacientemente que el equipo domina de forma empírica la biología del cultivo.</w:t>
      </w:r>
      <w:r w:rsidDel="00000000" w:rsidR="00000000" w:rsidRPr="00000000">
        <w:rPr>
          <w:rFonts w:ascii="Arial" w:cs="Arial" w:eastAsia="Arial" w:hAnsi="Arial"/>
          <w:color w:val="444746"/>
          <w:sz w:val="24"/>
          <w:szCs w:val="24"/>
          <w:vertAlign w:val="superscript"/>
          <w:rtl w:val="0"/>
        </w:rPr>
        <w:t xml:space="preserve">4</w:t>
      </w:r>
    </w:p>
    <w:p w:rsidR="00000000" w:rsidDel="00000000" w:rsidP="00000000" w:rsidRDefault="00000000" w:rsidRPr="00000000" w14:paraId="000000C6">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Rigor de Ingeniería y Planos:</w:t>
      </w:r>
      <w:r w:rsidDel="00000000" w:rsidR="00000000" w:rsidRPr="00000000">
        <w:rPr>
          <w:rFonts w:ascii="Arial" w:cs="Arial" w:eastAsia="Arial" w:hAnsi="Arial"/>
          <w:color w:val="1f1f1f"/>
          <w:rtl w:val="0"/>
        </w:rPr>
        <w:t xml:space="preserve"> En lugar de presentar una mera idea teórica, se desplegarán planos detallados de la cámara de producción definitiva de </w:t>
      </w:r>
      <w:r w:rsidDel="00000000" w:rsidR="00000000" w:rsidRPr="00000000">
        <w:rPr>
          <w:rFonts w:ascii="Arial" w:cs="Arial" w:eastAsia="Arial" w:hAnsi="Arial"/>
          <w:color w:val="1f1f1f"/>
        </w:rPr>
        <w:drawing>
          <wp:inline distB="19050" distT="19050" distL="19050" distR="19050">
            <wp:extent cx="485973" cy="230198"/>
            <wp:effectExtent b="0" l="0" r="0" t="0"/>
            <wp:docPr id="8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85973" cy="230198"/>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Se explicará con fundamentos técnicos por qué los paneles sándwich de </w:t>
      </w:r>
      <w:r w:rsidDel="00000000" w:rsidR="00000000" w:rsidRPr="00000000">
        <w:rPr>
          <w:rFonts w:ascii="Arial" w:cs="Arial" w:eastAsia="Arial" w:hAnsi="Arial"/>
          <w:color w:val="1f1f1f"/>
        </w:rPr>
        <w:drawing>
          <wp:inline distB="19050" distT="19050" distL="19050" distR="19050">
            <wp:extent cx="494507" cy="228234"/>
            <wp:effectExtent b="0" l="0" r="0" t="0"/>
            <wp:docPr id="88"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494507" cy="228234"/>
                    </a:xfrm>
                    <a:prstGeom prst="rect"/>
                    <a:ln/>
                  </pic:spPr>
                </pic:pic>
              </a:graphicData>
            </a:graphic>
          </wp:inline>
        </w:drawing>
      </w:r>
      <w:r w:rsidDel="00000000" w:rsidR="00000000" w:rsidRPr="00000000">
        <w:rPr>
          <w:rFonts w:ascii="Arial" w:cs="Arial" w:eastAsia="Arial" w:hAnsi="Arial"/>
          <w:color w:val="1f1f1f"/>
          <w:rtl w:val="0"/>
        </w:rPr>
        <w:t xml:space="preserve"> optimizan la inercia térmica frente a la humedad del Biobío y se exhibirá el controlador electrónico basado en el microchip ESP32 conectado al sensor SHT31, evidenciando una sólida planificación tecnológica antes de realizar las inversiones.</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C7">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Evidencia Editorial Camino Micelia:</w:t>
      </w:r>
      <w:r w:rsidDel="00000000" w:rsidR="00000000" w:rsidRPr="00000000">
        <w:rPr>
          <w:rFonts w:ascii="Arial" w:cs="Arial" w:eastAsia="Arial" w:hAnsi="Arial"/>
          <w:color w:val="1f1f1f"/>
          <w:rtl w:val="0"/>
        </w:rPr>
        <w:t xml:space="preserve"> Se entregarán copias físicas pre-impresas de los primeros números de la serie </w:t>
      </w:r>
      <w:r w:rsidDel="00000000" w:rsidR="00000000" w:rsidRPr="00000000">
        <w:rPr>
          <w:rFonts w:ascii="Arial" w:cs="Arial" w:eastAsia="Arial" w:hAnsi="Arial"/>
          <w:i w:val="1"/>
          <w:iCs w:val="1"/>
          <w:color w:val="1f1f1f"/>
          <w:rtl w:val="0"/>
        </w:rPr>
        <w:t xml:space="preserve">Camino Micelia</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Este material visual impacta positivamente la percepción del evaluador, demostrando que la empresa ya ha iniciado sus acciones de prospección y fidelización de mercado, reduciendo drásticamente la incertidumbre comercial.</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C8">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w:cs="Arial" w:eastAsia="Arial" w:hAnsi="Arial"/>
          <w:b w:val="1"/>
          <w:bCs w:val="1"/>
          <w:color w:val="1f1f1f"/>
          <w:rtl w:val="0"/>
        </w:rPr>
        <w:t xml:space="preserve">Entrega Presencial de la Carta de Honestidad Estratégica:</w:t>
      </w:r>
      <w:r w:rsidDel="00000000" w:rsidR="00000000" w:rsidRPr="00000000">
        <w:rPr>
          <w:rFonts w:ascii="Arial" w:cs="Arial" w:eastAsia="Arial" w:hAnsi="Arial"/>
          <w:color w:val="1f1f1f"/>
          <w:rtl w:val="0"/>
        </w:rPr>
        <w:t xml:space="preserve"> Al finalizar la visita en terreno, la postulante entregará personalmente una misiva impresa dirigida expresamente al equipo del Comité de Evaluación Regional (CER).</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Este documento, lejos de apelar a justificaciones sentimentales o exagerar la capacidad de producción del primer año, transmite la seriedad, la madurez intelectual y el compromiso del equipo gestor con la creación de una empresa agroindustrial formal y duradera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rtl w:val="0"/>
        </w:rPr>
        <w:t xml:space="preserve">Curanilahue, julio de 2026</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rtl w:val="0"/>
        </w:rPr>
        <w:t xml:space="preserve">Estimado equipo evaluador de Sercotec:</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Antes que todo, quisiera agradecer el tiempo que dedicarán a conocer nuestro proyecto. Para nuestra familia, haber avanzado hasta esta etapa ya representa una oportunidad muy valiosa para aprender y seguir creciendo como emprendedores.</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Quisiera compartirles una reflexión personal.</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Durante muchos años he disfrutado cultivar mi huerta.</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Siempre me ha gustado producir alimentos y ver cómo, con paciencia y trabajo, una pequeña semilla puede transformarse en algo que alimenta a una familia.</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Cuando conocimos el cultivo del hongo ostra descubrimos algo distinto.</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No solo encontramos un alimento de gran calidad nutritional, sino también una forma de producir que aprovecha recursos locales, genera poco impacto ambiental mediante la economía circular y posee un enorme potencial de desarrollo para nuestra provincia.</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Sabemos que hoy nuestro proyecto todavía se encuentra en una etapa inicial.</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No pretendemos presentar una empresa que ya alcanzó su máximo desarrollo.</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Lo que presentamos es una base sólida sobre la cual queremos construir un emprendimiento serio, técnicamente responsable y con proyección de crecimiento.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Durante este tiempo hemos dedicado muchas horas a estudiar el cultivo, analizar su mercado, planificar la infraestructura necesaria y comprender las oportunidades que existen tanto para nuestra comuna como para la Provincia de Arauco.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Como parte de ese trabajo, hemos preparado los primeros números de </w:t>
      </w:r>
      <w:r w:rsidDel="00000000" w:rsidR="00000000" w:rsidRPr="00000000">
        <w:rPr>
          <w:rFonts w:ascii="Arial" w:cs="Arial" w:eastAsia="Arial" w:hAnsi="Arial"/>
          <w:i w:val="1"/>
          <w:iCs w:val="1"/>
          <w:color w:val="1f1f1f"/>
          <w:rtl w:val="0"/>
        </w:rPr>
        <w:t xml:space="preserve">Camino Micelia</w:t>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No son un catálogo comercial; son una muestra de la forma en que queremos construir este emprendimiento: estudiando, compartiendo conocimiento y desarrollando una relación de largo plazo con nuestros futuros clientes y con la comunidad.</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Creemos que un negocio sólido comienza mucho antes de vender su primer producto; comienza cuando existe una visión clara, una planificación seria y un compromiso genuino con hacer las cosas bien.</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Nuestro propósito es comenzar con un módulo pequeño, aprender de él, validarlo y crecer paso a paso. No buscamos crecer rápido, buscamos crecer correctamente.</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Agradecemos sinceramente la oportunidad de presentar este proyecto y el tiempo que dedicarán a evaluarlo. Independientemente del resultado, esta experiencia ya ha significado un enorme aprendizaje para nosotros.</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rtl w:val="0"/>
        </w:rPr>
        <w:t xml:space="preserve">Con aprecio,</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rtl w:val="0"/>
        </w:rPr>
        <w:t xml:space="preserve">María Angélica Sepúlveda Carrasco</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b w:val="1"/>
          <w:bCs w:val="1"/>
          <w:color w:val="1f1f1f"/>
          <w:rtl w:val="0"/>
        </w:rPr>
        <w:t xml:space="preserve">Fundadora de Micelia</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before="255"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Esta acción psicológica modifica sustancialmente el rol de los evaluadores públicos.</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Al encontrarse ante una emprendedora que asume con madurez técnica dónde está parada, pero que exhibe un dominio operativo avanzado y un enfoque de crecimiento gradual estructurado científicamente, la incertidumbre inherente del proyecto disminuye drásticamente.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La carta no suplica la aprobación, sino que proporciona un marco formal para que los evaluadores concluyan que Micelia representa la opción de inversión pública con mayor probabilidad de supervivencia, formalización e impacto territorial sustentable en la Provincia de Arauco.</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Conclusiones y Proyección Estratégica Regional</w:t>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El análisis exhaustivo de viabilidad técnica, agronómica, de automatización y de prospección comercial desarrollado para el proyecto Micelia permite consolidar las siguientes conclusiones fundamentales para su validación micológico-industrial ante los evaluadores estatales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DA">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Factibilidad Técnica Demostrada:</w:t>
      </w:r>
      <w:r w:rsidDel="00000000" w:rsidR="00000000" w:rsidRPr="00000000">
        <w:rPr>
          <w:rFonts w:ascii="Arial" w:cs="Arial" w:eastAsia="Arial" w:hAnsi="Arial"/>
          <w:color w:val="1f1f1f"/>
          <w:rtl w:val="0"/>
        </w:rPr>
        <w:t xml:space="preserve"> La integración de un sistema automatizado IoT de bajo costo basado en el microcontrolador ESP32 con sensores Sensirion SHT31 encapsulados permite estabilizar de manera constante la temperatura (</w:t>
      </w:r>
      <w:r w:rsidDel="00000000" w:rsidR="00000000" w:rsidRPr="00000000">
        <w:rPr>
          <w:rFonts w:ascii="Arial" w:cs="Arial" w:eastAsia="Arial" w:hAnsi="Arial"/>
          <w:color w:val="1f1f1f"/>
        </w:rPr>
        <w:drawing>
          <wp:inline distB="19050" distT="19050" distL="19050" distR="19050">
            <wp:extent cx="195660" cy="234792"/>
            <wp:effectExtent b="0" l="0" r="0" t="0"/>
            <wp:docPr id="90" name="image72.png"/>
            <a:graphic>
              <a:graphicData uri="http://schemas.openxmlformats.org/drawingml/2006/picture">
                <pic:pic>
                  <pic:nvPicPr>
                    <pic:cNvPr id="0" name="image72.png"/>
                    <pic:cNvPicPr preferRelativeResize="0"/>
                  </pic:nvPicPr>
                  <pic:blipFill>
                    <a:blip r:embed="rId85"/>
                    <a:srcRect b="0" l="0" r="0" t="0"/>
                    <a:stretch>
                      <a:fillRect/>
                    </a:stretch>
                  </pic:blipFill>
                  <pic:spPr>
                    <a:xfrm>
                      <a:off x="0" y="0"/>
                      <a:ext cx="195660" cy="234792"/>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1f1f1f"/>
        </w:rPr>
        <w:drawing>
          <wp:inline distB="19050" distT="19050" distL="19050" distR="19050">
            <wp:extent cx="415330" cy="226544"/>
            <wp:effectExtent b="0" l="0" r="0" t="0"/>
            <wp:docPr id="92" name="image80.png"/>
            <a:graphic>
              <a:graphicData uri="http://schemas.openxmlformats.org/drawingml/2006/picture">
                <pic:pic>
                  <pic:nvPicPr>
                    <pic:cNvPr id="0" name="image80.png"/>
                    <pic:cNvPicPr preferRelativeResize="0"/>
                  </pic:nvPicPr>
                  <pic:blipFill>
                    <a:blip r:embed="rId16"/>
                    <a:srcRect b="0" l="0" r="0" t="0"/>
                    <a:stretch>
                      <a:fillRect/>
                    </a:stretch>
                  </pic:blipFill>
                  <pic:spPr>
                    <a:xfrm>
                      <a:off x="0" y="0"/>
                      <a:ext cx="415330" cy="226544"/>
                    </a:xfrm>
                    <a:prstGeom prst="rect"/>
                    <a:ln/>
                  </pic:spPr>
                </pic:pic>
              </a:graphicData>
            </a:graphic>
          </wp:inline>
        </w:drawing>
      </w:r>
      <w:r w:rsidDel="00000000" w:rsidR="00000000" w:rsidRPr="00000000">
        <w:rPr>
          <w:rFonts w:ascii="Arial" w:cs="Arial" w:eastAsia="Arial" w:hAnsi="Arial"/>
          <w:color w:val="1f1f1f"/>
          <w:rtl w:val="0"/>
        </w:rPr>
        <w:t xml:space="preserve">), humedad (</w:t>
      </w:r>
      <w:r w:rsidDel="00000000" w:rsidR="00000000" w:rsidRPr="00000000">
        <w:rPr>
          <w:rFonts w:ascii="Arial" w:cs="Arial" w:eastAsia="Arial" w:hAnsi="Arial"/>
          <w:color w:val="1f1f1f"/>
        </w:rPr>
        <w:drawing>
          <wp:inline distB="19050" distT="19050" distL="19050" distR="19050">
            <wp:extent cx="195660" cy="234792"/>
            <wp:effectExtent b="0" l="0" r="0" t="0"/>
            <wp:docPr id="94" name="image76.png"/>
            <a:graphic>
              <a:graphicData uri="http://schemas.openxmlformats.org/drawingml/2006/picture">
                <pic:pic>
                  <pic:nvPicPr>
                    <pic:cNvPr id="0" name="image76.png"/>
                    <pic:cNvPicPr preferRelativeResize="0"/>
                  </pic:nvPicPr>
                  <pic:blipFill>
                    <a:blip r:embed="rId86"/>
                    <a:srcRect b="0" l="0" r="0" t="0"/>
                    <a:stretch>
                      <a:fillRect/>
                    </a:stretch>
                  </pic:blipFill>
                  <pic:spPr>
                    <a:xfrm>
                      <a:off x="0" y="0"/>
                      <a:ext cx="195660" cy="234792"/>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1f1f1f"/>
        </w:rPr>
        <w:drawing>
          <wp:inline distB="19050" distT="19050" distL="19050" distR="19050">
            <wp:extent cx="358775" cy="230641"/>
            <wp:effectExtent b="0" l="0" r="0" t="0"/>
            <wp:docPr id="97" name="image81.png"/>
            <a:graphic>
              <a:graphicData uri="http://schemas.openxmlformats.org/drawingml/2006/picture">
                <pic:pic>
                  <pic:nvPicPr>
                    <pic:cNvPr id="0" name="image81.png"/>
                    <pic:cNvPicPr preferRelativeResize="0"/>
                  </pic:nvPicPr>
                  <pic:blipFill>
                    <a:blip r:embed="rId21"/>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y renovación de aire en la cámara de producción de </w:t>
      </w:r>
      <w:r w:rsidDel="00000000" w:rsidR="00000000" w:rsidRPr="00000000">
        <w:rPr>
          <w:rFonts w:ascii="Arial" w:cs="Arial" w:eastAsia="Arial" w:hAnsi="Arial"/>
          <w:color w:val="1f1f1f"/>
        </w:rPr>
        <w:drawing>
          <wp:inline distB="19050" distT="19050" distL="19050" distR="19050">
            <wp:extent cx="485973" cy="230198"/>
            <wp:effectExtent b="0" l="0" r="0" t="0"/>
            <wp:docPr id="13"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85973" cy="230198"/>
                    </a:xfrm>
                    <a:prstGeom prst="rect"/>
                    <a:ln/>
                  </pic:spPr>
                </pic:pic>
              </a:graphicData>
            </a:graphic>
          </wp:inline>
        </w:drawing>
      </w:r>
      <w:r w:rsidDel="00000000" w:rsidR="00000000" w:rsidRPr="00000000">
        <w:rPr>
          <w:rFonts w:ascii="Arial" w:cs="Arial" w:eastAsia="Arial" w:hAnsi="Arial"/>
          <w:color w:val="1f1f1f"/>
          <w:rtl w:val="0"/>
        </w:rPr>
        <w:t xml:space="preserv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Esto garantiza la estandarización morfológica del cuerpo fructífero del hongo ostra, eliminando las pérdidas típicas de la fungicultura artesanal y respondiendo con solvencia técnica a las exigencias de calibre, consistencia e inocuidad alimentaria del canal Horeca local.</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B">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Aprovechamiento y Sostenibilidad Circular:</w:t>
      </w:r>
      <w:r w:rsidDel="00000000" w:rsidR="00000000" w:rsidRPr="00000000">
        <w:rPr>
          <w:rFonts w:ascii="Arial" w:cs="Arial" w:eastAsia="Arial" w:hAnsi="Arial"/>
          <w:color w:val="1f1f1f"/>
          <w:rtl w:val="0"/>
        </w:rPr>
        <w:t xml:space="preserve"> Al utilizar subproductos locales del Biobío como la paja de trigo y la viruta de madera no resinosa de los aserraderos de Curanilahue, el proyecto cierra ciclos de residuos que comúnmente se queman en los campos, reduciendo el impacto de carbono y minimizando los costos variables de adquisición de materias primas.</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w:cs="Arial" w:eastAsia="Arial" w:hAnsi="Arial"/>
          <w:color w:val="1f1f1f"/>
          <w:rtl w:val="0"/>
        </w:rPr>
        <w:t xml:space="preserve"> El protocolo simplificado de desinfección por inmersión alcalina utilizando hidróxido de calcio a temperatura ambiente elimina la dependencia de combustibles fósiles (gas licuado o leña) propios de la pasteurización tradicional por calor, dotando a la operación de ventajas económicas y ecológicas que sintonizan perfectamente con los criterios estatales de sustentabilidad micológica.</w:t>
      </w:r>
      <w:r w:rsidDel="00000000" w:rsidR="00000000" w:rsidRPr="00000000">
        <w:rPr>
          <w:rFonts w:ascii="Arial" w:cs="Arial" w:eastAsia="Arial" w:hAnsi="Arial"/>
          <w:color w:val="444746"/>
          <w:sz w:val="24"/>
          <w:szCs w:val="24"/>
          <w:vertAlign w:val="superscript"/>
          <w:rtl w:val="0"/>
        </w:rPr>
        <w:t xml:space="preserve">36</w:t>
      </w:r>
    </w:p>
    <w:p w:rsidR="00000000" w:rsidDel="00000000" w:rsidP="00000000" w:rsidRDefault="00000000" w:rsidRPr="00000000" w14:paraId="000000DC">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Viabilidad y Robustez Financiera:</w:t>
      </w:r>
      <w:r w:rsidDel="00000000" w:rsidR="00000000" w:rsidRPr="00000000">
        <w:rPr>
          <w:rFonts w:ascii="Arial" w:cs="Arial" w:eastAsia="Arial" w:hAnsi="Arial"/>
          <w:color w:val="1f1f1f"/>
          <w:rtl w:val="0"/>
        </w:rPr>
        <w:t xml:space="preserve"> Con un presupuesto integral acotado de </w:t>
      </w:r>
      <w:r w:rsidDel="00000000" w:rsidR="00000000" w:rsidRPr="00000000">
        <w:rPr>
          <w:rFonts w:ascii="Arial" w:cs="Arial" w:eastAsia="Arial" w:hAnsi="Arial"/>
          <w:color w:val="1f1f1f"/>
        </w:rPr>
        <w:drawing>
          <wp:inline distB="19050" distT="19050" distL="19050" distR="19050">
            <wp:extent cx="1337472" cy="229281"/>
            <wp:effectExtent b="0" l="0" r="0" t="0"/>
            <wp:docPr id="12" name="image9.png"/>
            <a:graphic>
              <a:graphicData uri="http://schemas.openxmlformats.org/drawingml/2006/picture">
                <pic:pic>
                  <pic:nvPicPr>
                    <pic:cNvPr id="0" name="image9.png"/>
                    <pic:cNvPicPr preferRelativeResize="0"/>
                  </pic:nvPicPr>
                  <pic:blipFill>
                    <a:blip r:embed="rId58"/>
                    <a:srcRect b="0" l="0" r="0" t="0"/>
                    <a:stretch>
                      <a:fillRect/>
                    </a:stretch>
                  </pic:blipFill>
                  <pic:spPr>
                    <a:xfrm>
                      <a:off x="0" y="0"/>
                      <a:ext cx="1337472" cy="229281"/>
                    </a:xfrm>
                    <a:prstGeom prst="rect"/>
                    <a:ln/>
                  </pic:spPr>
                </pic:pic>
              </a:graphicData>
            </a:graphic>
          </wp:inline>
        </w:drawing>
      </w:r>
      <w:r w:rsidDel="00000000" w:rsidR="00000000" w:rsidRPr="00000000">
        <w:rPr>
          <w:rFonts w:ascii="Arial" w:cs="Arial" w:eastAsia="Arial" w:hAnsi="Arial"/>
          <w:color w:val="1f1f1f"/>
          <w:rtl w:val="0"/>
        </w:rPr>
        <w:t xml:space="preserve"> apalancado mediante el subsidio Capital Abeja de Sercotec, Micelia adquiere activos industriales y de infraestructura térmica crítica para operar con estándares elevados de bioseguridad.</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La proyección financiera sitúa el umbral de equilibrio mensual en </w:t>
      </w:r>
      <w:r w:rsidDel="00000000" w:rsidR="00000000" w:rsidRPr="00000000">
        <w:rPr>
          <w:rFonts w:ascii="Arial" w:cs="Arial" w:eastAsia="Arial" w:hAnsi="Arial"/>
          <w:color w:val="1f1f1f"/>
        </w:rPr>
        <w:drawing>
          <wp:inline distB="19050" distT="19050" distL="19050" distR="19050">
            <wp:extent cx="1185272" cy="229407"/>
            <wp:effectExtent b="0" l="0" r="0" t="0"/>
            <wp:docPr id="16" name="image10.png"/>
            <a:graphic>
              <a:graphicData uri="http://schemas.openxmlformats.org/drawingml/2006/picture">
                <pic:pic>
                  <pic:nvPicPr>
                    <pic:cNvPr id="0" name="image10.png"/>
                    <pic:cNvPicPr preferRelativeResize="0"/>
                  </pic:nvPicPr>
                  <pic:blipFill>
                    <a:blip r:embed="rId83"/>
                    <a:srcRect b="0" l="0" r="0" t="0"/>
                    <a:stretch>
                      <a:fillRect/>
                    </a:stretch>
                  </pic:blipFill>
                  <pic:spPr>
                    <a:xfrm>
                      <a:off x="0" y="0"/>
                      <a:ext cx="1185272" cy="229407"/>
                    </a:xfrm>
                    <a:prstGeom prst="rect"/>
                    <a:ln/>
                  </pic:spPr>
                </pic:pic>
              </a:graphicData>
            </a:graphic>
          </wp:inline>
        </w:drawing>
      </w:r>
      <w:r w:rsidDel="00000000" w:rsidR="00000000" w:rsidRPr="00000000">
        <w:rPr>
          <w:rFonts w:ascii="Arial" w:cs="Arial" w:eastAsia="Arial" w:hAnsi="Arial"/>
          <w:color w:val="1f1f1f"/>
          <w:rtl w:val="0"/>
        </w:rPr>
        <w:t xml:space="preserve"> (apenas un </w:t>
      </w:r>
      <w:r w:rsidDel="00000000" w:rsidR="00000000" w:rsidRPr="00000000">
        <w:rPr>
          <w:rFonts w:ascii="Arial" w:cs="Arial" w:eastAsia="Arial" w:hAnsi="Arial"/>
          <w:color w:val="1f1f1f"/>
        </w:rPr>
        <w:drawing>
          <wp:inline distB="19050" distT="19050" distL="19050" distR="19050">
            <wp:extent cx="358775" cy="230641"/>
            <wp:effectExtent b="0" l="0" r="0" t="0"/>
            <wp:docPr id="14" name="image13.png"/>
            <a:graphic>
              <a:graphicData uri="http://schemas.openxmlformats.org/drawingml/2006/picture">
                <pic:pic>
                  <pic:nvPicPr>
                    <pic:cNvPr id="0" name="image13.png"/>
                    <pic:cNvPicPr preferRelativeResize="0"/>
                  </pic:nvPicPr>
                  <pic:blipFill>
                    <a:blip r:embed="rId84"/>
                    <a:srcRect b="0" l="0" r="0" t="0"/>
                    <a:stretch>
                      <a:fillRect/>
                    </a:stretch>
                  </pic:blipFill>
                  <pic:spPr>
                    <a:xfrm>
                      <a:off x="0" y="0"/>
                      <a:ext cx="358775" cy="230641"/>
                    </a:xfrm>
                    <a:prstGeom prst="rect"/>
                    <a:ln/>
                  </pic:spPr>
                </pic:pic>
              </a:graphicData>
            </a:graphic>
          </wp:inline>
        </w:drawing>
      </w:r>
      <w:r w:rsidDel="00000000" w:rsidR="00000000" w:rsidRPr="00000000">
        <w:rPr>
          <w:rFonts w:ascii="Arial" w:cs="Arial" w:eastAsia="Arial" w:hAnsi="Arial"/>
          <w:color w:val="1f1f1f"/>
          <w:rtl w:val="0"/>
        </w:rPr>
        <w:t xml:space="preserve"> del nivel de ingresos estimados en régimen de </w:t>
      </w:r>
      <w:r w:rsidDel="00000000" w:rsidR="00000000" w:rsidRPr="00000000">
        <w:rPr>
          <w:rFonts w:ascii="Arial" w:cs="Arial" w:eastAsia="Arial" w:hAnsi="Arial"/>
          <w:color w:val="1f1f1f"/>
        </w:rPr>
        <w:drawing>
          <wp:inline distB="19050" distT="19050" distL="19050" distR="19050">
            <wp:extent cx="1337472" cy="229281"/>
            <wp:effectExtent b="0" l="0" r="0" t="0"/>
            <wp:docPr id="11" name="image17.png"/>
            <a:graphic>
              <a:graphicData uri="http://schemas.openxmlformats.org/drawingml/2006/picture">
                <pic:pic>
                  <pic:nvPicPr>
                    <pic:cNvPr id="0" name="image17.png"/>
                    <pic:cNvPicPr preferRelativeResize="0"/>
                  </pic:nvPicPr>
                  <pic:blipFill>
                    <a:blip r:embed="rId75"/>
                    <a:srcRect b="0" l="0" r="0" t="0"/>
                    <a:stretch>
                      <a:fillRect/>
                    </a:stretch>
                  </pic:blipFill>
                  <pic:spPr>
                    <a:xfrm>
                      <a:off x="0" y="0"/>
                      <a:ext cx="1337472" cy="229281"/>
                    </a:xfrm>
                    <a:prstGeom prst="rect"/>
                    <a:ln/>
                  </pic:spPr>
                </pic:pic>
              </a:graphicData>
            </a:graphic>
          </wp:inline>
        </w:drawing>
      </w:r>
      <w:r w:rsidDel="00000000" w:rsidR="00000000" w:rsidRPr="00000000">
        <w:rPr>
          <w:rFonts w:ascii="Arial" w:cs="Arial" w:eastAsia="Arial" w:hAnsi="Arial"/>
          <w:color w:val="1f1f1f"/>
          <w:rtl w:val="0"/>
        </w:rPr>
        <w:t xml:space="preserve">), demostrando que la baja carga de costos fijos que aporta el terreno propio permite que el negocio sobreviva y permanezca solvente aun en ciclos biológicos desfavorables.</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D">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Mitigación de Riesgos en Proceso de Adjudicación:</w:t>
      </w:r>
      <w:r w:rsidDel="00000000" w:rsidR="00000000" w:rsidRPr="00000000">
        <w:rPr>
          <w:rFonts w:ascii="Arial" w:cs="Arial" w:eastAsia="Arial" w:hAnsi="Arial"/>
          <w:color w:val="1f1f1f"/>
          <w:rtl w:val="0"/>
        </w:rPr>
        <w:t xml:space="preserve"> El despliegue de la "Biblioteca Micelia" en micelia.cl y el portafolio impreso </w:t>
      </w:r>
      <w:r w:rsidDel="00000000" w:rsidR="00000000" w:rsidRPr="00000000">
        <w:rPr>
          <w:rFonts w:ascii="Arial" w:cs="Arial" w:eastAsia="Arial" w:hAnsi="Arial"/>
          <w:i w:val="1"/>
          <w:iCs w:val="1"/>
          <w:color w:val="1f1f1f"/>
          <w:rtl w:val="0"/>
        </w:rPr>
        <w:t xml:space="preserve">Camino Micelia</w:t>
      </w:r>
      <w:r w:rsidDel="00000000" w:rsidR="00000000" w:rsidRPr="00000000">
        <w:rPr>
          <w:rFonts w:ascii="Arial" w:cs="Arial" w:eastAsia="Arial" w:hAnsi="Arial"/>
          <w:color w:val="1f1f1f"/>
          <w:rtl w:val="0"/>
        </w:rPr>
        <w:t xml:space="preserve"> desvían el foco de la evaluación desde la vulnerabilidad de una planta física incipiente hacia la solidez de una corporación en fase técnica de despliegue.</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Esta aproximación basada en la transferencia de conocimiento, respaldada por la honestidad estratégica de la misiva de la fundadora, aporta un contrapeso intelectual e industrial que dota a Sercotec de absoluta confianza respecto de la capacidad ejecutora de la postulante.</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En el largo plazo, el éxito del módulo automatizado piloto de Curanilahue servirá como la plataforma tecnológica para impulsar el modelo regional de Micelia en un horizonte de cinco años.</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Tras validar de forma empírica la rentabilidad económica y la eficiencia biológica micológica en Arauco, Micelia proyecta transitar desde un productor de setas gourmet hacia un centro neurálgico de transferencia biotecnológica micológica.</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255"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1f1f1f"/>
          <w:rtl w:val="0"/>
        </w:rPr>
        <w:t xml:space="preserve">El negocio micológico escalará expandiendo su portafolio hacia la comercialización de micelio certificado de alta pureza genética en grano, kits educativos avanzados para instituciones académicas (Segmento 6) y cursos comerciales formales de capacitación.</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w:cs="Arial" w:eastAsia="Arial" w:hAnsi="Arial"/>
          <w:color w:val="1f1f1f"/>
          <w:rtl w:val="0"/>
        </w:rPr>
        <w:t xml:space="preserve"> Al integrar bajo un esquema cooperativo a pequeños agricultores (Segmento 5) y futuros productores (Segmento 7) para acondicionar galpones rurales ociosos bajo la ingeniería de control IoT validada de Micelia, se estructurará una red asociativa capaz de generar los volúmenes estables de setas deshidratadas y en conserva requeridos para exportar de manera competitiva desde el Biobío hacia mercados globales, transformando una comuna forestal rezagada en un polo de innovación agroindustrial sustentable y soberanía alimentaria.</w:t>
      </w:r>
      <w:r w:rsidDel="00000000" w:rsidR="00000000" w:rsidRPr="00000000">
        <w:rPr>
          <w:rFonts w:ascii="Arial" w:cs="Arial" w:eastAsia="Arial" w:hAnsi="Arial"/>
          <w:color w:val="444746"/>
          <w:sz w:val="24"/>
          <w:szCs w:val="24"/>
          <w:vertAlign w:val="superscript"/>
          <w:rtl w:val="0"/>
        </w:rPr>
        <w:t xml:space="preserve">2</w:t>
      </w:r>
    </w:p>
    <w:p w:rsidR="00000000" w:rsidDel="00000000" w:rsidP="00000000" w:rsidRDefault="00000000" w:rsidRPr="00000000" w14:paraId="000000E0">
      <w:pPr>
        <w:pStyle w:val="Heading4"/>
        <w:pBdr>
          <w:top w:space="0" w:sz="0" w:val="nil"/>
          <w:left w:space="0" w:sz="0" w:val="nil"/>
          <w:bottom w:space="0" w:sz="0" w:val="nil"/>
          <w:right w:space="0" w:sz="0" w:val="nil"/>
          <w:between w:space="0" w:sz="0" w:val="nil"/>
        </w:pBdr>
        <w:shd w:fill="auto" w:val="clear"/>
        <w:spacing w:before="0" w:lineRule="auto"/>
        <w:rPr>
          <w:rFonts w:ascii="Arial" w:cs="Arial" w:eastAsia="Arial" w:hAnsi="Arial"/>
        </w:rPr>
      </w:pPr>
      <w:r w:rsidDel="00000000" w:rsidR="00000000" w:rsidRPr="00000000">
        <w:rPr>
          <w:rFonts w:ascii="Arial" w:cs="Arial" w:eastAsia="Arial" w:hAnsi="Arial"/>
          <w:rtl w:val="0"/>
        </w:rPr>
        <w:t xml:space="preserve">Obras citadas</w:t>
      </w:r>
    </w:p>
    <w:p w:rsidR="00000000" w:rsidDel="00000000" w:rsidP="00000000" w:rsidRDefault="00000000" w:rsidRPr="00000000" w14:paraId="000000E1">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análisis de la cadena de producción y comercialización del sector forestal chileno: estructura, agentes y - fne.gob.cl, fecha de acceso: julio 15, 2026, </w:t>
      </w:r>
      <w:hyperlink r:id="rId87">
        <w:r w:rsidDel="00000000" w:rsidR="00000000" w:rsidRPr="00000000">
          <w:rPr>
            <w:rFonts w:ascii="Arial" w:cs="Arial" w:eastAsia="Arial" w:hAnsi="Arial"/>
            <w:color w:val="0000ee"/>
            <w:sz w:val="24"/>
            <w:szCs w:val="24"/>
            <w:u w:val="single"/>
            <w:rtl w:val="0"/>
          </w:rPr>
          <w:t xml:space="preserve">https://www.fne.gob.cl/wp-content/uploads/2011/03/estu_0002_2010.pdf</w:t>
        </w:r>
      </w:hyperlink>
      <w:r w:rsidDel="00000000" w:rsidR="00000000" w:rsidRPr="00000000">
        <w:rPr>
          <w:rtl w:val="0"/>
        </w:rPr>
      </w:r>
    </w:p>
    <w:p w:rsidR="00000000" w:rsidDel="00000000" w:rsidP="00000000" w:rsidRDefault="00000000" w:rsidRPr="00000000" w14:paraId="000000E2">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Historial último chat micelia.txt</w:t>
      </w:r>
    </w:p>
    <w:p w:rsidR="00000000" w:rsidDel="00000000" w:rsidP="00000000" w:rsidRDefault="00000000" w:rsidRPr="00000000" w14:paraId="000000E3">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UNIVERSIDAD DE CONCEPCIÓN FACULTAD DE AGRONOMÍA ESTUDIO TÉCNICO Y DE MERCADO PARA LA PRODUCCIÓN DE HONGOS COMESTIBLES EN LA, fecha de acceso: julio 15, 2026, </w:t>
      </w:r>
      <w:hyperlink r:id="rId88">
        <w:r w:rsidDel="00000000" w:rsidR="00000000" w:rsidRPr="00000000">
          <w:rPr>
            <w:rFonts w:ascii="Arial" w:cs="Arial" w:eastAsia="Arial" w:hAnsi="Arial"/>
            <w:color w:val="0000ee"/>
            <w:sz w:val="24"/>
            <w:szCs w:val="24"/>
            <w:u w:val="single"/>
            <w:rtl w:val="0"/>
          </w:rPr>
          <w:t xml:space="preserve">https://repositorio.udec.cl/bitstreams/40bdfec9-9645-4200-a848-a79e7bf1a184/download</w:t>
        </w:r>
      </w:hyperlink>
      <w:r w:rsidDel="00000000" w:rsidR="00000000" w:rsidRPr="00000000">
        <w:rPr>
          <w:rtl w:val="0"/>
        </w:rPr>
      </w:r>
    </w:p>
    <w:p w:rsidR="00000000" w:rsidDel="00000000" w:rsidP="00000000" w:rsidRDefault="00000000" w:rsidRPr="00000000" w14:paraId="000000E4">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producción de - Biblioteca Digital CIREN, fecha de acceso: julio 15, 2026, </w:t>
      </w:r>
      <w:hyperlink r:id="rId89">
        <w:r w:rsidDel="00000000" w:rsidR="00000000" w:rsidRPr="00000000">
          <w:rPr>
            <w:rFonts w:ascii="Arial" w:cs="Arial" w:eastAsia="Arial" w:hAnsi="Arial"/>
            <w:color w:val="0000ee"/>
            <w:sz w:val="24"/>
            <w:szCs w:val="24"/>
            <w:u w:val="single"/>
            <w:rtl w:val="0"/>
          </w:rPr>
          <w:t xml:space="preserve">https://bibliotecadigital.ciren.cl/bitstreams/86ba6a0b-96d4-43c6-8361-dcc4c1b76f8e/download</w:t>
        </w:r>
      </w:hyperlink>
      <w:r w:rsidDel="00000000" w:rsidR="00000000" w:rsidRPr="00000000">
        <w:rPr>
          <w:rtl w:val="0"/>
        </w:rPr>
      </w:r>
    </w:p>
    <w:p w:rsidR="00000000" w:rsidDel="00000000" w:rsidP="00000000" w:rsidRDefault="00000000" w:rsidRPr="00000000" w14:paraId="000000E5">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Champiñones Ostra bandeja 200 g. - Unimarc, fecha de acceso: julio 15, 2026, </w:t>
      </w:r>
      <w:hyperlink r:id="rId90">
        <w:r w:rsidDel="00000000" w:rsidR="00000000" w:rsidRPr="00000000">
          <w:rPr>
            <w:rFonts w:ascii="Arial" w:cs="Arial" w:eastAsia="Arial" w:hAnsi="Arial"/>
            <w:color w:val="0000ee"/>
            <w:sz w:val="24"/>
            <w:szCs w:val="24"/>
            <w:u w:val="single"/>
            <w:rtl w:val="0"/>
          </w:rPr>
          <w:t xml:space="preserve">https://www.unimarc.cl/product/champi-ones-ostra-bandeja-200-g</w:t>
        </w:r>
      </w:hyperlink>
      <w:r w:rsidDel="00000000" w:rsidR="00000000" w:rsidRPr="00000000">
        <w:rPr>
          <w:rtl w:val="0"/>
        </w:rPr>
      </w:r>
    </w:p>
    <w:p w:rsidR="00000000" w:rsidDel="00000000" w:rsidP="00000000" w:rsidRDefault="00000000" w:rsidRPr="00000000" w14:paraId="000000E6">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Champiñón Ostra Fresco 200g - Sabor y Textura | Compra en FreshMate Chile, fecha de acceso: julio 15, 2026, </w:t>
      </w:r>
      <w:hyperlink r:id="rId91">
        <w:r w:rsidDel="00000000" w:rsidR="00000000" w:rsidRPr="00000000">
          <w:rPr>
            <w:rFonts w:ascii="Arial" w:cs="Arial" w:eastAsia="Arial" w:hAnsi="Arial"/>
            <w:color w:val="0000ee"/>
            <w:sz w:val="24"/>
            <w:szCs w:val="24"/>
            <w:u w:val="single"/>
            <w:rtl w:val="0"/>
          </w:rPr>
          <w:t xml:space="preserve">https://freshmate.cl/products/champinon-ostra-200-grs</w:t>
        </w:r>
      </w:hyperlink>
      <w:r w:rsidDel="00000000" w:rsidR="00000000" w:rsidRPr="00000000">
        <w:rPr>
          <w:rtl w:val="0"/>
        </w:rPr>
      </w:r>
    </w:p>
    <w:p w:rsidR="00000000" w:rsidDel="00000000" w:rsidP="00000000" w:rsidRDefault="00000000" w:rsidRPr="00000000" w14:paraId="000000E7">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Champiñón Ostra - Frutos de Lonquen, fecha de acceso: julio 15, 2026, </w:t>
      </w:r>
      <w:hyperlink r:id="rId92">
        <w:r w:rsidDel="00000000" w:rsidR="00000000" w:rsidRPr="00000000">
          <w:rPr>
            <w:rFonts w:ascii="Arial" w:cs="Arial" w:eastAsia="Arial" w:hAnsi="Arial"/>
            <w:color w:val="0000ee"/>
            <w:sz w:val="24"/>
            <w:szCs w:val="24"/>
            <w:u w:val="single"/>
            <w:rtl w:val="0"/>
          </w:rPr>
          <w:t xml:space="preserve">https://www.frutosdelonquen.cl/producto/champinon-ostra/</w:t>
        </w:r>
      </w:hyperlink>
      <w:r w:rsidDel="00000000" w:rsidR="00000000" w:rsidRPr="00000000">
        <w:rPr>
          <w:rtl w:val="0"/>
        </w:rPr>
      </w:r>
    </w:p>
    <w:p w:rsidR="00000000" w:rsidDel="00000000" w:rsidP="00000000" w:rsidRDefault="00000000" w:rsidRPr="00000000" w14:paraId="000000E8">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Pack de Cultivo de Hongo Ostra Amarilla - Agrocontinental Chile, fecha de acceso: julio 15, 2026, </w:t>
      </w:r>
      <w:hyperlink r:id="rId93">
        <w:r w:rsidDel="00000000" w:rsidR="00000000" w:rsidRPr="00000000">
          <w:rPr>
            <w:rFonts w:ascii="Arial" w:cs="Arial" w:eastAsia="Arial" w:hAnsi="Arial"/>
            <w:color w:val="0000ee"/>
            <w:sz w:val="24"/>
            <w:szCs w:val="24"/>
            <w:u w:val="single"/>
            <w:rtl w:val="0"/>
          </w:rPr>
          <w:t xml:space="preserve">https://www.agrocontinentalchile.cl/pack-de-cultivo-de-hongo-ostra-amarilla</w:t>
        </w:r>
      </w:hyperlink>
      <w:r w:rsidDel="00000000" w:rsidR="00000000" w:rsidRPr="00000000">
        <w:rPr>
          <w:rtl w:val="0"/>
        </w:rPr>
      </w:r>
    </w:p>
    <w:p w:rsidR="00000000" w:rsidDel="00000000" w:rsidP="00000000" w:rsidRDefault="00000000" w:rsidRPr="00000000" w14:paraId="000000E9">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Pack de Cultivo de Hongo Ostra Perla - Agrocontinental Chile, fecha de acceso: julio 15, 2026, </w:t>
      </w:r>
      <w:hyperlink r:id="rId94">
        <w:r w:rsidDel="00000000" w:rsidR="00000000" w:rsidRPr="00000000">
          <w:rPr>
            <w:rFonts w:ascii="Arial" w:cs="Arial" w:eastAsia="Arial" w:hAnsi="Arial"/>
            <w:color w:val="0000ee"/>
            <w:sz w:val="24"/>
            <w:szCs w:val="24"/>
            <w:u w:val="single"/>
            <w:rtl w:val="0"/>
          </w:rPr>
          <w:t xml:space="preserve">https://www.agrocontinentalchile.cl/pack-de-cultivo-de-hongo-ostra-perla</w:t>
        </w:r>
      </w:hyperlink>
      <w:r w:rsidDel="00000000" w:rsidR="00000000" w:rsidRPr="00000000">
        <w:rPr>
          <w:rtl w:val="0"/>
        </w:rPr>
      </w:r>
    </w:p>
    <w:p w:rsidR="00000000" w:rsidDel="00000000" w:rsidP="00000000" w:rsidRDefault="00000000" w:rsidRPr="00000000" w14:paraId="000000EA">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Cámara de Cultivo Modular de Hongos Contenedor de Crecimiento Cámara de Fructificación Agricultura de Hongos - Manufacturas, Proveedores y Productos de China, fecha de acceso: julio 15, 2026, </w:t>
      </w:r>
      <w:hyperlink r:id="rId95">
        <w:r w:rsidDel="00000000" w:rsidR="00000000" w:rsidRPr="00000000">
          <w:rPr>
            <w:rFonts w:ascii="Arial" w:cs="Arial" w:eastAsia="Arial" w:hAnsi="Arial"/>
            <w:color w:val="0000ee"/>
            <w:sz w:val="24"/>
            <w:szCs w:val="24"/>
            <w:u w:val="single"/>
            <w:rtl w:val="0"/>
          </w:rPr>
          <w:t xml:space="preserve">https://es.made-in-china.com/co_dingshengsecurity/product_Modular-Mushroom-Cultivation-Chamber-Growing-Container-Fruiting-Chamber-Mushroom-Farming_yyyhsenyrg.html</w:t>
        </w:r>
      </w:hyperlink>
      <w:r w:rsidDel="00000000" w:rsidR="00000000" w:rsidRPr="00000000">
        <w:rPr>
          <w:rtl w:val="0"/>
        </w:rPr>
      </w:r>
    </w:p>
    <w:p w:rsidR="00000000" w:rsidDel="00000000" w:rsidP="00000000" w:rsidRDefault="00000000" w:rsidRPr="00000000" w14:paraId="000000EB">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Contenedores de cultivo de setas - KUSTEC Kälte- und Systemtechnik GmbH, fecha de acceso: julio 15, 2026, </w:t>
      </w:r>
      <w:hyperlink r:id="rId96">
        <w:r w:rsidDel="00000000" w:rsidR="00000000" w:rsidRPr="00000000">
          <w:rPr>
            <w:rFonts w:ascii="Arial" w:cs="Arial" w:eastAsia="Arial" w:hAnsi="Arial"/>
            <w:color w:val="0000ee"/>
            <w:sz w:val="24"/>
            <w:szCs w:val="24"/>
            <w:u w:val="single"/>
            <w:rtl w:val="0"/>
          </w:rPr>
          <w:t xml:space="preserve">https://www.kustec.at/es/contenedores-de-cultivo-de-setas/</w:t>
        </w:r>
      </w:hyperlink>
      <w:r w:rsidDel="00000000" w:rsidR="00000000" w:rsidRPr="00000000">
        <w:rPr>
          <w:rtl w:val="0"/>
        </w:rPr>
      </w:r>
    </w:p>
    <w:p w:rsidR="00000000" w:rsidDel="00000000" w:rsidP="00000000" w:rsidRDefault="00000000" w:rsidRPr="00000000" w14:paraId="000000EC">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Cultivo del Hongo Ostra, fecha de acceso: julio 15, 2026, </w:t>
      </w:r>
      <w:hyperlink r:id="rId97">
        <w:r w:rsidDel="00000000" w:rsidR="00000000" w:rsidRPr="00000000">
          <w:rPr>
            <w:rFonts w:ascii="Arial" w:cs="Arial" w:eastAsia="Arial" w:hAnsi="Arial"/>
            <w:color w:val="0000ee"/>
            <w:sz w:val="24"/>
            <w:szCs w:val="24"/>
            <w:u w:val="single"/>
            <w:rtl w:val="0"/>
          </w:rPr>
          <w:t xml:space="preserve">https://www.hongoscomestiblesymedicinales.com/P/P/oyster%20bien/capitulo%207%20pag.%20181-186.pdf</w:t>
        </w:r>
      </w:hyperlink>
      <w:r w:rsidDel="00000000" w:rsidR="00000000" w:rsidRPr="00000000">
        <w:rPr>
          <w:rtl w:val="0"/>
        </w:rPr>
      </w:r>
    </w:p>
    <w:p w:rsidR="00000000" w:rsidDel="00000000" w:rsidP="00000000" w:rsidRDefault="00000000" w:rsidRPr="00000000" w14:paraId="000000ED">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Hongos tipo Ostra - COIN (fao.org), fecha de acceso: julio 15, 2026, </w:t>
      </w:r>
      <w:hyperlink r:id="rId98">
        <w:r w:rsidDel="00000000" w:rsidR="00000000" w:rsidRPr="00000000">
          <w:rPr>
            <w:rFonts w:ascii="Arial" w:cs="Arial" w:eastAsia="Arial" w:hAnsi="Arial"/>
            <w:color w:val="0000ee"/>
            <w:sz w:val="24"/>
            <w:szCs w:val="24"/>
            <w:u w:val="single"/>
            <w:rtl w:val="0"/>
          </w:rPr>
          <w:t xml:space="preserve">https://coin.fao.org/coin-static/cms/media/10/13195642387280/hongosfinal.pdf</w:t>
        </w:r>
      </w:hyperlink>
      <w:r w:rsidDel="00000000" w:rsidR="00000000" w:rsidRPr="00000000">
        <w:rPr>
          <w:rtl w:val="0"/>
        </w:rPr>
      </w:r>
    </w:p>
    <w:p w:rsidR="00000000" w:rsidDel="00000000" w:rsidP="00000000" w:rsidRDefault="00000000" w:rsidRPr="00000000" w14:paraId="000000EE">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¿Como cultivar hongo ostra en casa? - Micosecha, fecha de acceso: julio 15, 2026, </w:t>
      </w:r>
      <w:hyperlink r:id="rId99">
        <w:r w:rsidDel="00000000" w:rsidR="00000000" w:rsidRPr="00000000">
          <w:rPr>
            <w:rFonts w:ascii="Arial" w:cs="Arial" w:eastAsia="Arial" w:hAnsi="Arial"/>
            <w:color w:val="0000ee"/>
            <w:sz w:val="24"/>
            <w:szCs w:val="24"/>
            <w:u w:val="single"/>
            <w:rtl w:val="0"/>
          </w:rPr>
          <w:t xml:space="preserve">https://www.micosecha.cl/post/cultivar-hongo-ostra</w:t>
        </w:r>
      </w:hyperlink>
      <w:r w:rsidDel="00000000" w:rsidR="00000000" w:rsidRPr="00000000">
        <w:rPr>
          <w:rtl w:val="0"/>
        </w:rPr>
      </w:r>
    </w:p>
    <w:p w:rsidR="00000000" w:rsidDel="00000000" w:rsidP="00000000" w:rsidRDefault="00000000" w:rsidRPr="00000000" w14:paraId="000000EF">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Cómo Construir Una Cámara De Fructificación Martha Para Hongos, fecha de acceso: julio 15, 2026, </w:t>
      </w:r>
      <w:hyperlink r:id="rId100">
        <w:r w:rsidDel="00000000" w:rsidR="00000000" w:rsidRPr="00000000">
          <w:rPr>
            <w:rFonts w:ascii="Arial" w:cs="Arial" w:eastAsia="Arial" w:hAnsi="Arial"/>
            <w:color w:val="0000ee"/>
            <w:sz w:val="24"/>
            <w:szCs w:val="24"/>
            <w:u w:val="single"/>
            <w:rtl w:val="0"/>
          </w:rPr>
          <w:t xml:space="preserve">https://www.zamnesia.es/blog-construir-camara-fructificacion-martha-para-hongos-n2534</w:t>
        </w:r>
      </w:hyperlink>
      <w:r w:rsidDel="00000000" w:rsidR="00000000" w:rsidRPr="00000000">
        <w:rPr>
          <w:rtl w:val="0"/>
        </w:rPr>
      </w:r>
    </w:p>
    <w:p w:rsidR="00000000" w:rsidDel="00000000" w:rsidP="00000000" w:rsidRDefault="00000000" w:rsidRPr="00000000" w14:paraId="000000F0">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Requisitos de aire acondicionado para la sala de cultivo de hongos - Noticias, fecha de acceso: julio 15, 2026, </w:t>
      </w:r>
      <w:hyperlink r:id="rId101">
        <w:r w:rsidDel="00000000" w:rsidR="00000000" w:rsidRPr="00000000">
          <w:rPr>
            <w:rFonts w:ascii="Arial" w:cs="Arial" w:eastAsia="Arial" w:hAnsi="Arial"/>
            <w:color w:val="0000ee"/>
            <w:sz w:val="24"/>
            <w:szCs w:val="24"/>
            <w:u w:val="single"/>
            <w:rtl w:val="0"/>
          </w:rPr>
          <w:t xml:space="preserve">https://es.vrcoolerru.com/news/air-conditioning-requirements-for-mushroom-gro-17475186275722240.html</w:t>
        </w:r>
      </w:hyperlink>
      <w:r w:rsidDel="00000000" w:rsidR="00000000" w:rsidRPr="00000000">
        <w:rPr>
          <w:rtl w:val="0"/>
        </w:rPr>
      </w:r>
    </w:p>
    <w:p w:rsidR="00000000" w:rsidDel="00000000" w:rsidP="00000000" w:rsidRDefault="00000000" w:rsidRPr="00000000" w14:paraId="000000F1">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Paneles de sala de cultivo de hongos - Fabricante de paneles compuestos - topolo, fecha de acceso: julio 15, 2026, </w:t>
      </w:r>
      <w:hyperlink r:id="rId102">
        <w:r w:rsidDel="00000000" w:rsidR="00000000" w:rsidRPr="00000000">
          <w:rPr>
            <w:rFonts w:ascii="Arial" w:cs="Arial" w:eastAsia="Arial" w:hAnsi="Arial"/>
            <w:color w:val="0000ee"/>
            <w:sz w:val="24"/>
            <w:szCs w:val="24"/>
            <w:u w:val="single"/>
            <w:rtl w:val="0"/>
          </w:rPr>
          <w:t xml:space="preserve">https://es.topolocfrt.com/paneles-de-sala-de-cultivo-de-hongos/</w:t>
        </w:r>
      </w:hyperlink>
      <w:r w:rsidDel="00000000" w:rsidR="00000000" w:rsidRPr="00000000">
        <w:rPr>
          <w:rtl w:val="0"/>
        </w:rPr>
      </w:r>
    </w:p>
    <w:p w:rsidR="00000000" w:rsidDel="00000000" w:rsidP="00000000" w:rsidRDefault="00000000" w:rsidRPr="00000000" w14:paraId="000000F2">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Estantería de hongos de aluminio, fecha de acceso: julio 15, 2026, </w:t>
      </w:r>
      <w:hyperlink r:id="rId103">
        <w:r w:rsidDel="00000000" w:rsidR="00000000" w:rsidRPr="00000000">
          <w:rPr>
            <w:rFonts w:ascii="Arial" w:cs="Arial" w:eastAsia="Arial" w:hAnsi="Arial"/>
            <w:color w:val="0000ee"/>
            <w:sz w:val="24"/>
            <w:szCs w:val="24"/>
            <w:u w:val="single"/>
            <w:rtl w:val="0"/>
          </w:rPr>
          <w:t xml:space="preserve">https://www.mushroomshelves.com/es/mushroom-shelving/</w:t>
        </w:r>
      </w:hyperlink>
      <w:r w:rsidDel="00000000" w:rsidR="00000000" w:rsidRPr="00000000">
        <w:rPr>
          <w:rtl w:val="0"/>
        </w:rPr>
      </w:r>
    </w:p>
    <w:p w:rsidR="00000000" w:rsidDel="00000000" w:rsidP="00000000" w:rsidRDefault="00000000" w:rsidRPr="00000000" w14:paraId="000000F3">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Cultivo del Hongo Ostra, fecha de acceso: julio 15, 2026, </w:t>
      </w:r>
      <w:hyperlink r:id="rId104">
        <w:r w:rsidDel="00000000" w:rsidR="00000000" w:rsidRPr="00000000">
          <w:rPr>
            <w:rFonts w:ascii="Arial" w:cs="Arial" w:eastAsia="Arial" w:hAnsi="Arial"/>
            <w:color w:val="0000ee"/>
            <w:sz w:val="24"/>
            <w:szCs w:val="24"/>
            <w:u w:val="single"/>
            <w:rtl w:val="0"/>
          </w:rPr>
          <w:t xml:space="preserve">https://www.hongoscomestiblesymedicinales.com/P/P/oyster%20bien/capitulo%205%20pag.%2094-98.pdf</w:t>
        </w:r>
      </w:hyperlink>
      <w:r w:rsidDel="00000000" w:rsidR="00000000" w:rsidRPr="00000000">
        <w:rPr>
          <w:rtl w:val="0"/>
        </w:rPr>
      </w:r>
    </w:p>
    <w:p w:rsidR="00000000" w:rsidDel="00000000" w:rsidP="00000000" w:rsidRDefault="00000000" w:rsidRPr="00000000" w14:paraId="000000F4">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Evaluación de la producción artesanal del hongo Pleurotus ostreatus cultivado sobre paja de avena (Avena sativa) - Revista Multidisciplinaria de Ciencia, Innovación y Desarrollo, fecha de acceso: julio 15, 2026, </w:t>
      </w:r>
      <w:hyperlink r:id="rId105">
        <w:r w:rsidDel="00000000" w:rsidR="00000000" w:rsidRPr="00000000">
          <w:rPr>
            <w:rFonts w:ascii="Arial" w:cs="Arial" w:eastAsia="Arial" w:hAnsi="Arial"/>
            <w:color w:val="0000ee"/>
            <w:sz w:val="24"/>
            <w:szCs w:val="24"/>
            <w:u w:val="single"/>
            <w:rtl w:val="0"/>
          </w:rPr>
          <w:t xml:space="preserve">https://revistaremcid.utgz.edu.mx/Archivos/EJ2025/Art%C3%ADculos/4(1)_20-27.pdf</w:t>
        </w:r>
      </w:hyperlink>
      <w:r w:rsidDel="00000000" w:rsidR="00000000" w:rsidRPr="00000000">
        <w:rPr>
          <w:rtl w:val="0"/>
        </w:rPr>
      </w:r>
    </w:p>
    <w:p w:rsidR="00000000" w:rsidDel="00000000" w:rsidP="00000000" w:rsidRDefault="00000000" w:rsidRPr="00000000" w14:paraId="000000F5">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Como climatizar el cultivo de hongos, las diferentes soluciones de climatización ❄️ - Champy Academy, fecha de acceso: julio 15, 2026, </w:t>
      </w:r>
      <w:hyperlink r:id="rId106">
        <w:r w:rsidDel="00000000" w:rsidR="00000000" w:rsidRPr="00000000">
          <w:rPr>
            <w:rFonts w:ascii="Arial" w:cs="Arial" w:eastAsia="Arial" w:hAnsi="Arial"/>
            <w:color w:val="0000ee"/>
            <w:sz w:val="24"/>
            <w:szCs w:val="24"/>
            <w:u w:val="single"/>
            <w:rtl w:val="0"/>
          </w:rPr>
          <w:t xml:space="preserve">https://www.champyacademy.com/climatizar-cultivo-hongos/</w:t>
        </w:r>
      </w:hyperlink>
      <w:r w:rsidDel="00000000" w:rsidR="00000000" w:rsidRPr="00000000">
        <w:rPr>
          <w:rtl w:val="0"/>
        </w:rPr>
      </w:r>
    </w:p>
    <w:p w:rsidR="00000000" w:rsidDel="00000000" w:rsidP="00000000" w:rsidRDefault="00000000" w:rsidRPr="00000000" w14:paraId="000000F6">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Ventilación en cultivos de hongos: Problemas, consecuencias y como resolverlos, fecha de acceso: julio 15, 2026, </w:t>
      </w:r>
      <w:hyperlink r:id="rId107">
        <w:r w:rsidDel="00000000" w:rsidR="00000000" w:rsidRPr="00000000">
          <w:rPr>
            <w:rFonts w:ascii="Arial" w:cs="Arial" w:eastAsia="Arial" w:hAnsi="Arial"/>
            <w:color w:val="0000ee"/>
            <w:sz w:val="24"/>
            <w:szCs w:val="24"/>
            <w:u w:val="single"/>
            <w:rtl w:val="0"/>
          </w:rPr>
          <w:t xml:space="preserve">https://www.micosecha.cl/post/ventilacion-cultivo-hongos-comestibles</w:t>
        </w:r>
      </w:hyperlink>
      <w:r w:rsidDel="00000000" w:rsidR="00000000" w:rsidRPr="00000000">
        <w:rPr>
          <w:rtl w:val="0"/>
        </w:rPr>
      </w:r>
    </w:p>
    <w:p w:rsidR="00000000" w:rsidDel="00000000" w:rsidP="00000000" w:rsidRDefault="00000000" w:rsidRPr="00000000" w14:paraId="000000F7">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“Cultiva Hongos Ostra en Bolsas: Tu Guía Completa para Ganar Dinero Desde Casa Paso a Paso” - YouTube, fecha de acceso: julio 15, 2026, </w:t>
      </w:r>
      <w:hyperlink r:id="rId108">
        <w:r w:rsidDel="00000000" w:rsidR="00000000" w:rsidRPr="00000000">
          <w:rPr>
            <w:rFonts w:ascii="Arial" w:cs="Arial" w:eastAsia="Arial" w:hAnsi="Arial"/>
            <w:color w:val="0000ee"/>
            <w:sz w:val="24"/>
            <w:szCs w:val="24"/>
            <w:u w:val="single"/>
            <w:rtl w:val="0"/>
          </w:rPr>
          <w:t xml:space="preserve">https://www.youtube.com/watch?v=rOPHx-kEfeY</w:t>
        </w:r>
      </w:hyperlink>
      <w:r w:rsidDel="00000000" w:rsidR="00000000" w:rsidRPr="00000000">
        <w:rPr>
          <w:rtl w:val="0"/>
        </w:rPr>
      </w:r>
    </w:p>
    <w:p w:rsidR="00000000" w:rsidDel="00000000" w:rsidP="00000000" w:rsidRDefault="00000000" w:rsidRPr="00000000" w14:paraId="000000F8">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Sistema de control climático de hongos - Button Mushroom Cultivation Equipment, fecha de acceso: julio 15, 2026, </w:t>
      </w:r>
      <w:hyperlink r:id="rId109">
        <w:r w:rsidDel="00000000" w:rsidR="00000000" w:rsidRPr="00000000">
          <w:rPr>
            <w:rFonts w:ascii="Arial" w:cs="Arial" w:eastAsia="Arial" w:hAnsi="Arial"/>
            <w:color w:val="0000ee"/>
            <w:sz w:val="24"/>
            <w:szCs w:val="24"/>
            <w:u w:val="single"/>
            <w:rtl w:val="0"/>
          </w:rPr>
          <w:t xml:space="preserve">https://www.mushroomshelves.com/es/mushroom-climate-control-system/</w:t>
        </w:r>
      </w:hyperlink>
      <w:r w:rsidDel="00000000" w:rsidR="00000000" w:rsidRPr="00000000">
        <w:rPr>
          <w:rtl w:val="0"/>
        </w:rPr>
      </w:r>
    </w:p>
    <w:p w:rsidR="00000000" w:rsidDel="00000000" w:rsidP="00000000" w:rsidRDefault="00000000" w:rsidRPr="00000000" w14:paraId="000000F9">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Cultivo del Hongo Ostra, fecha de acceso: julio 15, 2026, </w:t>
      </w:r>
      <w:hyperlink r:id="rId110">
        <w:r w:rsidDel="00000000" w:rsidR="00000000" w:rsidRPr="00000000">
          <w:rPr>
            <w:rFonts w:ascii="Arial" w:cs="Arial" w:eastAsia="Arial" w:hAnsi="Arial"/>
            <w:color w:val="0000ee"/>
            <w:sz w:val="24"/>
            <w:szCs w:val="24"/>
            <w:u w:val="single"/>
            <w:rtl w:val="0"/>
          </w:rPr>
          <w:t xml:space="preserve">https://www.hongoscomestiblesymedicinales.com/P/P/oyster%20bien/capitulo%207%20pag.%20150-165.pdf</w:t>
        </w:r>
      </w:hyperlink>
      <w:r w:rsidDel="00000000" w:rsidR="00000000" w:rsidRPr="00000000">
        <w:rPr>
          <w:rtl w:val="0"/>
        </w:rPr>
      </w:r>
    </w:p>
    <w:p w:rsidR="00000000" w:rsidDel="00000000" w:rsidP="00000000" w:rsidRDefault="00000000" w:rsidRPr="00000000" w14:paraId="000000FA">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ESP32 and SHT31 sensor example, fecha de acceso: julio 15, 2026, </w:t>
      </w:r>
      <w:hyperlink r:id="rId111">
        <w:r w:rsidDel="00000000" w:rsidR="00000000" w:rsidRPr="00000000">
          <w:rPr>
            <w:rFonts w:ascii="Arial" w:cs="Arial" w:eastAsia="Arial" w:hAnsi="Arial"/>
            <w:color w:val="0000ee"/>
            <w:sz w:val="24"/>
            <w:szCs w:val="24"/>
            <w:u w:val="single"/>
            <w:rtl w:val="0"/>
          </w:rPr>
          <w:t xml:space="preserve">https://www.esp32learning.com/code/esp32-and-sht31-sensor-example.php</w:t>
        </w:r>
      </w:hyperlink>
      <w:r w:rsidDel="00000000" w:rsidR="00000000" w:rsidRPr="00000000">
        <w:rPr>
          <w:rtl w:val="0"/>
        </w:rPr>
      </w:r>
    </w:p>
    <w:p w:rsidR="00000000" w:rsidDel="00000000" w:rsidP="00000000" w:rsidRDefault="00000000" w:rsidRPr="00000000" w14:paraId="000000FB">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SHT31 Temperature and Humidity Sensor with ESP32 ESP-IDF, fecha de acceso: julio 15, 2026, </w:t>
      </w:r>
      <w:hyperlink r:id="rId112">
        <w:r w:rsidDel="00000000" w:rsidR="00000000" w:rsidRPr="00000000">
          <w:rPr>
            <w:rFonts w:ascii="Arial" w:cs="Arial" w:eastAsia="Arial" w:hAnsi="Arial"/>
            <w:color w:val="0000ee"/>
            <w:sz w:val="24"/>
            <w:szCs w:val="24"/>
            <w:u w:val="single"/>
            <w:rtl w:val="0"/>
          </w:rPr>
          <w:t xml:space="preserve">https://esp32tutorials.com/sht31-esp32-esp-idf-tutorial/</w:t>
        </w:r>
      </w:hyperlink>
      <w:r w:rsidDel="00000000" w:rsidR="00000000" w:rsidRPr="00000000">
        <w:rPr>
          <w:rtl w:val="0"/>
        </w:rPr>
      </w:r>
    </w:p>
    <w:p w:rsidR="00000000" w:rsidDel="00000000" w:rsidP="00000000" w:rsidRDefault="00000000" w:rsidRPr="00000000" w14:paraId="000000FC">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ESP32 Temperature and Humidity Sensor | DIY - YouTube, fecha de acceso: julio 15, 2026, </w:t>
      </w:r>
      <w:hyperlink r:id="rId113">
        <w:r w:rsidDel="00000000" w:rsidR="00000000" w:rsidRPr="00000000">
          <w:rPr>
            <w:rFonts w:ascii="Arial" w:cs="Arial" w:eastAsia="Arial" w:hAnsi="Arial"/>
            <w:color w:val="0000ee"/>
            <w:sz w:val="24"/>
            <w:szCs w:val="24"/>
            <w:u w:val="single"/>
            <w:rtl w:val="0"/>
          </w:rPr>
          <w:t xml:space="preserve">https://www.youtube.com/watch?v=GtVXOUcxrew</w:t>
        </w:r>
      </w:hyperlink>
      <w:r w:rsidDel="00000000" w:rsidR="00000000" w:rsidRPr="00000000">
        <w:rPr>
          <w:rtl w:val="0"/>
        </w:rPr>
      </w:r>
    </w:p>
    <w:p w:rsidR="00000000" w:rsidDel="00000000" w:rsidP="00000000" w:rsidRDefault="00000000" w:rsidRPr="00000000" w14:paraId="000000FD">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SHT31 Outdoor Temperature &amp; Humidity Sensor (-40℃~125℃) - I2C - DFRobot, fecha de acceso: julio 15, 2026, </w:t>
      </w:r>
      <w:hyperlink r:id="rId114">
        <w:r w:rsidDel="00000000" w:rsidR="00000000" w:rsidRPr="00000000">
          <w:rPr>
            <w:rFonts w:ascii="Arial" w:cs="Arial" w:eastAsia="Arial" w:hAnsi="Arial"/>
            <w:color w:val="0000ee"/>
            <w:sz w:val="24"/>
            <w:szCs w:val="24"/>
            <w:u w:val="single"/>
            <w:rtl w:val="0"/>
          </w:rPr>
          <w:t xml:space="preserve">https://www.dfrobot.com/product-2160.html</w:t>
        </w:r>
      </w:hyperlink>
      <w:r w:rsidDel="00000000" w:rsidR="00000000" w:rsidRPr="00000000">
        <w:rPr>
          <w:rtl w:val="0"/>
        </w:rPr>
      </w:r>
    </w:p>
    <w:p w:rsidR="00000000" w:rsidDel="00000000" w:rsidP="00000000" w:rsidRDefault="00000000" w:rsidRPr="00000000" w14:paraId="000000FE">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Interface SHT31 Temperature &amp; Humidity Sensor with ESP32 - Microcontrollers Lab, fecha de acceso: julio 15, 2026, </w:t>
      </w:r>
      <w:hyperlink r:id="rId115">
        <w:r w:rsidDel="00000000" w:rsidR="00000000" w:rsidRPr="00000000">
          <w:rPr>
            <w:rFonts w:ascii="Arial" w:cs="Arial" w:eastAsia="Arial" w:hAnsi="Arial"/>
            <w:color w:val="0000ee"/>
            <w:sz w:val="24"/>
            <w:szCs w:val="24"/>
            <w:u w:val="single"/>
            <w:rtl w:val="0"/>
          </w:rPr>
          <w:t xml:space="preserve">https://microcontrollerslab.com/esp32-sht31-temperature-humidity-sensor-tutorial/</w:t>
        </w:r>
      </w:hyperlink>
      <w:r w:rsidDel="00000000" w:rsidR="00000000" w:rsidRPr="00000000">
        <w:rPr>
          <w:rtl w:val="0"/>
        </w:rPr>
      </w:r>
    </w:p>
    <w:p w:rsidR="00000000" w:rsidDel="00000000" w:rsidP="00000000" w:rsidRDefault="00000000" w:rsidRPr="00000000" w14:paraId="000000FF">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Interfacing SHT31 Temperature &amp; Humidity Sensor with Arduino - Last Minute Engineers, fecha de acceso: julio 15, 2026, </w:t>
      </w:r>
      <w:hyperlink r:id="rId116">
        <w:r w:rsidDel="00000000" w:rsidR="00000000" w:rsidRPr="00000000">
          <w:rPr>
            <w:rFonts w:ascii="Arial" w:cs="Arial" w:eastAsia="Arial" w:hAnsi="Arial"/>
            <w:color w:val="0000ee"/>
            <w:sz w:val="24"/>
            <w:szCs w:val="24"/>
            <w:u w:val="single"/>
            <w:rtl w:val="0"/>
          </w:rPr>
          <w:t xml:space="preserve">https://lastminuteengineers.com/sht31-temperature-humidity-sensor-arduino-tutorial/</w:t>
        </w:r>
      </w:hyperlink>
      <w:r w:rsidDel="00000000" w:rsidR="00000000" w:rsidRPr="00000000">
        <w:rPr>
          <w:rtl w:val="0"/>
        </w:rPr>
      </w:r>
    </w:p>
    <w:p w:rsidR="00000000" w:rsidDel="00000000" w:rsidP="00000000" w:rsidRDefault="00000000" w:rsidRPr="00000000" w14:paraId="00000100">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Adafruit Sensirion SHT31-D [Temperature &amp; Humidity Sensor], fecha de acceso: julio 15, 2026, </w:t>
      </w:r>
      <w:hyperlink r:id="rId117">
        <w:r w:rsidDel="00000000" w:rsidR="00000000" w:rsidRPr="00000000">
          <w:rPr>
            <w:rFonts w:ascii="Arial" w:cs="Arial" w:eastAsia="Arial" w:hAnsi="Arial"/>
            <w:color w:val="0000ee"/>
            <w:sz w:val="24"/>
            <w:szCs w:val="24"/>
            <w:u w:val="single"/>
            <w:rtl w:val="0"/>
          </w:rPr>
          <w:t xml:space="preserve">https://www.adafruit.com/product/2857</w:t>
        </w:r>
      </w:hyperlink>
      <w:r w:rsidDel="00000000" w:rsidR="00000000" w:rsidRPr="00000000">
        <w:rPr>
          <w:rtl w:val="0"/>
        </w:rPr>
      </w:r>
    </w:p>
    <w:p w:rsidR="00000000" w:rsidDel="00000000" w:rsidP="00000000" w:rsidRDefault="00000000" w:rsidRPr="00000000" w14:paraId="00000101">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SEMINARIO: Cámaras de crecimiento Martha para el cultivo de hongos invernaderos caseros - YouTube, fecha de acceso: julio 15, 2026, </w:t>
      </w:r>
      <w:hyperlink r:id="rId118">
        <w:r w:rsidDel="00000000" w:rsidR="00000000" w:rsidRPr="00000000">
          <w:rPr>
            <w:rFonts w:ascii="Arial" w:cs="Arial" w:eastAsia="Arial" w:hAnsi="Arial"/>
            <w:color w:val="0000ee"/>
            <w:sz w:val="24"/>
            <w:szCs w:val="24"/>
            <w:u w:val="single"/>
            <w:rtl w:val="0"/>
          </w:rPr>
          <w:t xml:space="preserve">https://www.youtube.com/watch?v=RfyrT3fqoDo</w:t>
        </w:r>
      </w:hyperlink>
      <w:r w:rsidDel="00000000" w:rsidR="00000000" w:rsidRPr="00000000">
        <w:rPr>
          <w:rtl w:val="0"/>
        </w:rPr>
      </w:r>
    </w:p>
    <w:p w:rsidR="00000000" w:rsidDel="00000000" w:rsidP="00000000" w:rsidRDefault="00000000" w:rsidRPr="00000000" w14:paraId="00000102">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Cultivar Hongos al Aire Libre: Guía Completa para Principiantes y Expertos - Micosecha, fecha de acceso: julio 15, 2026, </w:t>
      </w:r>
      <w:hyperlink r:id="rId119">
        <w:r w:rsidDel="00000000" w:rsidR="00000000" w:rsidRPr="00000000">
          <w:rPr>
            <w:rFonts w:ascii="Arial" w:cs="Arial" w:eastAsia="Arial" w:hAnsi="Arial"/>
            <w:color w:val="0000ee"/>
            <w:sz w:val="24"/>
            <w:szCs w:val="24"/>
            <w:u w:val="single"/>
            <w:rtl w:val="0"/>
          </w:rPr>
          <w:t xml:space="preserve">https://www.micosecha.cl/post/cultivar-hongos-al-aire-libre</w:t>
        </w:r>
      </w:hyperlink>
      <w:r w:rsidDel="00000000" w:rsidR="00000000" w:rsidRPr="00000000">
        <w:rPr>
          <w:rtl w:val="0"/>
        </w:rPr>
      </w:r>
    </w:p>
    <w:p w:rsidR="00000000" w:rsidDel="00000000" w:rsidP="00000000" w:rsidRDefault="00000000" w:rsidRPr="00000000" w14:paraId="00000103">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producción ecológica de hongos ostra (pleurotus ostreatus) usando como sustrato residuos ricos en lignina con fines de comercialización - Ibero Ciencias, fecha de acceso: julio 15, 2026, </w:t>
      </w:r>
      <w:hyperlink r:id="rId120">
        <w:r w:rsidDel="00000000" w:rsidR="00000000" w:rsidRPr="00000000">
          <w:rPr>
            <w:rFonts w:ascii="Arial" w:cs="Arial" w:eastAsia="Arial" w:hAnsi="Arial"/>
            <w:color w:val="0000ee"/>
            <w:sz w:val="24"/>
            <w:szCs w:val="24"/>
            <w:u w:val="single"/>
            <w:rtl w:val="0"/>
          </w:rPr>
          <w:t xml:space="preserve">https://revistaiberociencias.org/index.php/multidisciplinar/article/download/348/1131/3568</w:t>
        </w:r>
      </w:hyperlink>
      <w:r w:rsidDel="00000000" w:rsidR="00000000" w:rsidRPr="00000000">
        <w:rPr>
          <w:rtl w:val="0"/>
        </w:rPr>
      </w:r>
    </w:p>
    <w:p w:rsidR="00000000" w:rsidDel="00000000" w:rsidP="00000000" w:rsidRDefault="00000000" w:rsidRPr="00000000" w14:paraId="00000104">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Inmersión alcalina: método efectivo para desinfectar paja en el cultivo de hongos ostra (Pleurotus ostreatus) - Micosecha, fecha de acceso: julio 15, 2026, </w:t>
      </w:r>
      <w:hyperlink r:id="rId121">
        <w:r w:rsidDel="00000000" w:rsidR="00000000" w:rsidRPr="00000000">
          <w:rPr>
            <w:rFonts w:ascii="Arial" w:cs="Arial" w:eastAsia="Arial" w:hAnsi="Arial"/>
            <w:color w:val="0000ee"/>
            <w:sz w:val="24"/>
            <w:szCs w:val="24"/>
            <w:u w:val="single"/>
            <w:rtl w:val="0"/>
          </w:rPr>
          <w:t xml:space="preserve">https://www.micosecha.cl/post/inmersion-alcalina-hongos</w:t>
        </w:r>
      </w:hyperlink>
      <w:r w:rsidDel="00000000" w:rsidR="00000000" w:rsidRPr="00000000">
        <w:rPr>
          <w:rtl w:val="0"/>
        </w:rPr>
      </w:r>
    </w:p>
    <w:p w:rsidR="00000000" w:rsidDel="00000000" w:rsidP="00000000" w:rsidRDefault="00000000" w:rsidRPr="00000000" w14:paraId="00000105">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Cultiva Hongos con Micosecha – Micelio y Cursos Online, fecha de acceso: julio 15, 2026, </w:t>
      </w:r>
      <w:hyperlink r:id="rId122">
        <w:r w:rsidDel="00000000" w:rsidR="00000000" w:rsidRPr="00000000">
          <w:rPr>
            <w:rFonts w:ascii="Arial" w:cs="Arial" w:eastAsia="Arial" w:hAnsi="Arial"/>
            <w:color w:val="0000ee"/>
            <w:sz w:val="24"/>
            <w:szCs w:val="24"/>
            <w:u w:val="single"/>
            <w:rtl w:val="0"/>
          </w:rPr>
          <w:t xml:space="preserve">https://www.micosecha.cl/</w:t>
        </w:r>
      </w:hyperlink>
      <w:r w:rsidDel="00000000" w:rsidR="00000000" w:rsidRPr="00000000">
        <w:rPr>
          <w:rtl w:val="0"/>
        </w:rPr>
      </w:r>
    </w:p>
    <w:p w:rsidR="00000000" w:rsidDel="00000000" w:rsidP="00000000" w:rsidRDefault="00000000" w:rsidRPr="00000000" w14:paraId="00000106">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Capital Abeja Emprende - Portal de Emprendimiento, fecha de acceso: julio 15, 2026, </w:t>
      </w:r>
      <w:hyperlink r:id="rId123">
        <w:r w:rsidDel="00000000" w:rsidR="00000000" w:rsidRPr="00000000">
          <w:rPr>
            <w:rFonts w:ascii="Arial" w:cs="Arial" w:eastAsia="Arial" w:hAnsi="Arial"/>
            <w:color w:val="0000ee"/>
            <w:sz w:val="24"/>
            <w:szCs w:val="24"/>
            <w:u w:val="single"/>
            <w:rtl w:val="0"/>
          </w:rPr>
          <w:t xml:space="preserve">https://miportalemprendimiento.gob.cl/programas/capital-abeja-emprende</w:t>
        </w:r>
      </w:hyperlink>
      <w:r w:rsidDel="00000000" w:rsidR="00000000" w:rsidRPr="00000000">
        <w:rPr>
          <w:rtl w:val="0"/>
        </w:rPr>
      </w:r>
    </w:p>
    <w:p w:rsidR="00000000" w:rsidDel="00000000" w:rsidP="00000000" w:rsidRDefault="00000000" w:rsidRPr="00000000" w14:paraId="00000107">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BASES DE CONVOCATORIA CAPITAL ABEJA EMPRENDE “PROVINCIA DE BIOBÍO” REGIÓN DEL BIOBÍO 2026 - Sercotec, fecha de acceso: julio 15, 2026, </w:t>
      </w:r>
      <w:hyperlink r:id="rId124">
        <w:r w:rsidDel="00000000" w:rsidR="00000000" w:rsidRPr="00000000">
          <w:rPr>
            <w:rFonts w:ascii="Arial" w:cs="Arial" w:eastAsia="Arial" w:hAnsi="Arial"/>
            <w:color w:val="0000ee"/>
            <w:sz w:val="24"/>
            <w:szCs w:val="24"/>
            <w:u w:val="single"/>
            <w:rtl w:val="0"/>
          </w:rPr>
          <w:t xml:space="preserve">https://www.sercotec.cl/wp-content/uploads/2026/05/Bases-Abeja-EMPRENDE-2026-Biobio-Prov.Biobio-VB%C2%B0.pdf</w:t>
        </w:r>
      </w:hyperlink>
      <w:r w:rsidDel="00000000" w:rsidR="00000000" w:rsidRPr="00000000">
        <w:rPr>
          <w:rtl w:val="0"/>
        </w:rPr>
      </w:r>
    </w:p>
    <w:p w:rsidR="00000000" w:rsidDel="00000000" w:rsidP="00000000" w:rsidRDefault="00000000" w:rsidRPr="00000000" w14:paraId="00000108">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BASES DE CONVOCATORIA CAPITAL SEMILLA EMPRENDE “PROVINCIA DE CONCEPCIÓN” REGIÓN DEL BIOBÍO 2026 - Sercotec, fecha de acceso: julio 15, 2026, </w:t>
      </w:r>
      <w:hyperlink r:id="rId125">
        <w:r w:rsidDel="00000000" w:rsidR="00000000" w:rsidRPr="00000000">
          <w:rPr>
            <w:rFonts w:ascii="Arial" w:cs="Arial" w:eastAsia="Arial" w:hAnsi="Arial"/>
            <w:color w:val="0000ee"/>
            <w:sz w:val="24"/>
            <w:szCs w:val="24"/>
            <w:u w:val="single"/>
            <w:rtl w:val="0"/>
          </w:rPr>
          <w:t xml:space="preserve">https://www.sercotec.cl/wp-content/uploads/2026/04/Bases-Semilla-EMPRENDE-2026-Biobio-Prov.Concepcion-VB%C2%B0.pdf</w:t>
        </w:r>
      </w:hyperlink>
      <w:r w:rsidDel="00000000" w:rsidR="00000000" w:rsidRPr="00000000">
        <w:rPr>
          <w:rtl w:val="0"/>
        </w:rPr>
      </w:r>
    </w:p>
    <w:p w:rsidR="00000000" w:rsidDel="00000000" w:rsidP="00000000" w:rsidRDefault="00000000" w:rsidRPr="00000000" w14:paraId="00000109">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Capital Abeja Emprende - Sercotec, fecha de acceso: julio 15, 2026, </w:t>
      </w:r>
      <w:hyperlink r:id="rId126">
        <w:r w:rsidDel="00000000" w:rsidR="00000000" w:rsidRPr="00000000">
          <w:rPr>
            <w:rFonts w:ascii="Arial" w:cs="Arial" w:eastAsia="Arial" w:hAnsi="Arial"/>
            <w:color w:val="0000ee"/>
            <w:sz w:val="24"/>
            <w:szCs w:val="24"/>
            <w:u w:val="single"/>
            <w:rtl w:val="0"/>
          </w:rPr>
          <w:t xml:space="preserve">https://www.sercotec.cl/programas/capital-abeja-emprende/</w:t>
        </w:r>
      </w:hyperlink>
      <w:r w:rsidDel="00000000" w:rsidR="00000000" w:rsidRPr="00000000">
        <w:rPr>
          <w:rtl w:val="0"/>
        </w:rPr>
      </w:r>
    </w:p>
    <w:p w:rsidR="00000000" w:rsidDel="00000000" w:rsidP="00000000" w:rsidRDefault="00000000" w:rsidRPr="00000000" w14:paraId="0000010A">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[Guía] ¿Cómo postular al Capital Abeja SERCOTEC? : Criterios de Evaluación [1/3], fecha de acceso: julio 15, 2026, </w:t>
      </w:r>
      <w:hyperlink r:id="rId127">
        <w:r w:rsidDel="00000000" w:rsidR="00000000" w:rsidRPr="00000000">
          <w:rPr>
            <w:rFonts w:ascii="Arial" w:cs="Arial" w:eastAsia="Arial" w:hAnsi="Arial"/>
            <w:color w:val="0000ee"/>
            <w:sz w:val="24"/>
            <w:szCs w:val="24"/>
            <w:u w:val="single"/>
            <w:rtl w:val="0"/>
          </w:rPr>
          <w:t xml:space="preserve">https://laquintaemprende.cl/2020/03/parte-uno-consideraciones-para-tu-postulacion-al-fondo-capital-abeja-2020/</w:t>
        </w:r>
      </w:hyperlink>
      <w:r w:rsidDel="00000000" w:rsidR="00000000" w:rsidRPr="00000000">
        <w:rPr>
          <w:rtl w:val="0"/>
        </w:rPr>
      </w:r>
    </w:p>
    <w:p w:rsidR="00000000" w:rsidDel="00000000" w:rsidP="00000000" w:rsidRDefault="00000000" w:rsidRPr="00000000" w14:paraId="0000010B">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¿CÓMO PASAR LA EVALUACIÓN TÉCNICA? | CAPITAL SEMILLA | SERCOTEC, fecha de acceso: julio 15, 2026, </w:t>
      </w:r>
      <w:hyperlink r:id="rId128">
        <w:r w:rsidDel="00000000" w:rsidR="00000000" w:rsidRPr="00000000">
          <w:rPr>
            <w:rFonts w:ascii="Arial" w:cs="Arial" w:eastAsia="Arial" w:hAnsi="Arial"/>
            <w:color w:val="0000ee"/>
            <w:sz w:val="24"/>
            <w:szCs w:val="24"/>
            <w:u w:val="single"/>
            <w:rtl w:val="0"/>
          </w:rPr>
          <w:t xml:space="preserve">https://www.youtube.com/watch?v=1tCWb7mmTWU</w:t>
        </w:r>
      </w:hyperlink>
      <w:r w:rsidDel="00000000" w:rsidR="00000000" w:rsidRPr="00000000">
        <w:rPr>
          <w:rtl w:val="0"/>
        </w:rPr>
      </w:r>
    </w:p>
    <w:p w:rsidR="00000000" w:rsidDel="00000000" w:rsidP="00000000" w:rsidRDefault="00000000" w:rsidRPr="00000000" w14:paraId="0000010C">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Asesoría Crece Sostenible Sercotec | QuieroPostular.cl, fecha de acceso: julio 15, 2026, </w:t>
      </w:r>
      <w:hyperlink r:id="rId129">
        <w:r w:rsidDel="00000000" w:rsidR="00000000" w:rsidRPr="00000000">
          <w:rPr>
            <w:rFonts w:ascii="Arial" w:cs="Arial" w:eastAsia="Arial" w:hAnsi="Arial"/>
            <w:color w:val="0000ee"/>
            <w:sz w:val="24"/>
            <w:szCs w:val="24"/>
            <w:u w:val="single"/>
            <w:rtl w:val="0"/>
          </w:rPr>
          <w:t xml:space="preserve">https://quieropostular.cl/</w:t>
        </w:r>
      </w:hyperlink>
      <w:r w:rsidDel="00000000" w:rsidR="00000000" w:rsidRPr="00000000">
        <w:rPr>
          <w:rtl w:val="0"/>
        </w:rPr>
      </w:r>
    </w:p>
    <w:p w:rsidR="00000000" w:rsidDel="00000000" w:rsidP="00000000" w:rsidRDefault="00000000" w:rsidRPr="00000000" w14:paraId="0000010D">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PRODUCCIÓN DE HONGO OSTRA (Pleurotus ostreatus (Jacq.) P. Kumm) SOBRE RESIDUOS LIGNOCELULÓSICOS EN LA PROVINCIA DE PUNO - Repositorio UNAP, fecha de acceso: julio 15, 2026, </w:t>
      </w:r>
      <w:hyperlink r:id="rId130">
        <w:r w:rsidDel="00000000" w:rsidR="00000000" w:rsidRPr="00000000">
          <w:rPr>
            <w:rFonts w:ascii="Arial" w:cs="Arial" w:eastAsia="Arial" w:hAnsi="Arial"/>
            <w:color w:val="0000ee"/>
            <w:sz w:val="24"/>
            <w:szCs w:val="24"/>
            <w:u w:val="single"/>
            <w:rtl w:val="0"/>
          </w:rPr>
          <w:t xml:space="preserve">https://repositorio.unap.edu.pe/bitstreams/f87c0748-9d96-43cb-84ec-11df80e66122/download</w:t>
        </w:r>
      </w:hyperlink>
      <w:r w:rsidDel="00000000" w:rsidR="00000000" w:rsidRPr="00000000">
        <w:rPr>
          <w:rtl w:val="0"/>
        </w:rPr>
      </w:r>
    </w:p>
    <w:p w:rsidR="00000000" w:rsidDel="00000000" w:rsidP="00000000" w:rsidRDefault="00000000" w:rsidRPr="00000000" w14:paraId="0000010E">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w:cs="Arial" w:eastAsia="Arial" w:hAnsi="Arial"/>
          <w:sz w:val="24"/>
          <w:szCs w:val="24"/>
          <w:rtl w:val="0"/>
        </w:rPr>
        <w:t xml:space="preserve">Quiénes Somos | Micosecha: Referentes en cultivo de hongos en Chile, fecha de acceso: julio 15, 2026, </w:t>
      </w:r>
      <w:hyperlink r:id="rId131">
        <w:r w:rsidDel="00000000" w:rsidR="00000000" w:rsidRPr="00000000">
          <w:rPr>
            <w:rFonts w:ascii="Arial" w:cs="Arial" w:eastAsia="Arial" w:hAnsi="Arial"/>
            <w:color w:val="0000ee"/>
            <w:sz w:val="24"/>
            <w:szCs w:val="24"/>
            <w:u w:val="single"/>
            <w:rtl w:val="0"/>
          </w:rPr>
          <w:t xml:space="preserve">https://www.micosecha.cl/post/quienes-somos</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4.png"/><Relationship Id="rId42" Type="http://schemas.openxmlformats.org/officeDocument/2006/relationships/image" Target="media/image2.png"/><Relationship Id="rId41" Type="http://schemas.openxmlformats.org/officeDocument/2006/relationships/image" Target="media/image11.png"/><Relationship Id="rId44" Type="http://schemas.openxmlformats.org/officeDocument/2006/relationships/image" Target="media/image12.png"/><Relationship Id="rId43" Type="http://schemas.openxmlformats.org/officeDocument/2006/relationships/image" Target="media/image18.png"/><Relationship Id="rId46" Type="http://schemas.openxmlformats.org/officeDocument/2006/relationships/image" Target="media/image8.png"/><Relationship Id="rId45" Type="http://schemas.openxmlformats.org/officeDocument/2006/relationships/image" Target="media/image16.png"/><Relationship Id="rId107" Type="http://schemas.openxmlformats.org/officeDocument/2006/relationships/hyperlink" Target="https://www.micosecha.cl/post/ventilacion-cultivo-hongos-comestibles" TargetMode="External"/><Relationship Id="rId106" Type="http://schemas.openxmlformats.org/officeDocument/2006/relationships/hyperlink" Target="https://www.champyacademy.com/climatizar-cultivo-hongos/" TargetMode="External"/><Relationship Id="rId105" Type="http://schemas.openxmlformats.org/officeDocument/2006/relationships/hyperlink" Target="https://revistaremcid.utgz.edu.mx/Archivos/EJ2025/Art%C3%ADculos/4(1)_20-27.pdf" TargetMode="External"/><Relationship Id="rId104" Type="http://schemas.openxmlformats.org/officeDocument/2006/relationships/hyperlink" Target="https://www.hongoscomestiblesymedicinales.com/P/P/oyster%20bien/capitulo%205%20pag.%2094-98.pdf" TargetMode="External"/><Relationship Id="rId109" Type="http://schemas.openxmlformats.org/officeDocument/2006/relationships/hyperlink" Target="https://www.mushroomshelves.com/es/mushroom-climate-control-system/" TargetMode="External"/><Relationship Id="rId108" Type="http://schemas.openxmlformats.org/officeDocument/2006/relationships/hyperlink" Target="https://www.youtube.com/watch?v=rOPHx-kEfeY" TargetMode="External"/><Relationship Id="rId48" Type="http://schemas.openxmlformats.org/officeDocument/2006/relationships/image" Target="media/image35.png"/><Relationship Id="rId47" Type="http://schemas.openxmlformats.org/officeDocument/2006/relationships/image" Target="media/image15.png"/><Relationship Id="rId49" Type="http://schemas.openxmlformats.org/officeDocument/2006/relationships/image" Target="media/image34.png"/><Relationship Id="rId103" Type="http://schemas.openxmlformats.org/officeDocument/2006/relationships/hyperlink" Target="https://www.mushroomshelves.com/es/mushroom-shelving/" TargetMode="External"/><Relationship Id="rId102" Type="http://schemas.openxmlformats.org/officeDocument/2006/relationships/hyperlink" Target="https://es.topolocfrt.com/paneles-de-sala-de-cultivo-de-hongos/" TargetMode="External"/><Relationship Id="rId101" Type="http://schemas.openxmlformats.org/officeDocument/2006/relationships/hyperlink" Target="https://es.vrcoolerru.com/news/air-conditioning-requirements-for-mushroom-gro-17475186275722240.html" TargetMode="External"/><Relationship Id="rId100" Type="http://schemas.openxmlformats.org/officeDocument/2006/relationships/hyperlink" Target="https://www.zamnesia.es/blog-construir-camara-fructificacion-martha-para-hongos-n2534" TargetMode="External"/><Relationship Id="rId31" Type="http://schemas.openxmlformats.org/officeDocument/2006/relationships/image" Target="media/image3.png"/><Relationship Id="rId30" Type="http://schemas.openxmlformats.org/officeDocument/2006/relationships/image" Target="media/image68.png"/><Relationship Id="rId33" Type="http://schemas.openxmlformats.org/officeDocument/2006/relationships/image" Target="media/image1.png"/><Relationship Id="rId32" Type="http://schemas.openxmlformats.org/officeDocument/2006/relationships/image" Target="media/image4.png"/><Relationship Id="rId35" Type="http://schemas.openxmlformats.org/officeDocument/2006/relationships/image" Target="media/image20.png"/><Relationship Id="rId34" Type="http://schemas.openxmlformats.org/officeDocument/2006/relationships/image" Target="media/image6.png"/><Relationship Id="rId37" Type="http://schemas.openxmlformats.org/officeDocument/2006/relationships/image" Target="media/image26.png"/><Relationship Id="rId36" Type="http://schemas.openxmlformats.org/officeDocument/2006/relationships/image" Target="media/image23.png"/><Relationship Id="rId39" Type="http://schemas.openxmlformats.org/officeDocument/2006/relationships/image" Target="media/image21.png"/><Relationship Id="rId38" Type="http://schemas.openxmlformats.org/officeDocument/2006/relationships/image" Target="media/image41.png"/><Relationship Id="rId20" Type="http://schemas.openxmlformats.org/officeDocument/2006/relationships/image" Target="media/image79.png"/><Relationship Id="rId22" Type="http://schemas.openxmlformats.org/officeDocument/2006/relationships/image" Target="media/image58.png"/><Relationship Id="rId21" Type="http://schemas.openxmlformats.org/officeDocument/2006/relationships/image" Target="media/image81.png"/><Relationship Id="rId24" Type="http://schemas.openxmlformats.org/officeDocument/2006/relationships/image" Target="media/image66.png"/><Relationship Id="rId23" Type="http://schemas.openxmlformats.org/officeDocument/2006/relationships/image" Target="media/image55.png"/><Relationship Id="rId129" Type="http://schemas.openxmlformats.org/officeDocument/2006/relationships/hyperlink" Target="https://quieropostular.cl/" TargetMode="External"/><Relationship Id="rId128" Type="http://schemas.openxmlformats.org/officeDocument/2006/relationships/hyperlink" Target="https://www.youtube.com/watch?v=1tCWb7mmTWU" TargetMode="External"/><Relationship Id="rId127" Type="http://schemas.openxmlformats.org/officeDocument/2006/relationships/hyperlink" Target="https://laquintaemprende.cl/2020/03/parte-uno-consideraciones-para-tu-postulacion-al-fondo-capital-abeja-2020/" TargetMode="External"/><Relationship Id="rId126" Type="http://schemas.openxmlformats.org/officeDocument/2006/relationships/hyperlink" Target="https://www.sercotec.cl/programas/capital-abeja-emprende/" TargetMode="External"/><Relationship Id="rId26" Type="http://schemas.openxmlformats.org/officeDocument/2006/relationships/image" Target="media/image59.png"/><Relationship Id="rId121" Type="http://schemas.openxmlformats.org/officeDocument/2006/relationships/hyperlink" Target="https://www.micosecha.cl/post/inmersion-alcalina-hongos" TargetMode="External"/><Relationship Id="rId25" Type="http://schemas.openxmlformats.org/officeDocument/2006/relationships/image" Target="media/image65.png"/><Relationship Id="rId120" Type="http://schemas.openxmlformats.org/officeDocument/2006/relationships/hyperlink" Target="https://revistaiberociencias.org/index.php/multidisciplinar/article/download/348/1131/3568" TargetMode="External"/><Relationship Id="rId28" Type="http://schemas.openxmlformats.org/officeDocument/2006/relationships/image" Target="media/image67.png"/><Relationship Id="rId27" Type="http://schemas.openxmlformats.org/officeDocument/2006/relationships/image" Target="media/image64.png"/><Relationship Id="rId125" Type="http://schemas.openxmlformats.org/officeDocument/2006/relationships/hyperlink" Target="https://www.sercotec.cl/wp-content/uploads/2026/04/Bases-Semilla-EMPRENDE-2026-Biobio-Prov.Concepcion-VB%C2%B0.pdf" TargetMode="External"/><Relationship Id="rId29" Type="http://schemas.openxmlformats.org/officeDocument/2006/relationships/image" Target="media/image62.png"/><Relationship Id="rId124" Type="http://schemas.openxmlformats.org/officeDocument/2006/relationships/hyperlink" Target="https://www.sercotec.cl/wp-content/uploads/2026/05/Bases-Abeja-EMPRENDE-2026-Biobio-Prov.Biobio-VB%C2%B0.pdf" TargetMode="External"/><Relationship Id="rId123" Type="http://schemas.openxmlformats.org/officeDocument/2006/relationships/hyperlink" Target="https://miportalemprendimiento.gob.cl/programas/capital-abeja-emprende" TargetMode="External"/><Relationship Id="rId122" Type="http://schemas.openxmlformats.org/officeDocument/2006/relationships/hyperlink" Target="https://www.micosecha.cl/" TargetMode="External"/><Relationship Id="rId95" Type="http://schemas.openxmlformats.org/officeDocument/2006/relationships/hyperlink" Target="https://es.made-in-china.com/co_dingshengsecurity/product_Modular-Mushroom-Cultivation-Chamber-Growing-Container-Fruiting-Chamber-Mushroom-Farming_yyyhsenyrg.html" TargetMode="External"/><Relationship Id="rId94" Type="http://schemas.openxmlformats.org/officeDocument/2006/relationships/hyperlink" Target="https://www.agrocontinentalchile.cl/pack-de-cultivo-de-hongo-ostra-perla" TargetMode="External"/><Relationship Id="rId97" Type="http://schemas.openxmlformats.org/officeDocument/2006/relationships/hyperlink" Target="https://www.hongoscomestiblesymedicinales.com/P/P/oyster%20bien/capitulo%207%20pag.%20181-186.pdf" TargetMode="External"/><Relationship Id="rId96" Type="http://schemas.openxmlformats.org/officeDocument/2006/relationships/hyperlink" Target="https://www.kustec.at/es/contenedores-de-cultivo-de-setas/" TargetMode="External"/><Relationship Id="rId11" Type="http://schemas.openxmlformats.org/officeDocument/2006/relationships/image" Target="media/image78.png"/><Relationship Id="rId99" Type="http://schemas.openxmlformats.org/officeDocument/2006/relationships/hyperlink" Target="https://www.micosecha.cl/post/cultivar-hongo-ostra" TargetMode="External"/><Relationship Id="rId10" Type="http://schemas.openxmlformats.org/officeDocument/2006/relationships/image" Target="media/image19.png"/><Relationship Id="rId98" Type="http://schemas.openxmlformats.org/officeDocument/2006/relationships/hyperlink" Target="https://coin.fao.org/coin-static/cms/media/10/13195642387280/hongosfinal.pdf" TargetMode="External"/><Relationship Id="rId13" Type="http://schemas.openxmlformats.org/officeDocument/2006/relationships/image" Target="media/image22.png"/><Relationship Id="rId12" Type="http://schemas.openxmlformats.org/officeDocument/2006/relationships/image" Target="media/image5.png"/><Relationship Id="rId91" Type="http://schemas.openxmlformats.org/officeDocument/2006/relationships/hyperlink" Target="https://freshmate.cl/products/champinon-ostra-200-grs" TargetMode="External"/><Relationship Id="rId90" Type="http://schemas.openxmlformats.org/officeDocument/2006/relationships/hyperlink" Target="https://www.unimarc.cl/product/champi-ones-ostra-bandeja-200-g" TargetMode="External"/><Relationship Id="rId93" Type="http://schemas.openxmlformats.org/officeDocument/2006/relationships/hyperlink" Target="https://www.agrocontinentalchile.cl/pack-de-cultivo-de-hongo-ostra-amarilla" TargetMode="External"/><Relationship Id="rId92" Type="http://schemas.openxmlformats.org/officeDocument/2006/relationships/hyperlink" Target="https://www.frutosdelonquen.cl/producto/champinon-ostra/" TargetMode="External"/><Relationship Id="rId118" Type="http://schemas.openxmlformats.org/officeDocument/2006/relationships/hyperlink" Target="https://www.youtube.com/watch?v=RfyrT3fqoDo" TargetMode="External"/><Relationship Id="rId117" Type="http://schemas.openxmlformats.org/officeDocument/2006/relationships/hyperlink" Target="https://www.adafruit.com/product/2857" TargetMode="External"/><Relationship Id="rId116" Type="http://schemas.openxmlformats.org/officeDocument/2006/relationships/hyperlink" Target="https://lastminuteengineers.com/sht31-temperature-humidity-sensor-arduino-tutorial/" TargetMode="External"/><Relationship Id="rId115" Type="http://schemas.openxmlformats.org/officeDocument/2006/relationships/hyperlink" Target="https://microcontrollerslab.com/esp32-sht31-temperature-humidity-sensor-tutorial/" TargetMode="External"/><Relationship Id="rId119" Type="http://schemas.openxmlformats.org/officeDocument/2006/relationships/hyperlink" Target="https://www.micosecha.cl/post/cultivar-hongos-al-aire-libre" TargetMode="External"/><Relationship Id="rId15" Type="http://schemas.openxmlformats.org/officeDocument/2006/relationships/image" Target="media/image7.png"/><Relationship Id="rId110" Type="http://schemas.openxmlformats.org/officeDocument/2006/relationships/hyperlink" Target="https://www.hongoscomestiblesymedicinales.com/P/P/oyster%20bien/capitulo%207%20pag.%20150-165.pdf" TargetMode="External"/><Relationship Id="rId14" Type="http://schemas.openxmlformats.org/officeDocument/2006/relationships/image" Target="media/image27.png"/><Relationship Id="rId17" Type="http://schemas.openxmlformats.org/officeDocument/2006/relationships/image" Target="media/image71.png"/><Relationship Id="rId16" Type="http://schemas.openxmlformats.org/officeDocument/2006/relationships/image" Target="media/image80.png"/><Relationship Id="rId19" Type="http://schemas.openxmlformats.org/officeDocument/2006/relationships/image" Target="media/image73.png"/><Relationship Id="rId114" Type="http://schemas.openxmlformats.org/officeDocument/2006/relationships/hyperlink" Target="https://www.dfrobot.com/product-2160.html" TargetMode="External"/><Relationship Id="rId18" Type="http://schemas.openxmlformats.org/officeDocument/2006/relationships/image" Target="media/image75.png"/><Relationship Id="rId113" Type="http://schemas.openxmlformats.org/officeDocument/2006/relationships/hyperlink" Target="https://www.youtube.com/watch?v=GtVXOUcxrew" TargetMode="External"/><Relationship Id="rId112" Type="http://schemas.openxmlformats.org/officeDocument/2006/relationships/hyperlink" Target="https://esp32tutorials.com/sht31-esp32-esp-idf-tutorial/" TargetMode="External"/><Relationship Id="rId111" Type="http://schemas.openxmlformats.org/officeDocument/2006/relationships/hyperlink" Target="https://www.esp32learning.com/code/esp32-and-sht31-sensor-example.php" TargetMode="External"/><Relationship Id="rId84" Type="http://schemas.openxmlformats.org/officeDocument/2006/relationships/image" Target="media/image13.png"/><Relationship Id="rId83" Type="http://schemas.openxmlformats.org/officeDocument/2006/relationships/image" Target="media/image10.png"/><Relationship Id="rId86" Type="http://schemas.openxmlformats.org/officeDocument/2006/relationships/image" Target="media/image76.png"/><Relationship Id="rId85" Type="http://schemas.openxmlformats.org/officeDocument/2006/relationships/image" Target="media/image72.png"/><Relationship Id="rId88" Type="http://schemas.openxmlformats.org/officeDocument/2006/relationships/hyperlink" Target="https://repositorio.udec.cl/bitstreams/40bdfec9-9645-4200-a848-a79e7bf1a184/download" TargetMode="External"/><Relationship Id="rId87" Type="http://schemas.openxmlformats.org/officeDocument/2006/relationships/hyperlink" Target="https://www.fne.gob.cl/wp-content/uploads/2011/03/estu_0002_2010.pdf" TargetMode="External"/><Relationship Id="rId89" Type="http://schemas.openxmlformats.org/officeDocument/2006/relationships/hyperlink" Target="https://bibliotecadigital.ciren.cl/bitstreams/86ba6a0b-96d4-43c6-8361-dcc4c1b76f8e/download" TargetMode="External"/><Relationship Id="rId80" Type="http://schemas.openxmlformats.org/officeDocument/2006/relationships/image" Target="media/image49.png"/><Relationship Id="rId82" Type="http://schemas.openxmlformats.org/officeDocument/2006/relationships/image" Target="media/image43.png"/><Relationship Id="rId81" Type="http://schemas.openxmlformats.org/officeDocument/2006/relationships/image" Target="media/image4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9.png"/><Relationship Id="rId5" Type="http://schemas.openxmlformats.org/officeDocument/2006/relationships/styles" Target="styles.xml"/><Relationship Id="rId6" Type="http://schemas.openxmlformats.org/officeDocument/2006/relationships/image" Target="media/image70.png"/><Relationship Id="rId7" Type="http://schemas.openxmlformats.org/officeDocument/2006/relationships/image" Target="media/image77.png"/><Relationship Id="rId8" Type="http://schemas.openxmlformats.org/officeDocument/2006/relationships/image" Target="media/image63.png"/><Relationship Id="rId73" Type="http://schemas.openxmlformats.org/officeDocument/2006/relationships/image" Target="media/image51.png"/><Relationship Id="rId72" Type="http://schemas.openxmlformats.org/officeDocument/2006/relationships/image" Target="media/image52.png"/><Relationship Id="rId75" Type="http://schemas.openxmlformats.org/officeDocument/2006/relationships/image" Target="media/image17.png"/><Relationship Id="rId74" Type="http://schemas.openxmlformats.org/officeDocument/2006/relationships/image" Target="media/image45.png"/><Relationship Id="rId77" Type="http://schemas.openxmlformats.org/officeDocument/2006/relationships/image" Target="media/image46.png"/><Relationship Id="rId76" Type="http://schemas.openxmlformats.org/officeDocument/2006/relationships/image" Target="media/image48.png"/><Relationship Id="rId79" Type="http://schemas.openxmlformats.org/officeDocument/2006/relationships/image" Target="media/image50.png"/><Relationship Id="rId78" Type="http://schemas.openxmlformats.org/officeDocument/2006/relationships/image" Target="media/image47.png"/><Relationship Id="rId71" Type="http://schemas.openxmlformats.org/officeDocument/2006/relationships/image" Target="media/image53.png"/><Relationship Id="rId70" Type="http://schemas.openxmlformats.org/officeDocument/2006/relationships/image" Target="media/image60.png"/><Relationship Id="rId131" Type="http://schemas.openxmlformats.org/officeDocument/2006/relationships/hyperlink" Target="https://www.micosecha.cl/post/quienes-somos" TargetMode="External"/><Relationship Id="rId130" Type="http://schemas.openxmlformats.org/officeDocument/2006/relationships/hyperlink" Target="https://repositorio.unap.edu.pe/bitstreams/f87c0748-9d96-43cb-84ec-11df80e66122/download" TargetMode="External"/><Relationship Id="rId62" Type="http://schemas.openxmlformats.org/officeDocument/2006/relationships/image" Target="media/image24.png"/><Relationship Id="rId61" Type="http://schemas.openxmlformats.org/officeDocument/2006/relationships/image" Target="media/image31.png"/><Relationship Id="rId64" Type="http://schemas.openxmlformats.org/officeDocument/2006/relationships/image" Target="media/image28.png"/><Relationship Id="rId63" Type="http://schemas.openxmlformats.org/officeDocument/2006/relationships/image" Target="media/image33.png"/><Relationship Id="rId66" Type="http://schemas.openxmlformats.org/officeDocument/2006/relationships/image" Target="media/image54.png"/><Relationship Id="rId65" Type="http://schemas.openxmlformats.org/officeDocument/2006/relationships/image" Target="media/image56.png"/><Relationship Id="rId68" Type="http://schemas.openxmlformats.org/officeDocument/2006/relationships/image" Target="media/image57.png"/><Relationship Id="rId67" Type="http://schemas.openxmlformats.org/officeDocument/2006/relationships/image" Target="media/image74.png"/><Relationship Id="rId60" Type="http://schemas.openxmlformats.org/officeDocument/2006/relationships/image" Target="media/image25.png"/><Relationship Id="rId69" Type="http://schemas.openxmlformats.org/officeDocument/2006/relationships/image" Target="media/image61.png"/><Relationship Id="rId51" Type="http://schemas.openxmlformats.org/officeDocument/2006/relationships/image" Target="media/image32.png"/><Relationship Id="rId50" Type="http://schemas.openxmlformats.org/officeDocument/2006/relationships/image" Target="media/image39.png"/><Relationship Id="rId53" Type="http://schemas.openxmlformats.org/officeDocument/2006/relationships/image" Target="media/image40.png"/><Relationship Id="rId52" Type="http://schemas.openxmlformats.org/officeDocument/2006/relationships/image" Target="media/image36.png"/><Relationship Id="rId55" Type="http://schemas.openxmlformats.org/officeDocument/2006/relationships/image" Target="media/image42.png"/><Relationship Id="rId54" Type="http://schemas.openxmlformats.org/officeDocument/2006/relationships/image" Target="media/image37.png"/><Relationship Id="rId57" Type="http://schemas.openxmlformats.org/officeDocument/2006/relationships/image" Target="media/image30.png"/><Relationship Id="rId56" Type="http://schemas.openxmlformats.org/officeDocument/2006/relationships/image" Target="media/image38.png"/><Relationship Id="rId59" Type="http://schemas.openxmlformats.org/officeDocument/2006/relationships/image" Target="media/image29.png"/><Relationship Id="rId5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