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Kravspecifikation: Enzymatica Web Portal</w:t>
      </w:r>
    </w:p>
    <w:p>
      <w:pPr>
        <w:spacing w:after="400"/>
        <w:jc w:val="center"/>
      </w:pPr>
      <w:r>
        <w:t xml:space="preserve">Datum: 2024-04-21 | Version: 2.0 (Utökad)</w:t>
      </w:r>
    </w:p>
    <w:p>
      <w:pPr>
        <w:pStyle w:val="Heading1"/>
      </w:pPr>
      <w:r>
        <w:t xml:space="preserve">1. Introduktion</w:t>
      </w:r>
    </w:p>
    <w:p>
      <w:r>
        <w:t xml:space="preserve">Detta dokument fastställer de formella kraven för Enzymatika Web Portal. Syftet är att skapa en centraliserad hub för investerare, partners och anställda som kombinerar extrem prestanda med hög säkerhet.</w:t>
      </w:r>
    </w:p>
    <w:p>
      <w:pPr>
        <w:pStyle w:val="Heading1"/>
      </w:pPr>
      <w:r>
        <w:t xml:space="preserve">2. Personas (Detaljerade)</w:t>
      </w:r>
    </w:p>
    <w:p>
      <w:pPr>
        <w:pStyle w:val="Heading2"/>
      </w:pPr>
      <w:r>
        <w:t xml:space="preserve">2.1 Besökare (Oinloggad)</w:t>
      </w:r>
    </w:p>
    <w:p>
      <w:r>
        <w:t xml:space="preserve">Besökaren är ofta en potentiell investerare som kräver en snabb och professionell första anblick. Kravet är ett hinder-fritt gränssnitt som ändå skyddas av Site Lock för att förhindra obehörig crawlning.</w:t>
      </w:r>
    </w:p>
    <w:p>
      <w:pPr>
        <w:pStyle w:val="Heading2"/>
      </w:pPr>
      <w:r>
        <w:t xml:space="preserve">2.2 Inloggade Roller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Roll</w:t>
            </w:r>
          </w:p>
        </w:tc>
        <w:tc>
          <w:p>
            <w:r>
              <w:t xml:space="preserve">Primärt Ansvar</w:t>
            </w:r>
          </w:p>
        </w:tc>
      </w:tr>
      <w:tr>
        <w:tc>
          <w:p>
            <w:r>
              <w:t xml:space="preserve">Medlem</w:t>
            </w:r>
          </w:p>
        </w:tc>
        <w:tc>
          <w:p>
            <w:r>
              <w:t xml:space="preserve">Konsumtion av djuplodande nyheter och finansiell analys.</w:t>
            </w:r>
          </w:p>
        </w:tc>
      </w:tr>
      <w:tr>
        <w:tc>
          <w:p>
            <w:r>
              <w:t xml:space="preserve">Partner</w:t>
            </w:r>
          </w:p>
        </w:tc>
        <w:tc>
          <w:p>
            <w:r>
              <w:t xml:space="preserve">Strategisk informationshämtning.</w:t>
            </w:r>
          </w:p>
        </w:tc>
      </w:tr>
      <w:tr>
        <w:tc>
          <w:p>
            <w:r>
              <w:t xml:space="preserve">Redaktör</w:t>
            </w:r>
          </w:p>
        </w:tc>
        <w:tc>
          <w:p>
            <w:r>
              <w:t xml:space="preserve">Innehållsproduktion och mediehantering.</w:t>
            </w:r>
          </w:p>
        </w:tc>
      </w:tr>
      <w:tr>
        <w:tc>
          <w:p>
            <w:r>
              <w:t xml:space="preserve">Admin</w:t>
            </w:r>
          </w:p>
        </w:tc>
        <w:tc>
          <w:p>
            <w:r>
              <w:t xml:space="preserve">Global konfiguration, säkerhet och integrationer.</w:t>
            </w:r>
          </w:p>
        </w:tc>
      </w:tr>
    </w:tbl>
    <w:p>
      <w:pPr>
        <w:pStyle w:val="Heading1"/>
        <w:spacing w:before="400"/>
      </w:pPr>
      <w:r>
        <w:t xml:space="preserve">3. Funktionella Krav &amp; Use Cases</w:t>
      </w:r>
    </w:p>
    <w:p>
      <w:pPr>
        <w:pStyle w:val="Heading2"/>
      </w:pPr>
      <w:r>
        <w:t xml:space="preserve">UC-1.1: Sajtupplåsning</w:t>
      </w:r>
    </w:p>
    <w:p>
      <w:r>
        <w:t xml:space="preserve">Systemet ska dölja allt innehåll bakom en Site Lock-skärm om flaggan 'siteLockActive' är sann. Besökaren måste ange en 4-siffrig kod som valideras mot settings.json.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6789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UC-2.1: Avancerad Teknisk Analys</w:t>
      </w:r>
    </w:p>
    <w:p>
      <w:r>
        <w:t xml:space="preserve">Medlemmar ska kunna växla mellan linjediagram och OHLC (Candlestick). Systemet ska tillhandahålla rörliga medelvärden (MA30, MA100) beräknade på server-proxied data.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6789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400"/>
      </w:pPr>
      <w:r>
        <w:t xml:space="preserve">4. Kvalitetskrav (Icke-funktionella)</w:t>
      </w:r>
    </w:p>
    <w:p>
      <w:r>
        <w:rPr>
          <w:b/>
          <w:bCs/>
        </w:rPr>
        <w:t xml:space="preserve">• Prestanda: </w:t>
      </w:r>
      <w:r>
        <w:t xml:space="preserve">Time-to-Interactive ska understiga 1.2 sekunder på 4G-uppkoppling via JSON-caching.</w:t>
      </w:r>
    </w:p>
    <w:p>
      <w:r>
        <w:rPr>
          <w:b/>
          <w:bCs/>
        </w:rPr>
        <w:t xml:space="preserve">• Tillförlitlighet: </w:t>
      </w:r>
      <w:r>
        <w:t xml:space="preserve">Social Media inlägg ska köas och loggas med ID och status för att garantera spårbarhet.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79bb8f605a77f7770abd7818fe1c9bdba40aa2e.undefined"/><Relationship Id="rId8" Type="http://schemas.openxmlformats.org/officeDocument/2006/relationships/image" Target="media/ee70ff326d8e7c59d5cd822f7701d15c6b78c46c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2026-04-21T11:55:48.526Z</dcterms:created>
  <dcterms:modified xsi:type="dcterms:W3CDTF">2026-04-21T11:55:48.527Z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