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53AFA7" w14:textId="47A19E07" w:rsidR="00DE1C54" w:rsidRPr="004E2F40" w:rsidRDefault="004E2F40">
      <w:pPr>
        <w:rPr>
          <w:lang w:val="en-US"/>
        </w:rPr>
      </w:pPr>
      <w:r w:rsidRPr="004E2F40">
        <w:rPr>
          <w:lang w:val="en-US"/>
        </w:rPr>
        <w:t>The measures of location include the mean, median, mode, and midrange, while the measures of dispersion include the range, interquartile range, variance, and standard deviation. The measures of shape are skewness and kurtosis, and the measures of association are covariance and correlation.</w:t>
      </w:r>
    </w:p>
    <w:p w14:paraId="62B8CB89" w14:textId="36A76845" w:rsidR="00DE1C54" w:rsidRPr="004E2F40" w:rsidRDefault="00DE1C54">
      <w:pPr>
        <w:rPr>
          <w:lang w:val="en-US"/>
        </w:rPr>
      </w:pPr>
      <w:r w:rsidRPr="004E2F40">
        <w:rPr>
          <w:lang w:val="en-US"/>
        </w:rPr>
        <w:t>Location:</w:t>
      </w:r>
    </w:p>
    <w:p w14:paraId="7D36CAFA" w14:textId="5E065D14" w:rsidR="00DE1C54" w:rsidRPr="004E2F40" w:rsidRDefault="00DE1C54" w:rsidP="00DE1C54">
      <w:pPr>
        <w:pStyle w:val="ListParagraph"/>
        <w:numPr>
          <w:ilvl w:val="0"/>
          <w:numId w:val="1"/>
        </w:numPr>
        <w:rPr>
          <w:lang w:val="en-US"/>
        </w:rPr>
      </w:pPr>
      <w:r w:rsidRPr="004E2F40">
        <w:rPr>
          <w:lang w:val="en-US"/>
        </w:rPr>
        <w:t>Mean</w:t>
      </w:r>
      <w:r w:rsidR="00172465" w:rsidRPr="004E2F40">
        <w:rPr>
          <w:lang w:val="en-US"/>
        </w:rPr>
        <w:t>:</w:t>
      </w:r>
    </w:p>
    <w:p w14:paraId="1CA2290C" w14:textId="790566B1" w:rsidR="00172465" w:rsidRPr="004E2F40" w:rsidRDefault="00172465" w:rsidP="004E2F40">
      <w:pPr>
        <w:pStyle w:val="ListParagraph"/>
        <w:numPr>
          <w:ilvl w:val="0"/>
          <w:numId w:val="2"/>
        </w:numPr>
        <w:rPr>
          <w:lang w:val="en-US"/>
        </w:rPr>
      </w:pPr>
      <w:r w:rsidRPr="004E2F40">
        <w:rPr>
          <w:lang w:val="en-US"/>
        </w:rPr>
        <w:t>The average value of data. C</w:t>
      </w:r>
      <w:r w:rsidRPr="004E2F40">
        <w:rPr>
          <w:lang w:val="en-US"/>
        </w:rPr>
        <w:t>alculated by adding all the values together and dividing the sum by the number of values.</w:t>
      </w:r>
    </w:p>
    <w:p w14:paraId="29376B0F" w14:textId="498F61A7" w:rsidR="00DE1C54" w:rsidRPr="004E2F40" w:rsidRDefault="00DE1C54" w:rsidP="00DE1C54">
      <w:pPr>
        <w:pStyle w:val="ListParagraph"/>
        <w:numPr>
          <w:ilvl w:val="0"/>
          <w:numId w:val="1"/>
        </w:numPr>
        <w:rPr>
          <w:lang w:val="en-US"/>
        </w:rPr>
      </w:pPr>
      <w:r w:rsidRPr="004E2F40">
        <w:rPr>
          <w:lang w:val="en-US"/>
        </w:rPr>
        <w:t>Median</w:t>
      </w:r>
      <w:r w:rsidR="00172465" w:rsidRPr="004E2F40">
        <w:rPr>
          <w:lang w:val="en-US"/>
        </w:rPr>
        <w:t>:</w:t>
      </w:r>
    </w:p>
    <w:p w14:paraId="203608FA" w14:textId="3812ADB4" w:rsidR="00DE1C54" w:rsidRPr="004E2F40" w:rsidRDefault="00172465" w:rsidP="004E2F40">
      <w:pPr>
        <w:pStyle w:val="ListParagraph"/>
        <w:numPr>
          <w:ilvl w:val="0"/>
          <w:numId w:val="2"/>
        </w:numPr>
        <w:rPr>
          <w:lang w:val="en-US"/>
        </w:rPr>
      </w:pPr>
      <w:r w:rsidRPr="004E2F40">
        <w:rPr>
          <w:lang w:val="en-US"/>
        </w:rPr>
        <w:t>The median specifies the middle value when the data are arranged from least to greatest</w:t>
      </w:r>
      <w:r w:rsidRPr="004E2F40">
        <w:rPr>
          <w:lang w:val="en-US"/>
        </w:rPr>
        <w:t>.</w:t>
      </w:r>
    </w:p>
    <w:p w14:paraId="419F32CA" w14:textId="4DC96BAC" w:rsidR="00172465" w:rsidRPr="004E2F40" w:rsidRDefault="00172465" w:rsidP="00172465">
      <w:pPr>
        <w:pStyle w:val="ListParagraph"/>
        <w:numPr>
          <w:ilvl w:val="0"/>
          <w:numId w:val="1"/>
        </w:numPr>
        <w:rPr>
          <w:lang w:val="en-US"/>
        </w:rPr>
      </w:pPr>
      <w:r w:rsidRPr="004E2F40">
        <w:rPr>
          <w:lang w:val="en-US"/>
        </w:rPr>
        <w:t>Mode:</w:t>
      </w:r>
    </w:p>
    <w:p w14:paraId="0853C87F" w14:textId="0A2FB1D9" w:rsidR="00172465" w:rsidRPr="004E2F40" w:rsidRDefault="00172465" w:rsidP="004E2F40">
      <w:pPr>
        <w:pStyle w:val="ListParagraph"/>
        <w:numPr>
          <w:ilvl w:val="0"/>
          <w:numId w:val="2"/>
        </w:numPr>
        <w:rPr>
          <w:lang w:val="en-US"/>
        </w:rPr>
      </w:pPr>
      <w:r w:rsidRPr="004E2F40">
        <w:rPr>
          <w:lang w:val="en-US"/>
        </w:rPr>
        <w:t>The mode is the observation that occurs most frequently.</w:t>
      </w:r>
    </w:p>
    <w:p w14:paraId="1B0C0283" w14:textId="05440752" w:rsidR="00DE1C54" w:rsidRPr="004E2F40" w:rsidRDefault="00DE1C54" w:rsidP="00DE1C54">
      <w:pPr>
        <w:pStyle w:val="ListParagraph"/>
        <w:numPr>
          <w:ilvl w:val="0"/>
          <w:numId w:val="1"/>
        </w:numPr>
        <w:rPr>
          <w:lang w:val="en-US"/>
        </w:rPr>
      </w:pPr>
      <w:r w:rsidRPr="004E2F40">
        <w:rPr>
          <w:lang w:val="en-US"/>
        </w:rPr>
        <w:t>Midrange</w:t>
      </w:r>
      <w:r w:rsidR="00172465" w:rsidRPr="004E2F40">
        <w:rPr>
          <w:lang w:val="en-US"/>
        </w:rPr>
        <w:t>:</w:t>
      </w:r>
    </w:p>
    <w:p w14:paraId="57AAD1CA" w14:textId="6E5FDA9F" w:rsidR="00172465" w:rsidRPr="004E2F40" w:rsidRDefault="00172465" w:rsidP="004E2F40">
      <w:pPr>
        <w:pStyle w:val="ListParagraph"/>
        <w:numPr>
          <w:ilvl w:val="0"/>
          <w:numId w:val="2"/>
        </w:numPr>
        <w:rPr>
          <w:lang w:val="en-US"/>
        </w:rPr>
      </w:pPr>
      <w:r w:rsidRPr="004E2F40">
        <w:rPr>
          <w:lang w:val="en-US"/>
        </w:rPr>
        <w:t>The midrange is the average of the greatest and least values in the data set</w:t>
      </w:r>
      <w:r w:rsidRPr="004E2F40">
        <w:rPr>
          <w:lang w:val="en-US"/>
        </w:rPr>
        <w:t>.</w:t>
      </w:r>
    </w:p>
    <w:p w14:paraId="1FB1FAC2" w14:textId="5CEAE255" w:rsidR="00DE1C54" w:rsidRPr="004E2F40" w:rsidRDefault="00DE1C54" w:rsidP="00DE1C54">
      <w:pPr>
        <w:rPr>
          <w:lang w:val="en-US"/>
        </w:rPr>
      </w:pPr>
      <w:r w:rsidRPr="004E2F40">
        <w:rPr>
          <w:lang w:val="en-US"/>
        </w:rPr>
        <w:t>Dispersion:</w:t>
      </w:r>
    </w:p>
    <w:p w14:paraId="4A1822A5" w14:textId="77CEB926" w:rsidR="00172465" w:rsidRPr="004E2F40" w:rsidRDefault="00DE1C54" w:rsidP="00172465">
      <w:pPr>
        <w:pStyle w:val="ListParagraph"/>
        <w:numPr>
          <w:ilvl w:val="0"/>
          <w:numId w:val="1"/>
        </w:numPr>
        <w:rPr>
          <w:lang w:val="en-US"/>
        </w:rPr>
      </w:pPr>
      <w:r w:rsidRPr="004E2F40">
        <w:rPr>
          <w:lang w:val="en-US"/>
        </w:rPr>
        <w:t>Range</w:t>
      </w:r>
      <w:r w:rsidR="00172465" w:rsidRPr="004E2F40">
        <w:rPr>
          <w:lang w:val="en-US"/>
        </w:rPr>
        <w:t>:</w:t>
      </w:r>
    </w:p>
    <w:p w14:paraId="6B0BCD5F" w14:textId="269B150F" w:rsidR="00172465" w:rsidRPr="004E2F40" w:rsidRDefault="00172465" w:rsidP="004E2F40">
      <w:pPr>
        <w:pStyle w:val="ListParagraph"/>
        <w:numPr>
          <w:ilvl w:val="0"/>
          <w:numId w:val="2"/>
        </w:numPr>
        <w:rPr>
          <w:lang w:val="en-US"/>
        </w:rPr>
      </w:pPr>
      <w:r w:rsidRPr="004E2F40">
        <w:rPr>
          <w:lang w:val="en-US"/>
        </w:rPr>
        <w:t xml:space="preserve">The range </w:t>
      </w:r>
      <w:r w:rsidRPr="004E2F40">
        <w:rPr>
          <w:lang w:val="en-US"/>
        </w:rPr>
        <w:t>is the difference between the maximum value and the minimum value in the data set.</w:t>
      </w:r>
    </w:p>
    <w:p w14:paraId="6FB31D02" w14:textId="10FE635F" w:rsidR="00DE1C54" w:rsidRPr="004E2F40" w:rsidRDefault="00DE1C54" w:rsidP="00DE1C54">
      <w:pPr>
        <w:pStyle w:val="ListParagraph"/>
        <w:numPr>
          <w:ilvl w:val="0"/>
          <w:numId w:val="1"/>
        </w:numPr>
        <w:rPr>
          <w:lang w:val="en-US"/>
        </w:rPr>
      </w:pPr>
      <w:r w:rsidRPr="004E2F40">
        <w:rPr>
          <w:lang w:val="en-US"/>
        </w:rPr>
        <w:t>Interquartile range</w:t>
      </w:r>
      <w:r w:rsidR="00172465" w:rsidRPr="004E2F40">
        <w:rPr>
          <w:lang w:val="en-US"/>
        </w:rPr>
        <w:t>:</w:t>
      </w:r>
    </w:p>
    <w:p w14:paraId="57195EED" w14:textId="04321F3A" w:rsidR="00172465" w:rsidRPr="004E2F40" w:rsidRDefault="00172465" w:rsidP="004E2F40">
      <w:pPr>
        <w:pStyle w:val="ListParagraph"/>
        <w:numPr>
          <w:ilvl w:val="0"/>
          <w:numId w:val="2"/>
        </w:numPr>
        <w:rPr>
          <w:lang w:val="en-US"/>
        </w:rPr>
      </w:pPr>
      <w:r w:rsidRPr="004E2F40">
        <w:rPr>
          <w:lang w:val="en-US"/>
        </w:rPr>
        <w:t xml:space="preserve">The interquartile range, or the </w:t>
      </w:r>
      <w:proofErr w:type="spellStart"/>
      <w:r w:rsidRPr="004E2F40">
        <w:rPr>
          <w:lang w:val="en-US"/>
        </w:rPr>
        <w:t>midspread</w:t>
      </w:r>
      <w:proofErr w:type="spellEnd"/>
      <w:r w:rsidRPr="004E2F40">
        <w:rPr>
          <w:lang w:val="en-US"/>
        </w:rPr>
        <w:t xml:space="preserve"> is the difference between the first and third quartiles</w:t>
      </w:r>
      <w:r w:rsidRPr="004E2F40">
        <w:rPr>
          <w:lang w:val="en-US"/>
        </w:rPr>
        <w:t xml:space="preserve">. </w:t>
      </w:r>
      <w:r w:rsidRPr="004E2F40">
        <w:rPr>
          <w:lang w:val="en-US"/>
        </w:rPr>
        <w:t>This includes only the middle 50% of the data and, therefore, is not influenced by extreme values.</w:t>
      </w:r>
    </w:p>
    <w:p w14:paraId="25DE23C5" w14:textId="1179940D" w:rsidR="00DE1C54" w:rsidRPr="004E2F40" w:rsidRDefault="00DE1C54" w:rsidP="00DE1C54">
      <w:pPr>
        <w:pStyle w:val="ListParagraph"/>
        <w:numPr>
          <w:ilvl w:val="0"/>
          <w:numId w:val="1"/>
        </w:numPr>
        <w:rPr>
          <w:lang w:val="en-US"/>
        </w:rPr>
      </w:pPr>
      <w:r w:rsidRPr="004E2F40">
        <w:rPr>
          <w:lang w:val="en-US"/>
        </w:rPr>
        <w:t>Variance</w:t>
      </w:r>
      <w:r w:rsidR="00172465" w:rsidRPr="004E2F40">
        <w:rPr>
          <w:lang w:val="en-US"/>
        </w:rPr>
        <w:t>:</w:t>
      </w:r>
    </w:p>
    <w:p w14:paraId="02623C9A" w14:textId="7DAC7DFD" w:rsidR="00172465" w:rsidRPr="004E2F40" w:rsidRDefault="00172465" w:rsidP="004E2F40">
      <w:pPr>
        <w:pStyle w:val="ListParagraph"/>
        <w:numPr>
          <w:ilvl w:val="0"/>
          <w:numId w:val="2"/>
        </w:numPr>
        <w:rPr>
          <w:lang w:val="en-US"/>
        </w:rPr>
      </w:pPr>
      <w:r w:rsidRPr="004E2F40">
        <w:rPr>
          <w:lang w:val="en-US"/>
        </w:rPr>
        <w:t>The variance is the “average” of the squared deviations from the mean.</w:t>
      </w:r>
    </w:p>
    <w:p w14:paraId="7AA380E1" w14:textId="48AC2FE1" w:rsidR="00DE1C54" w:rsidRPr="004E2F40" w:rsidRDefault="00DE1C54" w:rsidP="00DE1C54">
      <w:pPr>
        <w:pStyle w:val="ListParagraph"/>
        <w:numPr>
          <w:ilvl w:val="0"/>
          <w:numId w:val="1"/>
        </w:numPr>
        <w:rPr>
          <w:lang w:val="en-US"/>
        </w:rPr>
      </w:pPr>
      <w:r w:rsidRPr="004E2F40">
        <w:rPr>
          <w:lang w:val="en-US"/>
        </w:rPr>
        <w:t>Standard deviation</w:t>
      </w:r>
      <w:r w:rsidR="004E2F40">
        <w:rPr>
          <w:lang w:val="en-US"/>
        </w:rPr>
        <w:t>:</w:t>
      </w:r>
    </w:p>
    <w:p w14:paraId="4317151A" w14:textId="5D29B37A" w:rsidR="004E2F40" w:rsidRPr="004E2F40" w:rsidRDefault="004E2F40" w:rsidP="004E2F40">
      <w:pPr>
        <w:pStyle w:val="ListParagraph"/>
        <w:numPr>
          <w:ilvl w:val="0"/>
          <w:numId w:val="2"/>
        </w:numPr>
        <w:rPr>
          <w:lang w:val="en-US"/>
        </w:rPr>
      </w:pPr>
      <w:r w:rsidRPr="004E2F40">
        <w:rPr>
          <w:lang w:val="en-US"/>
        </w:rPr>
        <w:t>The standard deviation is the square root of the variance</w:t>
      </w:r>
      <w:r w:rsidRPr="004E2F40">
        <w:rPr>
          <w:lang w:val="en-US"/>
        </w:rPr>
        <w:t xml:space="preserve">. </w:t>
      </w:r>
    </w:p>
    <w:p w14:paraId="250358F6" w14:textId="223B6DAA" w:rsidR="00DE1C54" w:rsidRPr="004E2F40" w:rsidRDefault="00DE1C54" w:rsidP="00DE1C54">
      <w:pPr>
        <w:rPr>
          <w:lang w:val="en-US"/>
        </w:rPr>
      </w:pPr>
      <w:r w:rsidRPr="004E2F40">
        <w:rPr>
          <w:lang w:val="en-US"/>
        </w:rPr>
        <w:t>Shape:</w:t>
      </w:r>
    </w:p>
    <w:p w14:paraId="3A6D9AFC" w14:textId="18DF075E" w:rsidR="00DE1C54" w:rsidRPr="004E2F40" w:rsidRDefault="00172465" w:rsidP="00DE1C54">
      <w:pPr>
        <w:pStyle w:val="ListParagraph"/>
        <w:numPr>
          <w:ilvl w:val="0"/>
          <w:numId w:val="1"/>
        </w:numPr>
        <w:rPr>
          <w:lang w:val="en-US"/>
        </w:rPr>
      </w:pPr>
      <w:r w:rsidRPr="004E2F40">
        <w:rPr>
          <w:lang w:val="en-US"/>
        </w:rPr>
        <w:t>Skewness</w:t>
      </w:r>
      <w:r w:rsidR="004E2F40" w:rsidRPr="004E2F40">
        <w:rPr>
          <w:lang w:val="en-US"/>
        </w:rPr>
        <w:t>:</w:t>
      </w:r>
    </w:p>
    <w:p w14:paraId="581F8CD1" w14:textId="04D8E1E3" w:rsidR="004E2F40" w:rsidRPr="004E2F40" w:rsidRDefault="004E2F40" w:rsidP="004E2F40">
      <w:pPr>
        <w:pStyle w:val="ListParagraph"/>
        <w:numPr>
          <w:ilvl w:val="0"/>
          <w:numId w:val="2"/>
        </w:numPr>
        <w:rPr>
          <w:lang w:val="en-US"/>
        </w:rPr>
      </w:pPr>
      <w:r w:rsidRPr="004E2F40">
        <w:rPr>
          <w:lang w:val="en-US"/>
        </w:rPr>
        <w:t xml:space="preserve">Skewness describes the lack of symmetry of data. </w:t>
      </w:r>
    </w:p>
    <w:p w14:paraId="569B68AF" w14:textId="3233201B" w:rsidR="004E2F40" w:rsidRPr="004E2F40" w:rsidRDefault="004E2F40" w:rsidP="004E2F40">
      <w:pPr>
        <w:pStyle w:val="ListParagraph"/>
        <w:numPr>
          <w:ilvl w:val="0"/>
          <w:numId w:val="2"/>
        </w:numPr>
        <w:rPr>
          <w:lang w:val="en-US"/>
        </w:rPr>
      </w:pPr>
      <w:r w:rsidRPr="004E2F40">
        <w:rPr>
          <w:lang w:val="en-US"/>
        </w:rPr>
        <w:t>Distributions that tail off to the right are called positively skewed; those that tail off to the left are said to be negatively skewed.</w:t>
      </w:r>
    </w:p>
    <w:p w14:paraId="3DAF3E1F" w14:textId="7B4AD2BF" w:rsidR="00172465" w:rsidRPr="004E2F40" w:rsidRDefault="00172465" w:rsidP="00DE1C54">
      <w:pPr>
        <w:pStyle w:val="ListParagraph"/>
        <w:numPr>
          <w:ilvl w:val="0"/>
          <w:numId w:val="1"/>
        </w:numPr>
        <w:rPr>
          <w:lang w:val="en-US"/>
        </w:rPr>
      </w:pPr>
      <w:r w:rsidRPr="004E2F40">
        <w:rPr>
          <w:lang w:val="en-US"/>
        </w:rPr>
        <w:t>Kurtosis</w:t>
      </w:r>
      <w:r w:rsidR="004E2F40" w:rsidRPr="004E2F40">
        <w:rPr>
          <w:lang w:val="en-US"/>
        </w:rPr>
        <w:t>:</w:t>
      </w:r>
    </w:p>
    <w:p w14:paraId="5EA822FB" w14:textId="47D2A63A" w:rsidR="004E2F40" w:rsidRPr="004E2F40" w:rsidRDefault="004E2F40" w:rsidP="004E2F40">
      <w:pPr>
        <w:pStyle w:val="ListParagraph"/>
        <w:numPr>
          <w:ilvl w:val="0"/>
          <w:numId w:val="2"/>
        </w:numPr>
        <w:rPr>
          <w:lang w:val="en-US"/>
        </w:rPr>
      </w:pPr>
      <w:r w:rsidRPr="004E2F40">
        <w:rPr>
          <w:lang w:val="en-US"/>
        </w:rPr>
        <w:t xml:space="preserve">Kurtosis refers to the </w:t>
      </w:r>
      <w:proofErr w:type="spellStart"/>
      <w:r w:rsidRPr="004E2F40">
        <w:rPr>
          <w:lang w:val="en-US"/>
        </w:rPr>
        <w:t>peakedness</w:t>
      </w:r>
      <w:proofErr w:type="spellEnd"/>
      <w:r w:rsidRPr="004E2F40">
        <w:rPr>
          <w:lang w:val="en-US"/>
        </w:rPr>
        <w:t xml:space="preserve"> (i.e., high, narrow) or flatness (i.e., short, flat-topped) of a histogram.</w:t>
      </w:r>
    </w:p>
    <w:p w14:paraId="2D101CDA" w14:textId="38839B74" w:rsidR="00172465" w:rsidRPr="004E2F40" w:rsidRDefault="00172465" w:rsidP="00172465">
      <w:pPr>
        <w:rPr>
          <w:lang w:val="en-US"/>
        </w:rPr>
      </w:pPr>
      <w:r w:rsidRPr="004E2F40">
        <w:rPr>
          <w:lang w:val="en-US"/>
        </w:rPr>
        <w:t>Association:</w:t>
      </w:r>
    </w:p>
    <w:p w14:paraId="1EBF3BDA" w14:textId="24E2C252" w:rsidR="00172465" w:rsidRPr="004E2F40" w:rsidRDefault="00172465" w:rsidP="00172465">
      <w:pPr>
        <w:pStyle w:val="ListParagraph"/>
        <w:numPr>
          <w:ilvl w:val="0"/>
          <w:numId w:val="1"/>
        </w:numPr>
        <w:rPr>
          <w:lang w:val="en-US"/>
        </w:rPr>
      </w:pPr>
      <w:r w:rsidRPr="004E2F40">
        <w:rPr>
          <w:lang w:val="en-US"/>
        </w:rPr>
        <w:t>Covariance</w:t>
      </w:r>
      <w:r w:rsidR="004E2F40" w:rsidRPr="004E2F40">
        <w:rPr>
          <w:lang w:val="en-US"/>
        </w:rPr>
        <w:t>:</w:t>
      </w:r>
    </w:p>
    <w:p w14:paraId="4A97C85A" w14:textId="0E8B59F9" w:rsidR="004E2F40" w:rsidRPr="004E2F40" w:rsidRDefault="004E2F40" w:rsidP="004E2F40">
      <w:pPr>
        <w:pStyle w:val="ListParagraph"/>
        <w:numPr>
          <w:ilvl w:val="0"/>
          <w:numId w:val="2"/>
        </w:numPr>
        <w:rPr>
          <w:lang w:val="en-US"/>
        </w:rPr>
      </w:pPr>
      <w:r w:rsidRPr="004E2F40">
        <w:rPr>
          <w:lang w:val="en-US"/>
        </w:rPr>
        <w:t>Covariance is a measure of the linear association between two variables, X and Y</w:t>
      </w:r>
      <w:r w:rsidRPr="004E2F40">
        <w:rPr>
          <w:lang w:val="en-US"/>
        </w:rPr>
        <w:t xml:space="preserve">. </w:t>
      </w:r>
      <w:r w:rsidRPr="004E2F40">
        <w:rPr>
          <w:lang w:val="en-US"/>
        </w:rPr>
        <w:t>The covariance between X and Y is the average of the product of the deviations of each pair of observations from their respective means</w:t>
      </w:r>
      <w:r>
        <w:rPr>
          <w:lang w:val="en-US"/>
        </w:rPr>
        <w:t>.</w:t>
      </w:r>
    </w:p>
    <w:p w14:paraId="6580BCE6" w14:textId="369EAC3A" w:rsidR="00172465" w:rsidRPr="004E2F40" w:rsidRDefault="00172465" w:rsidP="00172465">
      <w:pPr>
        <w:pStyle w:val="ListParagraph"/>
        <w:numPr>
          <w:ilvl w:val="0"/>
          <w:numId w:val="1"/>
        </w:numPr>
        <w:rPr>
          <w:lang w:val="en-US"/>
        </w:rPr>
      </w:pPr>
      <w:r w:rsidRPr="004E2F40">
        <w:rPr>
          <w:lang w:val="en-US"/>
        </w:rPr>
        <w:t>Correlation</w:t>
      </w:r>
      <w:r w:rsidR="004E2F40" w:rsidRPr="004E2F40">
        <w:rPr>
          <w:lang w:val="en-US"/>
        </w:rPr>
        <w:t>:</w:t>
      </w:r>
    </w:p>
    <w:p w14:paraId="6E366609" w14:textId="3F8E4E61" w:rsidR="008A323D" w:rsidRPr="00A34A28" w:rsidRDefault="004E2F40" w:rsidP="00A34A28">
      <w:pPr>
        <w:pStyle w:val="ListParagraph"/>
        <w:numPr>
          <w:ilvl w:val="0"/>
          <w:numId w:val="2"/>
        </w:numPr>
        <w:rPr>
          <w:lang w:val="en-US"/>
        </w:rPr>
      </w:pPr>
      <w:r w:rsidRPr="004E2F40">
        <w:rPr>
          <w:lang w:val="en-US"/>
        </w:rPr>
        <w:t>Correlation is a measure of the linear relationship between two variables, X and Y, which does not depend on the units of measurement.</w:t>
      </w:r>
      <w:r w:rsidRPr="004E2F40">
        <w:rPr>
          <w:lang w:val="en-US"/>
        </w:rPr>
        <w:t xml:space="preserve"> </w:t>
      </w:r>
      <w:r w:rsidRPr="004E2F40">
        <w:rPr>
          <w:lang w:val="en-US"/>
        </w:rPr>
        <w:t>The correlation coefficient is scaled between −1 and 1</w:t>
      </w:r>
      <w:r w:rsidR="00A34A28">
        <w:rPr>
          <w:lang w:val="en-US"/>
        </w:rPr>
        <w:t>.</w:t>
      </w:r>
    </w:p>
    <w:p w14:paraId="0719EA51" w14:textId="44068E52" w:rsidR="00A34A28" w:rsidRDefault="008A323D" w:rsidP="008A323D">
      <w:pPr>
        <w:rPr>
          <w:lang w:val="en-US"/>
        </w:rPr>
      </w:pPr>
      <w:r>
        <w:rPr>
          <w:lang w:val="en-US"/>
        </w:rPr>
        <w:lastRenderedPageBreak/>
        <w:t xml:space="preserve">From this information we can conclude that </w:t>
      </w:r>
      <w:r w:rsidRPr="008A323D">
        <w:rPr>
          <w:lang w:val="en-US"/>
        </w:rPr>
        <w:t>each carrier has different strengths. Verizon leads in signal strength but has pricing and service perception issues, Sprint is highly valued for its cost-effectiveness, and AT&amp;T is generally strong but with more variability in service perceptions.</w:t>
      </w:r>
    </w:p>
    <w:p w14:paraId="4A8EBFD9" w14:textId="77777777" w:rsidR="00A34A28" w:rsidRDefault="00A34A28">
      <w:pPr>
        <w:rPr>
          <w:lang w:val="en-US"/>
        </w:rPr>
      </w:pPr>
      <w:r>
        <w:rPr>
          <w:lang w:val="en-US"/>
        </w:rPr>
        <w:br w:type="page"/>
      </w:r>
    </w:p>
    <w:p w14:paraId="2AC71FCE" w14:textId="77777777" w:rsidR="00A34A28" w:rsidRDefault="00A34A28">
      <w:pPr>
        <w:rPr>
          <w:lang w:val="en-US"/>
        </w:rPr>
      </w:pPr>
    </w:p>
    <w:p w14:paraId="28579BF3" w14:textId="1E5A7DF4" w:rsidR="004E2F40" w:rsidRPr="00A34A28" w:rsidRDefault="00A34A28" w:rsidP="008A323D">
      <w:pPr>
        <w:rPr>
          <w:i/>
          <w:iCs/>
          <w:lang w:val="en-US"/>
        </w:rPr>
      </w:pPr>
      <w:r w:rsidRPr="00A34A28">
        <w:rPr>
          <w:i/>
          <w:iCs/>
          <w:lang w:val="en-US"/>
        </w:rPr>
        <w:t>A sample of survey responses and associated resolution and response data are provided in the Excel file Customer Support Survey. Use whatever Excel charts and descriptive statistics you deem appropriate to convey the information in these sample data and write a short report to the manager explaining your findings and conclusions.</w:t>
      </w:r>
    </w:p>
    <w:p w14:paraId="6D53DDFB" w14:textId="77777777" w:rsidR="00B0366D" w:rsidRPr="00B0366D" w:rsidRDefault="00B0366D" w:rsidP="00B0366D">
      <w:pPr>
        <w:tabs>
          <w:tab w:val="left" w:pos="2758"/>
        </w:tabs>
        <w:rPr>
          <w:lang w:val="en-US"/>
        </w:rPr>
      </w:pPr>
      <w:r w:rsidRPr="00B0366D">
        <w:rPr>
          <w:lang w:val="en-US"/>
        </w:rPr>
        <w:t>From the recent customer support survey, the company has gathered valuable insights that can be used to further enhance customer experience and strengthen its reputation. Overall, the survey results look positive, with an average rating of 3.03 across all questions, indicating that most customers feel the company meets or exceeds their expectations. The median rating is also consistently around 3 or higher, suggesting that there are few extreme values skewing the average.</w:t>
      </w:r>
    </w:p>
    <w:p w14:paraId="4577D65A" w14:textId="458E3CCB" w:rsidR="00B0366D" w:rsidRPr="00B0366D" w:rsidRDefault="00B0366D" w:rsidP="00B0366D">
      <w:pPr>
        <w:tabs>
          <w:tab w:val="left" w:pos="2758"/>
        </w:tabs>
        <w:rPr>
          <w:lang w:val="en-US"/>
        </w:rPr>
      </w:pPr>
      <w:r w:rsidRPr="00B0366D">
        <w:rPr>
          <w:lang w:val="en-US"/>
        </w:rPr>
        <w:t xml:space="preserve">However, there are a few instances of lower ratings, and it's important to explore what factors might influence these scores. One potential factor is the response time. Analyzing the data, we found a correlation of 0.243 between the </w:t>
      </w:r>
      <w:r>
        <w:rPr>
          <w:lang w:val="en-US"/>
        </w:rPr>
        <w:t>s</w:t>
      </w:r>
      <w:r w:rsidRPr="00B0366D">
        <w:rPr>
          <w:lang w:val="en-US"/>
        </w:rPr>
        <w:t xml:space="preserve">ervice </w:t>
      </w:r>
      <w:r>
        <w:rPr>
          <w:lang w:val="en-US"/>
        </w:rPr>
        <w:t>i</w:t>
      </w:r>
      <w:r w:rsidRPr="00B0366D">
        <w:rPr>
          <w:lang w:val="en-US"/>
        </w:rPr>
        <w:t xml:space="preserve">ndex and </w:t>
      </w:r>
      <w:r>
        <w:rPr>
          <w:lang w:val="en-US"/>
        </w:rPr>
        <w:t>r</w:t>
      </w:r>
      <w:r w:rsidRPr="00B0366D">
        <w:rPr>
          <w:lang w:val="en-US"/>
        </w:rPr>
        <w:t xml:space="preserve">esponse </w:t>
      </w:r>
      <w:r>
        <w:rPr>
          <w:lang w:val="en-US"/>
        </w:rPr>
        <w:t>t</w:t>
      </w:r>
      <w:r w:rsidRPr="00B0366D">
        <w:rPr>
          <w:lang w:val="en-US"/>
        </w:rPr>
        <w:t xml:space="preserve">ime, and 0.203 between the </w:t>
      </w:r>
      <w:r>
        <w:rPr>
          <w:lang w:val="en-US"/>
        </w:rPr>
        <w:t>e</w:t>
      </w:r>
      <w:r w:rsidRPr="00B0366D">
        <w:rPr>
          <w:lang w:val="en-US"/>
        </w:rPr>
        <w:t xml:space="preserve">ngineer </w:t>
      </w:r>
      <w:r>
        <w:rPr>
          <w:lang w:val="en-US"/>
        </w:rPr>
        <w:t>i</w:t>
      </w:r>
      <w:r w:rsidRPr="00B0366D">
        <w:rPr>
          <w:lang w:val="en-US"/>
        </w:rPr>
        <w:t xml:space="preserve">ndex and </w:t>
      </w:r>
      <w:r>
        <w:rPr>
          <w:lang w:val="en-US"/>
        </w:rPr>
        <w:t>r</w:t>
      </w:r>
      <w:r w:rsidRPr="00B0366D">
        <w:rPr>
          <w:lang w:val="en-US"/>
        </w:rPr>
        <w:t xml:space="preserve">esponse </w:t>
      </w:r>
      <w:r>
        <w:rPr>
          <w:lang w:val="en-US"/>
        </w:rPr>
        <w:t>t</w:t>
      </w:r>
      <w:r w:rsidRPr="00B0366D">
        <w:rPr>
          <w:lang w:val="en-US"/>
        </w:rPr>
        <w:t>ime. While these correlations are small, they do suggest a slight connection between longer response times and better ratings, which is somewhat unexpected. However, scatter plots show a few cases where lower ratings are tied to longer resolution times.</w:t>
      </w:r>
    </w:p>
    <w:p w14:paraId="2E226FF5" w14:textId="5C8E3AE0" w:rsidR="00B0366D" w:rsidRDefault="00B0366D" w:rsidP="00B0366D">
      <w:pPr>
        <w:tabs>
          <w:tab w:val="left" w:pos="2758"/>
        </w:tabs>
        <w:rPr>
          <w:lang w:val="en-US"/>
        </w:rPr>
      </w:pPr>
      <w:r w:rsidRPr="00B0366D">
        <w:rPr>
          <w:lang w:val="en-US"/>
        </w:rPr>
        <w:t xml:space="preserve">The data also revealed that the average </w:t>
      </w:r>
      <w:r>
        <w:rPr>
          <w:lang w:val="en-US"/>
        </w:rPr>
        <w:t>r</w:t>
      </w:r>
      <w:r w:rsidRPr="00B0366D">
        <w:rPr>
          <w:lang w:val="en-US"/>
        </w:rPr>
        <w:t xml:space="preserve">esolution </w:t>
      </w:r>
      <w:r>
        <w:rPr>
          <w:lang w:val="en-US"/>
        </w:rPr>
        <w:t>t</w:t>
      </w:r>
      <w:r w:rsidRPr="00B0366D">
        <w:rPr>
          <w:lang w:val="en-US"/>
        </w:rPr>
        <w:t>ime and response time were 5 days and 22 minutes, respectively, with standard deviations of 13.39 for resolution time and 19.49 for response time. This analysis identified two potential outliers for resolution time and one for response time. While these outliers are rare, they could negatively impact the company’s reputation. For instance, one outlier in resolution time led to a notably poor customer rating.</w:t>
      </w:r>
    </w:p>
    <w:p w14:paraId="0A12E2E0" w14:textId="1D59438A" w:rsidR="00C22834" w:rsidRDefault="00B0366D" w:rsidP="00B0366D">
      <w:pPr>
        <w:tabs>
          <w:tab w:val="left" w:pos="2758"/>
        </w:tabs>
        <w:rPr>
          <w:lang w:val="en-US"/>
        </w:rPr>
      </w:pPr>
      <w:r w:rsidRPr="00B0366D">
        <w:rPr>
          <w:lang w:val="en-US"/>
        </w:rPr>
        <w:t>The overall feedback from the survey is encouraging, with customers generally satisfied with the company's service. However, occasional outliers in resolution and response times seem to be linked to lower customer ratings. Addressing these isolated cases by reducing the variation in response and resolution times could help improve customer satisfaction even further and safeguard the company's reputation.</w:t>
      </w:r>
    </w:p>
    <w:p w14:paraId="0480CA85" w14:textId="77777777" w:rsidR="00C22834" w:rsidRDefault="00C22834">
      <w:pPr>
        <w:rPr>
          <w:lang w:val="en-US"/>
        </w:rPr>
      </w:pPr>
      <w:r>
        <w:rPr>
          <w:lang w:val="en-US"/>
        </w:rPr>
        <w:br w:type="page"/>
      </w:r>
    </w:p>
    <w:p w14:paraId="56E2375C" w14:textId="5A442529" w:rsidR="00C22834" w:rsidRDefault="004421B5" w:rsidP="006D45F6">
      <w:pPr>
        <w:pStyle w:val="ListParagraph"/>
        <w:numPr>
          <w:ilvl w:val="0"/>
          <w:numId w:val="5"/>
        </w:numPr>
        <w:tabs>
          <w:tab w:val="left" w:pos="2758"/>
        </w:tabs>
        <w:rPr>
          <w:lang w:val="en-US"/>
        </w:rPr>
      </w:pPr>
      <w:r w:rsidRPr="004421B5">
        <w:rPr>
          <w:lang w:val="en-US"/>
        </w:rPr>
        <w:lastRenderedPageBreak/>
        <w:t>For clustering these institutions into homogeneous groups, I would use clustering algorithms such as K-Means clustering. K-Means is an unsupervised learning technique that groups data points based on their similarities without using labeled outcomes. The algorithm works by assigning points to clusters and updating the cluster centroids iteratively until convergence. A possible result could be that institutions with similar SAT scores, acceptance rates, and graduation rates are grouped together. For instance, prestigious universities with high SAT scores and low acceptance rates may form one cluster, while universities with lower SAT scores and higher acceptance rates might form another.</w:t>
      </w:r>
      <w:r w:rsidR="00A3257C">
        <w:rPr>
          <w:lang w:val="en-US"/>
        </w:rPr>
        <w:br/>
      </w:r>
    </w:p>
    <w:p w14:paraId="3C485A10" w14:textId="238FDFAD" w:rsidR="00A3257C" w:rsidRDefault="004421B5" w:rsidP="006D45F6">
      <w:pPr>
        <w:pStyle w:val="ListParagraph"/>
        <w:numPr>
          <w:ilvl w:val="0"/>
          <w:numId w:val="5"/>
        </w:numPr>
        <w:tabs>
          <w:tab w:val="left" w:pos="2758"/>
        </w:tabs>
        <w:rPr>
          <w:lang w:val="en-US"/>
        </w:rPr>
      </w:pPr>
      <w:r w:rsidRPr="004421B5">
        <w:rPr>
          <w:lang w:val="en-US"/>
        </w:rPr>
        <w:t>Clustering algorithms like K-Means work with numerical data. If the dataset includes categorical variables, such as "Female vs. Male" or "Public vs. Private" institutions, we need to convert these categories into numerical values before applying the algorithm. This process is called encoding. For example, we can assign 0 for "Female" and 1 for "Male", or 0 for "Public" and 1 for "Private." This allows the algorithm to process the categorical data in a meaningful way.</w:t>
      </w:r>
      <w:r w:rsidR="00A3257C">
        <w:rPr>
          <w:lang w:val="en-US"/>
        </w:rPr>
        <w:br/>
      </w:r>
    </w:p>
    <w:p w14:paraId="4C54BC2F" w14:textId="0190F4F0" w:rsidR="009C0235" w:rsidRDefault="004421B5" w:rsidP="004421B5">
      <w:pPr>
        <w:pStyle w:val="ListParagraph"/>
        <w:numPr>
          <w:ilvl w:val="0"/>
          <w:numId w:val="5"/>
        </w:numPr>
        <w:tabs>
          <w:tab w:val="left" w:pos="2758"/>
        </w:tabs>
        <w:rPr>
          <w:lang w:val="en-US"/>
        </w:rPr>
      </w:pPr>
      <w:r w:rsidRPr="004421B5">
        <w:rPr>
          <w:lang w:val="en-US"/>
        </w:rPr>
        <w:t>Normalization ensures that all features are on the same scale, preventing large-valued features from dominating the clustering process. For example, in a dataset with features like age (ranging from 18 to 100) and income (ranging from NOK 10,000 to NOK 10,000,000), the large differences in income could overshadow the differences in age if not normalized. Two common methods for normalization are min-max normalization and z-score normalization. Min-max normalization scales the data to a fixed range, typically between [0, 1], where 0 corresponds to the minimum value and 1 to the maximum value. Z-score normalization, on the other hand, rescales the data so that it has a mean of 0 and a standard deviation of 1, standardizing the features.</w:t>
      </w:r>
    </w:p>
    <w:p w14:paraId="31113963" w14:textId="77777777" w:rsidR="009C0235" w:rsidRDefault="009C0235">
      <w:pPr>
        <w:rPr>
          <w:lang w:val="en-US"/>
        </w:rPr>
      </w:pPr>
      <w:r>
        <w:rPr>
          <w:lang w:val="en-US"/>
        </w:rPr>
        <w:br w:type="page"/>
      </w:r>
    </w:p>
    <w:p w14:paraId="6FEA10BC" w14:textId="69D14DF8" w:rsidR="00B0366D" w:rsidRDefault="00253373" w:rsidP="00B21D78">
      <w:pPr>
        <w:pStyle w:val="ListParagraph"/>
        <w:numPr>
          <w:ilvl w:val="0"/>
          <w:numId w:val="6"/>
        </w:numPr>
        <w:rPr>
          <w:lang w:val="en-US"/>
        </w:rPr>
      </w:pPr>
      <w:r w:rsidRPr="00253373">
        <w:rPr>
          <w:lang w:val="en-US"/>
        </w:rPr>
        <w:lastRenderedPageBreak/>
        <w:t>To classify new credit applications as either "Approve" or "Reject" based on historical data, I would use classification algorithms such as Decision tree</w:t>
      </w:r>
      <w:r>
        <w:rPr>
          <w:lang w:val="en-US"/>
        </w:rPr>
        <w:t>,</w:t>
      </w:r>
      <w:r w:rsidRPr="00253373">
        <w:rPr>
          <w:lang w:val="en-US"/>
        </w:rPr>
        <w:t xml:space="preserve"> K</w:t>
      </w:r>
      <w:r>
        <w:rPr>
          <w:lang w:val="en-US"/>
        </w:rPr>
        <w:t>-</w:t>
      </w:r>
      <w:r w:rsidRPr="00253373">
        <w:rPr>
          <w:lang w:val="en-US"/>
        </w:rPr>
        <w:t xml:space="preserve">Nearest </w:t>
      </w:r>
      <w:proofErr w:type="spellStart"/>
      <w:r w:rsidRPr="00253373">
        <w:rPr>
          <w:lang w:val="en-US"/>
        </w:rPr>
        <w:t>Neighbour</w:t>
      </w:r>
      <w:proofErr w:type="spellEnd"/>
      <w:r>
        <w:rPr>
          <w:lang w:val="en-US"/>
        </w:rPr>
        <w:t>,</w:t>
      </w:r>
      <w:r w:rsidRPr="00253373">
        <w:rPr>
          <w:lang w:val="en-US"/>
        </w:rPr>
        <w:t xml:space="preserve"> Bayesian</w:t>
      </w:r>
      <w:r>
        <w:rPr>
          <w:lang w:val="en-US"/>
        </w:rPr>
        <w:t xml:space="preserve"> </w:t>
      </w:r>
      <w:r w:rsidRPr="00253373">
        <w:rPr>
          <w:lang w:val="en-US"/>
        </w:rPr>
        <w:t>classifier</w:t>
      </w:r>
      <w:r>
        <w:rPr>
          <w:lang w:val="en-US"/>
        </w:rPr>
        <w:t>, or deep learning</w:t>
      </w:r>
      <w:r w:rsidRPr="00253373">
        <w:rPr>
          <w:lang w:val="en-US"/>
        </w:rPr>
        <w:t xml:space="preserve">. These techniques fall under supervised learning, as we already have labeled </w:t>
      </w:r>
      <w:r>
        <w:rPr>
          <w:lang w:val="en-US"/>
        </w:rPr>
        <w:t>records</w:t>
      </w:r>
      <w:r w:rsidRPr="00253373">
        <w:rPr>
          <w:lang w:val="en-US"/>
        </w:rPr>
        <w:t xml:space="preserve"> (</w:t>
      </w:r>
      <w:r>
        <w:rPr>
          <w:lang w:val="en-US"/>
        </w:rPr>
        <w:t>training data</w:t>
      </w:r>
      <w:r w:rsidRPr="00253373">
        <w:rPr>
          <w:lang w:val="en-US"/>
        </w:rPr>
        <w:t>) to start learning and predict the outcomes for new record</w:t>
      </w:r>
      <w:r>
        <w:rPr>
          <w:lang w:val="en-US"/>
        </w:rPr>
        <w:t xml:space="preserve">s. We can describe one of the techniques in more detail, the K-nearest </w:t>
      </w:r>
      <w:proofErr w:type="spellStart"/>
      <w:r>
        <w:rPr>
          <w:lang w:val="en-US"/>
        </w:rPr>
        <w:t>neighbour</w:t>
      </w:r>
      <w:proofErr w:type="spellEnd"/>
      <w:r>
        <w:rPr>
          <w:lang w:val="en-US"/>
        </w:rPr>
        <w:t xml:space="preserve"> algorithm. K</w:t>
      </w:r>
      <w:r w:rsidRPr="00253373">
        <w:rPr>
          <w:lang w:val="en-US"/>
        </w:rPr>
        <w:t>-Nearest Neighbors (</w:t>
      </w:r>
      <w:proofErr w:type="spellStart"/>
      <w:r w:rsidRPr="00253373">
        <w:rPr>
          <w:lang w:val="en-US"/>
        </w:rPr>
        <w:t>kNN</w:t>
      </w:r>
      <w:proofErr w:type="spellEnd"/>
      <w:r w:rsidRPr="00253373">
        <w:rPr>
          <w:lang w:val="en-US"/>
        </w:rPr>
        <w:t>) is a</w:t>
      </w:r>
      <w:r>
        <w:rPr>
          <w:lang w:val="en-US"/>
        </w:rPr>
        <w:t>n</w:t>
      </w:r>
      <w:r w:rsidRPr="00253373">
        <w:rPr>
          <w:lang w:val="en-US"/>
        </w:rPr>
        <w:t xml:space="preserve"> algorithm that classifies an observation by assigning it to the majority class </w:t>
      </w:r>
      <w:r>
        <w:rPr>
          <w:lang w:val="en-US"/>
        </w:rPr>
        <w:t>around</w:t>
      </w:r>
      <w:r w:rsidRPr="00253373">
        <w:rPr>
          <w:lang w:val="en-US"/>
        </w:rPr>
        <w:t xml:space="preserve"> its k-nearest neighbors in the training dataset. For instance, </w:t>
      </w:r>
      <w:r w:rsidR="00D45FE0">
        <w:rPr>
          <w:lang w:val="en-US"/>
        </w:rPr>
        <w:t xml:space="preserve">consider this simple data set below (data is not normalized). We want to find out if Morty has a job, and we choose k=3. The closest to Morty in this case is Rick, Summer and Beth. </w:t>
      </w:r>
      <w:r w:rsidR="00764308">
        <w:rPr>
          <w:lang w:val="en-US"/>
        </w:rPr>
        <w:t xml:space="preserve">Summer and Beth have a job, and Rick does not. Since the most have a job, we can state that Morty has a job. </w:t>
      </w:r>
    </w:p>
    <w:p w14:paraId="60153DF9" w14:textId="529354A4" w:rsidR="00B21D78" w:rsidRDefault="00764308" w:rsidP="00B21D78">
      <w:pPr>
        <w:pStyle w:val="ListParagraph"/>
        <w:rPr>
          <w:lang w:val="en-US"/>
        </w:rPr>
      </w:pPr>
      <w:r>
        <w:rPr>
          <w:lang w:val="en-US"/>
        </w:rPr>
        <w:br/>
      </w:r>
      <w:r w:rsidRPr="00764308">
        <w:rPr>
          <w:lang w:val="en-US"/>
        </w:rPr>
        <w:t xml:space="preserve">The output of </w:t>
      </w:r>
      <w:r>
        <w:rPr>
          <w:lang w:val="en-US"/>
        </w:rPr>
        <w:t xml:space="preserve">this algorithm </w:t>
      </w:r>
      <w:r w:rsidRPr="00764308">
        <w:rPr>
          <w:lang w:val="en-US"/>
        </w:rPr>
        <w:t xml:space="preserve">would be a model that can classify new data from the "Additional Data" into "Approve" or "Reject" categories. This would be based on </w:t>
      </w:r>
      <w:r>
        <w:rPr>
          <w:lang w:val="en-US"/>
        </w:rPr>
        <w:t xml:space="preserve">similarities </w:t>
      </w:r>
      <w:r w:rsidRPr="00764308">
        <w:rPr>
          <w:lang w:val="en-US"/>
        </w:rPr>
        <w:t>in the dataset. For instance, applicants with high credit scores and low revolving utilization might be more likely to get an "Approve" classification.</w:t>
      </w:r>
    </w:p>
    <w:p w14:paraId="4AFC39E8" w14:textId="77777777" w:rsidR="00764308" w:rsidRDefault="00764308" w:rsidP="00B21D78">
      <w:pPr>
        <w:pStyle w:val="ListParagraph"/>
        <w:rPr>
          <w:lang w:val="en-US"/>
        </w:rPr>
      </w:pPr>
    </w:p>
    <w:p w14:paraId="72735269" w14:textId="3582A590" w:rsidR="00764308" w:rsidRDefault="00110A8E" w:rsidP="00764308">
      <w:pPr>
        <w:pStyle w:val="ListParagraph"/>
        <w:numPr>
          <w:ilvl w:val="0"/>
          <w:numId w:val="6"/>
        </w:numPr>
        <w:rPr>
          <w:lang w:val="en-US"/>
        </w:rPr>
      </w:pPr>
      <w:r>
        <w:rPr>
          <w:lang w:val="en-US"/>
        </w:rPr>
        <w:t>I</w:t>
      </w:r>
      <w:r w:rsidRPr="00110A8E">
        <w:rPr>
          <w:lang w:val="en-US"/>
        </w:rPr>
        <w:t xml:space="preserve">n supervised learning, the algorithm learns from labeled training data, meaning the target </w:t>
      </w:r>
      <w:r w:rsidRPr="00110A8E">
        <w:rPr>
          <w:lang w:val="en-US"/>
        </w:rPr>
        <w:t>outcome is</w:t>
      </w:r>
      <w:r w:rsidRPr="00110A8E">
        <w:rPr>
          <w:lang w:val="en-US"/>
        </w:rPr>
        <w:t xml:space="preserve"> already known. The algorithm builds a model by mapping input features to the target outcome and then uses this model to predict the outcome for new</w:t>
      </w:r>
      <w:r>
        <w:rPr>
          <w:lang w:val="en-US"/>
        </w:rPr>
        <w:t xml:space="preserve"> cases</w:t>
      </w:r>
      <w:r w:rsidRPr="00110A8E">
        <w:rPr>
          <w:lang w:val="en-US"/>
        </w:rPr>
        <w:t xml:space="preserve"> </w:t>
      </w:r>
      <w:r>
        <w:rPr>
          <w:lang w:val="en-US"/>
        </w:rPr>
        <w:t>(</w:t>
      </w:r>
      <w:r w:rsidRPr="00110A8E">
        <w:rPr>
          <w:lang w:val="en-US"/>
        </w:rPr>
        <w:t>unseen data</w:t>
      </w:r>
      <w:r>
        <w:rPr>
          <w:lang w:val="en-US"/>
        </w:rPr>
        <w:t>)</w:t>
      </w:r>
      <w:r w:rsidRPr="00110A8E">
        <w:rPr>
          <w:lang w:val="en-US"/>
        </w:rPr>
        <w:t>.</w:t>
      </w:r>
      <w:r>
        <w:rPr>
          <w:lang w:val="en-US"/>
        </w:rPr>
        <w:t xml:space="preserve"> </w:t>
      </w:r>
      <w:r w:rsidRPr="00110A8E">
        <w:rPr>
          <w:lang w:val="en-US"/>
        </w:rPr>
        <w:t xml:space="preserve">In this task, supervised learning algorithms like </w:t>
      </w:r>
      <w:r>
        <w:rPr>
          <w:lang w:val="en-US"/>
        </w:rPr>
        <w:t>K</w:t>
      </w:r>
      <w:r w:rsidRPr="00110A8E">
        <w:rPr>
          <w:lang w:val="en-US"/>
        </w:rPr>
        <w:t xml:space="preserve">NN </w:t>
      </w:r>
      <w:r>
        <w:rPr>
          <w:lang w:val="en-US"/>
        </w:rPr>
        <w:t xml:space="preserve">would </w:t>
      </w:r>
      <w:r w:rsidRPr="00110A8E">
        <w:rPr>
          <w:lang w:val="en-US"/>
        </w:rPr>
        <w:t>use the historical dataset (with known decisions: "Approve" or "Reject") to learn patterns and make predictions on the new applications in the "Additional Data" worksheet.</w:t>
      </w:r>
    </w:p>
    <w:p w14:paraId="02BBCD26" w14:textId="7E86E2F7" w:rsidR="00110A8E" w:rsidRPr="00764308" w:rsidRDefault="00110A8E" w:rsidP="00110A8E">
      <w:pPr>
        <w:pStyle w:val="ListParagraph"/>
        <w:rPr>
          <w:lang w:val="en-US"/>
        </w:rPr>
      </w:pPr>
      <w:r w:rsidRPr="00110A8E">
        <w:rPr>
          <w:lang w:val="en-US"/>
        </w:rPr>
        <w:t>In contrast, unsupervised learning algorithms work with unlabeled data. The goal is to find hidden patterns or groupings</w:t>
      </w:r>
      <w:r>
        <w:rPr>
          <w:lang w:val="en-US"/>
        </w:rPr>
        <w:t xml:space="preserve"> based on similarities</w:t>
      </w:r>
      <w:r w:rsidRPr="00110A8E">
        <w:rPr>
          <w:lang w:val="en-US"/>
        </w:rPr>
        <w:t xml:space="preserve"> in the data without prior knowledge of the outcome. </w:t>
      </w:r>
      <w:r>
        <w:rPr>
          <w:lang w:val="en-US"/>
        </w:rPr>
        <w:t>Note that it</w:t>
      </w:r>
      <w:r w:rsidRPr="00110A8E">
        <w:rPr>
          <w:lang w:val="en-US"/>
        </w:rPr>
        <w:t xml:space="preserve"> is no guarantee that these similarities are meaningful or will be useful for a given purpose</w:t>
      </w:r>
      <w:r>
        <w:rPr>
          <w:lang w:val="en-US"/>
        </w:rPr>
        <w:t xml:space="preserve">. </w:t>
      </w:r>
      <w:r w:rsidRPr="00110A8E">
        <w:rPr>
          <w:lang w:val="en-US"/>
        </w:rPr>
        <w:t xml:space="preserve">For example, clustering algorithms like K-Means </w:t>
      </w:r>
      <w:r>
        <w:rPr>
          <w:lang w:val="en-US"/>
        </w:rPr>
        <w:t xml:space="preserve">clustering </w:t>
      </w:r>
      <w:r w:rsidRPr="00110A8E">
        <w:rPr>
          <w:lang w:val="en-US"/>
        </w:rPr>
        <w:t xml:space="preserve">would be used to group institutions in </w:t>
      </w:r>
      <w:r>
        <w:rPr>
          <w:lang w:val="en-US"/>
        </w:rPr>
        <w:t>t</w:t>
      </w:r>
      <w:r w:rsidRPr="00110A8E">
        <w:rPr>
          <w:lang w:val="en-US"/>
        </w:rPr>
        <w:t>ask 13 based on their characteristics without knowing in advance what those groups should look like.</w:t>
      </w:r>
    </w:p>
    <w:p w14:paraId="76383511" w14:textId="77777777" w:rsidR="00764308" w:rsidRDefault="00764308" w:rsidP="00764308">
      <w:pPr>
        <w:pStyle w:val="ListParagraph"/>
        <w:rPr>
          <w:lang w:val="en-US"/>
        </w:rPr>
      </w:pPr>
    </w:p>
    <w:p w14:paraId="5F25F6DA" w14:textId="77777777" w:rsidR="00373620" w:rsidRDefault="00855E90" w:rsidP="00855E90">
      <w:pPr>
        <w:pStyle w:val="ListParagraph"/>
        <w:numPr>
          <w:ilvl w:val="0"/>
          <w:numId w:val="6"/>
        </w:numPr>
        <w:rPr>
          <w:lang w:val="en-US"/>
        </w:rPr>
      </w:pPr>
      <w:r w:rsidRPr="00855E90">
        <w:rPr>
          <w:lang w:val="en-US"/>
        </w:rPr>
        <w:t xml:space="preserve">It is useful to know the accuracy metrics of a classification model for two reasons: </w:t>
      </w:r>
      <w:r>
        <w:rPr>
          <w:lang w:val="en-US"/>
        </w:rPr>
        <w:t>I</w:t>
      </w:r>
      <w:r w:rsidRPr="00855E90">
        <w:rPr>
          <w:lang w:val="en-US"/>
        </w:rPr>
        <w:t>t gives</w:t>
      </w:r>
      <w:r>
        <w:rPr>
          <w:lang w:val="en-US"/>
        </w:rPr>
        <w:t xml:space="preserve"> </w:t>
      </w:r>
      <w:r w:rsidRPr="00855E90">
        <w:rPr>
          <w:lang w:val="en-US"/>
        </w:rPr>
        <w:t xml:space="preserve">an indication of the level of confidence one should have in the classifier's output, </w:t>
      </w:r>
      <w:r>
        <w:rPr>
          <w:lang w:val="en-US"/>
        </w:rPr>
        <w:t>and</w:t>
      </w:r>
      <w:r w:rsidRPr="00855E90">
        <w:rPr>
          <w:lang w:val="en-US"/>
        </w:rPr>
        <w:t xml:space="preserve"> it can be</w:t>
      </w:r>
      <w:r>
        <w:rPr>
          <w:lang w:val="en-US"/>
        </w:rPr>
        <w:t xml:space="preserve"> </w:t>
      </w:r>
      <w:r w:rsidRPr="00855E90">
        <w:rPr>
          <w:lang w:val="en-US"/>
        </w:rPr>
        <w:t>used to choose the "best" classification model when multiple models are built and trained.</w:t>
      </w:r>
      <w:r w:rsidR="00591EC1">
        <w:rPr>
          <w:lang w:val="en-US"/>
        </w:rPr>
        <w:br/>
      </w:r>
      <w:r w:rsidR="00591EC1">
        <w:rPr>
          <w:lang w:val="en-US"/>
        </w:rPr>
        <w:br/>
      </w:r>
    </w:p>
    <w:p w14:paraId="2A09FED5" w14:textId="788D5A10" w:rsidR="00855E90" w:rsidRPr="00373620" w:rsidRDefault="00373620" w:rsidP="00373620">
      <w:pPr>
        <w:rPr>
          <w:lang w:val="en-US"/>
        </w:rPr>
      </w:pPr>
      <w:r>
        <w:rPr>
          <w:lang w:val="en-US"/>
        </w:rPr>
        <w:br w:type="page"/>
      </w:r>
      <w:r w:rsidR="00591EC1" w:rsidRPr="00373620">
        <w:rPr>
          <w:lang w:val="en-US"/>
        </w:rPr>
        <w:lastRenderedPageBreak/>
        <w:br/>
      </w:r>
    </w:p>
    <w:p w14:paraId="0F77DEDD" w14:textId="57164B1E" w:rsidR="00591EC1" w:rsidRDefault="00373620" w:rsidP="00591EC1">
      <w:pPr>
        <w:pStyle w:val="ListParagraph"/>
        <w:numPr>
          <w:ilvl w:val="0"/>
          <w:numId w:val="7"/>
        </w:numPr>
        <w:rPr>
          <w:lang w:val="en-US"/>
        </w:rPr>
      </w:pPr>
      <w:r w:rsidRPr="00373620">
        <w:rPr>
          <w:lang w:val="en-US"/>
        </w:rPr>
        <w:t>For this task, the objective is to predict the sale price of a used Toyota Corolla based on several vehicle characteristics, making it a regression problem. The appropriate techniques here are linear regression methods because we have a labeled dataset where the dependent variable, "sale price," is known, and we use other features</w:t>
      </w:r>
      <w:r>
        <w:rPr>
          <w:lang w:val="en-US"/>
        </w:rPr>
        <w:t>/variables</w:t>
      </w:r>
      <w:r w:rsidRPr="00373620">
        <w:rPr>
          <w:lang w:val="en-US"/>
        </w:rPr>
        <w:t xml:space="preserve"> to predict it. Since this is a regression problem with labeled data, it falls under the category of supervised learning.</w:t>
      </w:r>
      <w:r w:rsidR="006D5AC3">
        <w:rPr>
          <w:lang w:val="en-US"/>
        </w:rPr>
        <w:br/>
      </w:r>
    </w:p>
    <w:p w14:paraId="6CADA728" w14:textId="77777777" w:rsidR="00BF5BAA" w:rsidRDefault="00BF5BAA" w:rsidP="00BF5BAA">
      <w:pPr>
        <w:pStyle w:val="ListParagraph"/>
        <w:numPr>
          <w:ilvl w:val="0"/>
          <w:numId w:val="7"/>
        </w:numPr>
        <w:rPr>
          <w:lang w:val="en-US"/>
        </w:rPr>
      </w:pPr>
      <w:r w:rsidRPr="00BF5BAA">
        <w:rPr>
          <w:lang w:val="en-US"/>
        </w:rPr>
        <w:t>When comparing the R-squared values from Model 1 and Model 2, which represent the proportion of variation explained by the model, we see that Model 2 has a higher R-squared value than Model 1 (0.8693 compared to 0.7012). This indicates that Model 2 explains more of the variance in sale prices.</w:t>
      </w:r>
    </w:p>
    <w:p w14:paraId="2C13CA3F" w14:textId="77777777" w:rsidR="00BF5BAA" w:rsidRDefault="00BF5BAA" w:rsidP="00BF5BAA">
      <w:pPr>
        <w:pStyle w:val="ListParagraph"/>
        <w:rPr>
          <w:lang w:val="en-US"/>
        </w:rPr>
      </w:pPr>
      <w:r w:rsidRPr="00BF5BAA">
        <w:rPr>
          <w:lang w:val="en-US"/>
        </w:rPr>
        <w:t>Additionally, when looking at the root mean square error (RMSE), which measures the absolute fit of the model to the data by indicating the average prediction error, we see that Model 1 has a higher RMSE compared to Model 2 (2078.704 vs. 1283.097). This means that Model 1 has larger prediction errors.</w:t>
      </w:r>
    </w:p>
    <w:p w14:paraId="117DD346" w14:textId="60335369" w:rsidR="00855E90" w:rsidRDefault="00BF5BAA" w:rsidP="00BF5BAA">
      <w:pPr>
        <w:pStyle w:val="ListParagraph"/>
        <w:rPr>
          <w:lang w:val="en-US"/>
        </w:rPr>
      </w:pPr>
      <w:r w:rsidRPr="00BF5BAA">
        <w:rPr>
          <w:lang w:val="en-US"/>
        </w:rPr>
        <w:t>In conclusion, Model 2, which uses all 9 parameters, is the better model as it explains more variance and has a lower prediction error.</w:t>
      </w:r>
    </w:p>
    <w:p w14:paraId="51D56716" w14:textId="77777777" w:rsidR="00E16FF0" w:rsidRDefault="00E16FF0" w:rsidP="00BF5BAA">
      <w:pPr>
        <w:pStyle w:val="ListParagraph"/>
        <w:rPr>
          <w:lang w:val="en-US"/>
        </w:rPr>
      </w:pPr>
    </w:p>
    <w:p w14:paraId="4928CECA" w14:textId="148C1317" w:rsidR="00254442" w:rsidRDefault="00E16FF0" w:rsidP="00254442">
      <w:pPr>
        <w:pStyle w:val="ListParagraph"/>
        <w:numPr>
          <w:ilvl w:val="0"/>
          <w:numId w:val="9"/>
        </w:numPr>
        <w:rPr>
          <w:lang w:val="en-US"/>
        </w:rPr>
      </w:pPr>
      <w:r>
        <w:rPr>
          <w:lang w:val="en-US"/>
        </w:rPr>
        <w:t xml:space="preserve">Identify what types of components that are frequently ordered together, in this instance processor type, screen size memory, and hard drive, is typical an association rule problem. </w:t>
      </w:r>
      <w:r w:rsidR="00254442" w:rsidRPr="00254442">
        <w:rPr>
          <w:lang w:val="en-US"/>
        </w:rPr>
        <w:t xml:space="preserve">The </w:t>
      </w:r>
      <w:proofErr w:type="spellStart"/>
      <w:r w:rsidR="00254442" w:rsidRPr="00254442">
        <w:rPr>
          <w:lang w:val="en-US"/>
        </w:rPr>
        <w:t>Apriori</w:t>
      </w:r>
      <w:proofErr w:type="spellEnd"/>
      <w:r w:rsidR="00254442" w:rsidRPr="00254442">
        <w:rPr>
          <w:lang w:val="en-US"/>
        </w:rPr>
        <w:t xml:space="preserve"> algorithm is</w:t>
      </w:r>
      <w:r w:rsidR="00254442">
        <w:rPr>
          <w:lang w:val="en-US"/>
        </w:rPr>
        <w:t xml:space="preserve"> </w:t>
      </w:r>
      <w:r w:rsidR="00254442" w:rsidRPr="00254442">
        <w:rPr>
          <w:lang w:val="en-US"/>
        </w:rPr>
        <w:t xml:space="preserve">the </w:t>
      </w:r>
      <w:proofErr w:type="gramStart"/>
      <w:r w:rsidR="00254442" w:rsidRPr="00254442">
        <w:rPr>
          <w:lang w:val="en-US"/>
        </w:rPr>
        <w:t>most commonly used</w:t>
      </w:r>
      <w:proofErr w:type="gramEnd"/>
      <w:r w:rsidR="00254442" w:rsidRPr="00254442">
        <w:rPr>
          <w:lang w:val="en-US"/>
        </w:rPr>
        <w:t xml:space="preserve"> algorithm to discover association rules. Given a set of item sets</w:t>
      </w:r>
      <w:r w:rsidR="00254442">
        <w:rPr>
          <w:lang w:val="en-US"/>
        </w:rPr>
        <w:t xml:space="preserve"> </w:t>
      </w:r>
      <w:r w:rsidR="00254442" w:rsidRPr="00254442">
        <w:rPr>
          <w:lang w:val="en-US"/>
        </w:rPr>
        <w:t>(e.g., sets of retail transactions), the algorithm attempts to find subsets that are common to at</w:t>
      </w:r>
      <w:r w:rsidR="00254442">
        <w:rPr>
          <w:lang w:val="en-US"/>
        </w:rPr>
        <w:t xml:space="preserve"> </w:t>
      </w:r>
      <w:r w:rsidR="00254442" w:rsidRPr="00254442">
        <w:rPr>
          <w:lang w:val="en-US"/>
        </w:rPr>
        <w:t>least a minimum number of the item</w:t>
      </w:r>
      <w:r w:rsidR="00254442">
        <w:rPr>
          <w:lang w:val="en-US"/>
        </w:rPr>
        <w:t xml:space="preserve"> </w:t>
      </w:r>
      <w:r w:rsidR="00254442" w:rsidRPr="00254442">
        <w:rPr>
          <w:lang w:val="en-US"/>
        </w:rPr>
        <w:t>sets</w:t>
      </w:r>
      <w:r w:rsidR="00254442">
        <w:rPr>
          <w:lang w:val="en-US"/>
        </w:rPr>
        <w:t xml:space="preserve">. </w:t>
      </w:r>
      <w:proofErr w:type="spellStart"/>
      <w:r w:rsidR="00254442" w:rsidRPr="00254442">
        <w:rPr>
          <w:lang w:val="en-US"/>
        </w:rPr>
        <w:t>Apriori</w:t>
      </w:r>
      <w:proofErr w:type="spellEnd"/>
      <w:r w:rsidR="00254442" w:rsidRPr="00254442">
        <w:rPr>
          <w:lang w:val="en-US"/>
        </w:rPr>
        <w:t xml:space="preserve"> uses a bottom-up approach, where frequent subsets are extended one item at a time and groups of candidates at each level are tested against the data for minimum support</w:t>
      </w:r>
      <w:r w:rsidR="00254442">
        <w:rPr>
          <w:lang w:val="en-US"/>
        </w:rPr>
        <w:t>.</w:t>
      </w:r>
      <w:r w:rsidR="00254442" w:rsidRPr="00254442">
        <w:rPr>
          <w:lang w:val="en-US"/>
        </w:rPr>
        <w:t xml:space="preserve"> </w:t>
      </w:r>
      <w:r w:rsidR="00254442" w:rsidRPr="00254442">
        <w:rPr>
          <w:lang w:val="en-US"/>
        </w:rPr>
        <w:t>Th</w:t>
      </w:r>
      <w:r w:rsidR="00254442" w:rsidRPr="00254442">
        <w:rPr>
          <w:lang w:val="en-US"/>
        </w:rPr>
        <w:t>is technique</w:t>
      </w:r>
      <w:r w:rsidR="00254442" w:rsidRPr="00254442">
        <w:rPr>
          <w:lang w:val="en-US"/>
        </w:rPr>
        <w:t xml:space="preserve"> </w:t>
      </w:r>
      <w:r w:rsidR="00254442" w:rsidRPr="00254442">
        <w:rPr>
          <w:lang w:val="en-US"/>
        </w:rPr>
        <w:t xml:space="preserve">is </w:t>
      </w:r>
      <w:r w:rsidR="00254442" w:rsidRPr="00254442">
        <w:rPr>
          <w:lang w:val="en-US"/>
        </w:rPr>
        <w:t>unsupervised learning because we are not working with labeled data or trying to predict a target variable.</w:t>
      </w:r>
      <w:r w:rsidRPr="00254442">
        <w:rPr>
          <w:lang w:val="en-US"/>
        </w:rPr>
        <w:br/>
      </w:r>
      <w:r w:rsidR="00254442" w:rsidRPr="00254442">
        <w:rPr>
          <w:lang w:val="en-US"/>
        </w:rPr>
        <w:t xml:space="preserve">A possible result from using the </w:t>
      </w:r>
      <w:proofErr w:type="spellStart"/>
      <w:r w:rsidR="00254442" w:rsidRPr="00254442">
        <w:rPr>
          <w:lang w:val="en-US"/>
        </w:rPr>
        <w:t>Apriori</w:t>
      </w:r>
      <w:proofErr w:type="spellEnd"/>
      <w:r w:rsidR="00254442" w:rsidRPr="00254442">
        <w:rPr>
          <w:lang w:val="en-US"/>
        </w:rPr>
        <w:t xml:space="preserve"> algorithm might be discovering rules such as "If a customer orders a specific type of processor, they are likely to choose a larger </w:t>
      </w:r>
      <w:r w:rsidR="00254442">
        <w:rPr>
          <w:lang w:val="en-US"/>
        </w:rPr>
        <w:t xml:space="preserve">screen </w:t>
      </w:r>
      <w:r w:rsidR="00254442" w:rsidRPr="00254442">
        <w:rPr>
          <w:lang w:val="en-US"/>
        </w:rPr>
        <w:t xml:space="preserve">size." This </w:t>
      </w:r>
      <w:r w:rsidR="00254442">
        <w:rPr>
          <w:lang w:val="en-US"/>
        </w:rPr>
        <w:t>can help in</w:t>
      </w:r>
      <w:r w:rsidR="00254442" w:rsidRPr="00254442">
        <w:rPr>
          <w:lang w:val="en-US"/>
        </w:rPr>
        <w:t xml:space="preserve"> understand</w:t>
      </w:r>
      <w:r w:rsidR="00254442">
        <w:rPr>
          <w:lang w:val="en-US"/>
        </w:rPr>
        <w:t>ing</w:t>
      </w:r>
      <w:r w:rsidR="00254442" w:rsidRPr="00254442">
        <w:rPr>
          <w:lang w:val="en-US"/>
        </w:rPr>
        <w:t xml:space="preserve"> how different components are related.</w:t>
      </w:r>
      <w:r w:rsidR="00B36392">
        <w:rPr>
          <w:lang w:val="en-US"/>
        </w:rPr>
        <w:br/>
      </w:r>
    </w:p>
    <w:p w14:paraId="4D96A54F" w14:textId="5250620D" w:rsidR="001F39D3" w:rsidRDefault="001F39D3" w:rsidP="001102C5">
      <w:pPr>
        <w:pStyle w:val="ListParagraph"/>
        <w:numPr>
          <w:ilvl w:val="0"/>
          <w:numId w:val="9"/>
        </w:numPr>
        <w:rPr>
          <w:lang w:val="en-US"/>
        </w:rPr>
      </w:pPr>
      <w:r w:rsidRPr="001F39D3">
        <w:rPr>
          <w:lang w:val="en-US"/>
        </w:rPr>
        <w:t xml:space="preserve">The results from association rule learning can help improve business in several ways. By identifying which components are frequently ordered together, the company can offer bundled discounts on those combinations or position the items near each other to make it more convenient for customers, potentially increasing sales. </w:t>
      </w:r>
      <w:r w:rsidRPr="00C66B2F">
        <w:rPr>
          <w:lang w:val="en-US"/>
        </w:rPr>
        <w:t>Another shenanigan companies can do is placing them apart from each other so that customers must walk the aisles to search for it, and by doing so potentially seeing and buying other items</w:t>
      </w:r>
      <w:r>
        <w:rPr>
          <w:lang w:val="en-US"/>
        </w:rPr>
        <w:t>.</w:t>
      </w:r>
      <w:r w:rsidR="008244CB">
        <w:rPr>
          <w:lang w:val="en-US"/>
        </w:rPr>
        <w:br/>
      </w:r>
    </w:p>
    <w:p w14:paraId="2D11AF00" w14:textId="745CE846" w:rsidR="00FA42E4" w:rsidRDefault="00B277CE" w:rsidP="001102C5">
      <w:pPr>
        <w:pStyle w:val="ListParagraph"/>
        <w:numPr>
          <w:ilvl w:val="0"/>
          <w:numId w:val="9"/>
        </w:numPr>
        <w:rPr>
          <w:lang w:val="en-US"/>
        </w:rPr>
      </w:pPr>
      <w:r>
        <w:rPr>
          <w:lang w:val="en-US"/>
        </w:rPr>
        <w:t>Support measures how frequently an itemset a</w:t>
      </w:r>
      <w:r w:rsidR="00295D98">
        <w:rPr>
          <w:lang w:val="en-US"/>
        </w:rPr>
        <w:t>ppears in the dataset</w:t>
      </w:r>
      <w:r w:rsidR="00492BA1">
        <w:rPr>
          <w:lang w:val="en-US"/>
        </w:rPr>
        <w:t xml:space="preserve">. It </w:t>
      </w:r>
      <w:r w:rsidR="00492BA1" w:rsidRPr="00492BA1">
        <w:rPr>
          <w:lang w:val="en-US"/>
        </w:rPr>
        <w:t>is the percentage of transactions that include all items both antecedent and consequent.</w:t>
      </w:r>
      <w:r w:rsidR="00492BA1">
        <w:rPr>
          <w:lang w:val="en-US"/>
        </w:rPr>
        <w:t xml:space="preserve"> In this example we have</w:t>
      </w:r>
      <w:r w:rsidR="00D75E3A">
        <w:rPr>
          <w:lang w:val="en-US"/>
        </w:rPr>
        <w:t xml:space="preserve"> </w:t>
      </w:r>
      <w:r w:rsidR="0028370C">
        <w:rPr>
          <w:lang w:val="en-US"/>
        </w:rPr>
        <w:t>[1]</w:t>
      </w:r>
      <w:r w:rsidR="00D75E3A">
        <w:rPr>
          <w:lang w:val="en-US"/>
        </w:rPr>
        <w:t xml:space="preserve"> </w:t>
      </w:r>
      <w:r w:rsidR="00D75E3A" w:rsidRPr="00D75E3A">
        <w:rPr>
          <w:lang w:val="en-US"/>
        </w:rPr>
        <w:t>{15_inch_screen, Intel_Core_i7} =&gt; {759_GB}</w:t>
      </w:r>
      <w:r w:rsidR="00D75E3A">
        <w:rPr>
          <w:lang w:val="en-US"/>
        </w:rPr>
        <w:t xml:space="preserve"> which have the support of </w:t>
      </w:r>
      <w:r w:rsidR="00621A28">
        <w:rPr>
          <w:lang w:val="en-US"/>
        </w:rPr>
        <w:t>0.075</w:t>
      </w:r>
      <w:r w:rsidR="00FA42E4">
        <w:rPr>
          <w:lang w:val="en-US"/>
        </w:rPr>
        <w:t xml:space="preserve">, meaning </w:t>
      </w:r>
      <w:r w:rsidR="00621A28">
        <w:rPr>
          <w:lang w:val="en-US"/>
        </w:rPr>
        <w:t>that 7.5% of the total transactions include this combination</w:t>
      </w:r>
      <w:r w:rsidR="0096308C">
        <w:rPr>
          <w:lang w:val="en-US"/>
        </w:rPr>
        <w:t>.</w:t>
      </w:r>
      <w:r w:rsidR="00CF3B75">
        <w:rPr>
          <w:lang w:val="en-US"/>
        </w:rPr>
        <w:t xml:space="preserve"> The formula for calculating support is</w:t>
      </w:r>
      <w:r w:rsidR="00510913">
        <w:rPr>
          <w:lang w:val="en-US"/>
        </w:rPr>
        <w:t>:</w:t>
      </w:r>
      <w:r w:rsidR="00CF3B75">
        <w:rPr>
          <w:lang w:val="en-US"/>
        </w:rPr>
        <w:t xml:space="preserve"> </w:t>
      </w:r>
      <m:oMath>
        <m:r>
          <w:rPr>
            <w:rFonts w:ascii="Cambria Math" w:hAnsi="Cambria Math"/>
            <w:lang w:val="en-US"/>
          </w:rPr>
          <m:t>Support</m:t>
        </m:r>
        <m:d>
          <m:dPr>
            <m:ctrlPr>
              <w:rPr>
                <w:rFonts w:ascii="Cambria Math" w:hAnsi="Cambria Math"/>
                <w:i/>
                <w:lang w:val="en-US"/>
              </w:rPr>
            </m:ctrlPr>
          </m:dPr>
          <m:e>
            <m:r>
              <w:rPr>
                <w:rFonts w:ascii="Cambria Math" w:hAnsi="Cambria Math"/>
                <w:lang w:val="en-US"/>
              </w:rPr>
              <m:t>X=&gt;Y</m:t>
            </m:r>
          </m:e>
        </m:d>
        <m:r>
          <w:rPr>
            <w:rFonts w:ascii="Cambria Math" w:hAnsi="Cambria Math"/>
            <w:lang w:val="en-US"/>
          </w:rPr>
          <m:t>=</m:t>
        </m:r>
        <m:f>
          <m:fPr>
            <m:ctrlPr>
              <w:rPr>
                <w:rFonts w:ascii="Cambria Math" w:hAnsi="Cambria Math"/>
                <w:i/>
                <w:lang w:val="en-US"/>
              </w:rPr>
            </m:ctrlPr>
          </m:fPr>
          <m:num>
            <m:r>
              <w:rPr>
                <w:rFonts w:ascii="Cambria Math" w:hAnsi="Cambria Math"/>
                <w:lang w:val="en-US"/>
              </w:rPr>
              <m:t>number of baskets that contains X and Y</m:t>
            </m:r>
          </m:num>
          <m:den>
            <m:r>
              <w:rPr>
                <w:rFonts w:ascii="Cambria Math" w:hAnsi="Cambria Math"/>
                <w:lang w:val="en-US"/>
              </w:rPr>
              <m:t>total number of baskets</m:t>
            </m:r>
          </m:den>
        </m:f>
      </m:oMath>
      <w:r w:rsidR="006B5908">
        <w:rPr>
          <w:rFonts w:eastAsiaTheme="minorEastAsia"/>
          <w:lang w:val="en-US"/>
        </w:rPr>
        <w:t>.</w:t>
      </w:r>
    </w:p>
    <w:p w14:paraId="2531A7C0" w14:textId="0DB1BA12" w:rsidR="0096308C" w:rsidRDefault="0096308C" w:rsidP="0096308C">
      <w:pPr>
        <w:pStyle w:val="ListParagraph"/>
        <w:rPr>
          <w:rFonts w:eastAsiaTheme="minorEastAsia"/>
          <w:lang w:val="en-US"/>
        </w:rPr>
      </w:pPr>
      <w:r>
        <w:rPr>
          <w:lang w:val="en-US"/>
        </w:rPr>
        <w:t xml:space="preserve">Confidence </w:t>
      </w:r>
      <w:r w:rsidR="00ED60A7">
        <w:rPr>
          <w:lang w:val="en-US"/>
        </w:rPr>
        <w:t xml:space="preserve">measures the likelihood that the items in </w:t>
      </w:r>
      <w:r w:rsidR="001710DC">
        <w:rPr>
          <w:lang w:val="en-US"/>
        </w:rPr>
        <w:t>the consequent are chosen given that the items in the antecedent have been selected</w:t>
      </w:r>
      <w:r w:rsidR="00DF4E4B">
        <w:rPr>
          <w:lang w:val="en-US"/>
        </w:rPr>
        <w:t xml:space="preserve">. </w:t>
      </w:r>
      <w:r w:rsidR="004773FF">
        <w:rPr>
          <w:lang w:val="en-US"/>
        </w:rPr>
        <w:t>In the given example</w:t>
      </w:r>
      <w:r w:rsidR="004A2734">
        <w:rPr>
          <w:lang w:val="en-US"/>
        </w:rPr>
        <w:t xml:space="preserve"> </w:t>
      </w:r>
      <w:r w:rsidR="0028370C">
        <w:rPr>
          <w:lang w:val="en-US"/>
        </w:rPr>
        <w:t xml:space="preserve">[1] the </w:t>
      </w:r>
      <w:r w:rsidR="00FC67C4">
        <w:rPr>
          <w:lang w:val="en-US"/>
        </w:rPr>
        <w:t xml:space="preserve">confidence was 1, meaning that every time a customer selected </w:t>
      </w:r>
      <w:r w:rsidR="004A2734" w:rsidRPr="0028370C">
        <w:rPr>
          <w:lang w:val="en-US"/>
        </w:rPr>
        <w:t>{15_inch_screen, Intel_Core_i7</w:t>
      </w:r>
      <w:r w:rsidR="004A2734">
        <w:rPr>
          <w:lang w:val="en-US"/>
        </w:rPr>
        <w:t>}</w:t>
      </w:r>
      <w:r w:rsidR="00FC67C4">
        <w:rPr>
          <w:lang w:val="en-US"/>
        </w:rPr>
        <w:t xml:space="preserve">, they also </w:t>
      </w:r>
      <w:r w:rsidR="00FC67C4">
        <w:rPr>
          <w:lang w:val="en-US"/>
        </w:rPr>
        <w:lastRenderedPageBreak/>
        <w:t>selected {</w:t>
      </w:r>
      <w:r w:rsidR="00510913">
        <w:rPr>
          <w:lang w:val="en-US"/>
        </w:rPr>
        <w:t>759}. The formula for calculating confidence is:</w:t>
      </w:r>
      <w:r w:rsidR="00630FDA">
        <w:rPr>
          <w:lang w:val="en-US"/>
        </w:rPr>
        <w:t xml:space="preserve"> </w:t>
      </w:r>
      <m:oMath>
        <m:r>
          <w:rPr>
            <w:rFonts w:ascii="Cambria Math" w:hAnsi="Cambria Math"/>
            <w:lang w:val="en-US"/>
          </w:rPr>
          <m:t>Confidence</m:t>
        </m:r>
        <m:d>
          <m:dPr>
            <m:ctrlPr>
              <w:rPr>
                <w:rFonts w:ascii="Cambria Math" w:hAnsi="Cambria Math"/>
                <w:i/>
                <w:lang w:val="en-US"/>
              </w:rPr>
            </m:ctrlPr>
          </m:dPr>
          <m:e>
            <m:r>
              <w:rPr>
                <w:rFonts w:ascii="Cambria Math" w:hAnsi="Cambria Math"/>
                <w:lang w:val="en-US"/>
              </w:rPr>
              <m:t>X=&gt;Y</m:t>
            </m:r>
          </m:e>
        </m:d>
        <m:r>
          <w:rPr>
            <w:rFonts w:ascii="Cambria Math" w:hAnsi="Cambria Math"/>
            <w:lang w:val="en-US"/>
          </w:rPr>
          <m:t>=</m:t>
        </m:r>
        <m:f>
          <m:fPr>
            <m:ctrlPr>
              <w:rPr>
                <w:rFonts w:ascii="Cambria Math" w:hAnsi="Cambria Math"/>
                <w:i/>
                <w:lang w:val="en-US"/>
              </w:rPr>
            </m:ctrlPr>
          </m:fPr>
          <m:num>
            <m:r>
              <w:rPr>
                <w:rFonts w:ascii="Cambria Math" w:hAnsi="Cambria Math"/>
                <w:lang w:val="en-US"/>
              </w:rPr>
              <m:t>support</m:t>
            </m:r>
            <m:d>
              <m:dPr>
                <m:ctrlPr>
                  <w:rPr>
                    <w:rFonts w:ascii="Cambria Math" w:hAnsi="Cambria Math"/>
                    <w:i/>
                    <w:lang w:val="en-US"/>
                  </w:rPr>
                </m:ctrlPr>
              </m:dPr>
              <m:e>
                <m:r>
                  <w:rPr>
                    <w:rFonts w:ascii="Cambria Math" w:hAnsi="Cambria Math"/>
                    <w:lang w:val="en-US"/>
                  </w:rPr>
                  <m:t>X=&gt;Y</m:t>
                </m:r>
              </m:e>
            </m:d>
          </m:num>
          <m:den>
            <m:r>
              <w:rPr>
                <w:rFonts w:ascii="Cambria Math" w:hAnsi="Cambria Math"/>
                <w:lang w:val="en-US"/>
              </w:rPr>
              <m:t>support(X)</m:t>
            </m:r>
          </m:den>
        </m:f>
      </m:oMath>
      <w:r w:rsidR="00434C78">
        <w:rPr>
          <w:rFonts w:eastAsiaTheme="minorEastAsia"/>
          <w:lang w:val="en-US"/>
        </w:rPr>
        <w:t xml:space="preserve">, where </w:t>
      </w:r>
      <m:oMath>
        <m:r>
          <w:rPr>
            <w:rFonts w:ascii="Cambria Math" w:eastAsiaTheme="minorEastAsia" w:hAnsi="Cambria Math"/>
            <w:lang w:val="en-US"/>
          </w:rPr>
          <m:t>support</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number of baskets that contains X</m:t>
            </m:r>
          </m:num>
          <m:den>
            <m:r>
              <w:rPr>
                <w:rFonts w:ascii="Cambria Math" w:eastAsiaTheme="minorEastAsia" w:hAnsi="Cambria Math"/>
                <w:lang w:val="en-US"/>
              </w:rPr>
              <m:t xml:space="preserve">total </m:t>
            </m:r>
            <m:r>
              <w:rPr>
                <w:rFonts w:ascii="Cambria Math" w:eastAsiaTheme="minorEastAsia" w:hAnsi="Cambria Math"/>
                <w:lang w:val="en-US"/>
              </w:rPr>
              <m:t>number of baskets</m:t>
            </m:r>
          </m:den>
        </m:f>
      </m:oMath>
      <w:r w:rsidR="008B17C8">
        <w:rPr>
          <w:rFonts w:eastAsiaTheme="minorEastAsia"/>
          <w:lang w:val="en-US"/>
        </w:rPr>
        <w:t>.</w:t>
      </w:r>
    </w:p>
    <w:p w14:paraId="6EF5C507" w14:textId="5840CBD1" w:rsidR="00784195" w:rsidRPr="00F73FDD" w:rsidRDefault="00784195" w:rsidP="000743AD">
      <w:pPr>
        <w:pStyle w:val="ListParagraph"/>
        <w:rPr>
          <w:lang w:val="en-US"/>
        </w:rPr>
      </w:pPr>
      <w:r w:rsidRPr="00784195">
        <w:rPr>
          <w:lang w:val="en-US"/>
        </w:rPr>
        <w:t>Lift is a ratio of confidence to expected confidence.</w:t>
      </w:r>
      <w:r>
        <w:rPr>
          <w:lang w:val="en-US"/>
        </w:rPr>
        <w:t xml:space="preserve"> It measures</w:t>
      </w:r>
      <w:r w:rsidR="001D5607">
        <w:rPr>
          <w:lang w:val="en-US"/>
        </w:rPr>
        <w:t xml:space="preserve"> </w:t>
      </w:r>
      <w:r w:rsidR="001D5607" w:rsidRPr="001D5607">
        <w:rPr>
          <w:lang w:val="en-US"/>
        </w:rPr>
        <w:t xml:space="preserve">how much more likely the consequent is selected given the antecedent, compared to the overall selection rate of the consequent. </w:t>
      </w:r>
      <w:r w:rsidR="00CF5295" w:rsidRPr="00CF5295">
        <w:rPr>
          <w:lang w:val="en-US"/>
        </w:rPr>
        <w:t>The higher the lift ratio, the stronger the association rule; a value greater than 1.0 is usually a good</w:t>
      </w:r>
      <w:r w:rsidR="000743AD">
        <w:rPr>
          <w:lang w:val="en-US"/>
        </w:rPr>
        <w:t xml:space="preserve"> </w:t>
      </w:r>
      <w:r w:rsidR="00CF5295" w:rsidRPr="000743AD">
        <w:rPr>
          <w:lang w:val="en-US"/>
        </w:rPr>
        <w:t>minimum.</w:t>
      </w:r>
      <w:r w:rsidR="004749C0">
        <w:rPr>
          <w:lang w:val="en-US"/>
        </w:rPr>
        <w:t xml:space="preserve"> In this example the lift for association rule [3] </w:t>
      </w:r>
      <w:r w:rsidR="00F73FDD" w:rsidRPr="00F73FDD">
        <w:rPr>
          <w:lang w:val="en-US"/>
        </w:rPr>
        <w:t>{15_inch_screen, Intel_Core_i7} =&gt; {759_GB}</w:t>
      </w:r>
      <w:r w:rsidR="00F73FDD">
        <w:rPr>
          <w:lang w:val="en-US"/>
        </w:rPr>
        <w:t xml:space="preserve"> is 3.9. This indicates that </w:t>
      </w:r>
      <w:r w:rsidR="006F031C">
        <w:rPr>
          <w:lang w:val="en-US"/>
        </w:rPr>
        <w:t xml:space="preserve">customer who chose the antecedent are </w:t>
      </w:r>
      <w:r w:rsidR="00651074">
        <w:rPr>
          <w:lang w:val="en-US"/>
        </w:rPr>
        <w:t>3.9 times more likely to select a 759 GB</w:t>
      </w:r>
      <w:r w:rsidR="000B50EA">
        <w:rPr>
          <w:lang w:val="en-US"/>
        </w:rPr>
        <w:t xml:space="preserve"> hard drive (consequent) than those who don’t. The formula for calculating the lift is </w:t>
      </w:r>
      <m:oMath>
        <m:r>
          <w:rPr>
            <w:rFonts w:ascii="Cambria Math" w:hAnsi="Cambria Math"/>
            <w:lang w:val="en-US"/>
          </w:rPr>
          <m:t>Lift</m:t>
        </m:r>
        <m:d>
          <m:dPr>
            <m:ctrlPr>
              <w:rPr>
                <w:rFonts w:ascii="Cambria Math" w:hAnsi="Cambria Math"/>
                <w:i/>
                <w:lang w:val="en-US"/>
              </w:rPr>
            </m:ctrlPr>
          </m:dPr>
          <m:e>
            <m:r>
              <w:rPr>
                <w:rFonts w:ascii="Cambria Math" w:hAnsi="Cambria Math"/>
                <w:lang w:val="en-US"/>
              </w:rPr>
              <m:t>X=&gt;Y</m:t>
            </m:r>
          </m:e>
        </m:d>
        <m:r>
          <w:rPr>
            <w:rFonts w:ascii="Cambria Math" w:hAnsi="Cambria Math"/>
            <w:lang w:val="en-US"/>
          </w:rPr>
          <m:t>=</m:t>
        </m:r>
        <m:f>
          <m:fPr>
            <m:ctrlPr>
              <w:rPr>
                <w:rFonts w:ascii="Cambria Math" w:hAnsi="Cambria Math"/>
                <w:i/>
                <w:lang w:val="en-US"/>
              </w:rPr>
            </m:ctrlPr>
          </m:fPr>
          <m:num>
            <m:r>
              <w:rPr>
                <w:rFonts w:ascii="Cambria Math" w:hAnsi="Cambria Math"/>
                <w:lang w:val="en-US"/>
              </w:rPr>
              <m:t>support</m:t>
            </m:r>
            <m:d>
              <m:dPr>
                <m:ctrlPr>
                  <w:rPr>
                    <w:rFonts w:ascii="Cambria Math" w:hAnsi="Cambria Math"/>
                    <w:i/>
                    <w:lang w:val="en-US"/>
                  </w:rPr>
                </m:ctrlPr>
              </m:dPr>
              <m:e>
                <m:r>
                  <w:rPr>
                    <w:rFonts w:ascii="Cambria Math" w:hAnsi="Cambria Math"/>
                    <w:lang w:val="en-US"/>
                  </w:rPr>
                  <m:t>X=&gt;Y</m:t>
                </m:r>
              </m:e>
            </m:d>
          </m:num>
          <m:den>
            <m:r>
              <w:rPr>
                <w:rFonts w:ascii="Cambria Math" w:hAnsi="Cambria Math"/>
                <w:lang w:val="en-US"/>
              </w:rPr>
              <m:t>support</m:t>
            </m:r>
            <m:d>
              <m:dPr>
                <m:ctrlPr>
                  <w:rPr>
                    <w:rFonts w:ascii="Cambria Math" w:hAnsi="Cambria Math"/>
                    <w:i/>
                    <w:lang w:val="en-US"/>
                  </w:rPr>
                </m:ctrlPr>
              </m:dPr>
              <m:e>
                <m:r>
                  <w:rPr>
                    <w:rFonts w:ascii="Cambria Math" w:hAnsi="Cambria Math"/>
                    <w:lang w:val="en-US"/>
                  </w:rPr>
                  <m:t>X</m:t>
                </m:r>
              </m:e>
            </m:d>
            <m:r>
              <w:rPr>
                <w:rFonts w:ascii="Cambria Math" w:hAnsi="Cambria Math"/>
                <w:lang w:val="en-US"/>
              </w:rPr>
              <m:t>*support(Y)</m:t>
            </m:r>
          </m:den>
        </m:f>
        <m:r>
          <w:rPr>
            <w:rFonts w:ascii="Cambria Math" w:hAnsi="Cambria Math"/>
            <w:lang w:val="en-US"/>
          </w:rPr>
          <m:t>.</m:t>
        </m:r>
      </m:oMath>
      <w:r w:rsidR="00D40BF1">
        <w:rPr>
          <w:rFonts w:eastAsiaTheme="minorEastAsia"/>
          <w:lang w:val="en-US"/>
        </w:rPr>
        <w:t xml:space="preserve"> </w:t>
      </w:r>
      <w:r w:rsidR="001449B7" w:rsidRPr="001449B7">
        <w:rPr>
          <w:lang w:val="en-US"/>
        </w:rPr>
        <w:t>In this case, the rules with high confidence (all with a confidence of 1) and high lift values (3.9, 2.1, and 1.8) indicate that these rules provide strong associations between the components</w:t>
      </w:r>
      <w:r w:rsidR="001449B7">
        <w:rPr>
          <w:lang w:val="en-US"/>
        </w:rPr>
        <w:t>.</w:t>
      </w:r>
    </w:p>
    <w:p w14:paraId="7B313CC1" w14:textId="77777777" w:rsidR="00FA42E4" w:rsidRDefault="00FA42E4">
      <w:pPr>
        <w:rPr>
          <w:lang w:val="en-US"/>
        </w:rPr>
      </w:pPr>
      <w:r>
        <w:rPr>
          <w:lang w:val="en-US"/>
        </w:rPr>
        <w:br w:type="page"/>
      </w:r>
    </w:p>
    <w:tbl>
      <w:tblPr>
        <w:tblW w:w="11926" w:type="dxa"/>
        <w:tblInd w:w="-1421" w:type="dxa"/>
        <w:tblCellMar>
          <w:left w:w="70" w:type="dxa"/>
          <w:right w:w="70" w:type="dxa"/>
        </w:tblCellMar>
        <w:tblLook w:val="04A0" w:firstRow="1" w:lastRow="0" w:firstColumn="1" w:lastColumn="0" w:noHBand="0" w:noVBand="1"/>
      </w:tblPr>
      <w:tblGrid>
        <w:gridCol w:w="1180"/>
        <w:gridCol w:w="3160"/>
        <w:gridCol w:w="1180"/>
        <w:gridCol w:w="1686"/>
        <w:gridCol w:w="1180"/>
        <w:gridCol w:w="1180"/>
        <w:gridCol w:w="1180"/>
        <w:gridCol w:w="1180"/>
      </w:tblGrid>
      <w:tr w:rsidR="00FA42E4" w:rsidRPr="00FA42E4" w14:paraId="23E9FC4D" w14:textId="77777777" w:rsidTr="00FA42E4">
        <w:trPr>
          <w:trHeight w:val="300"/>
        </w:trPr>
        <w:tc>
          <w:tcPr>
            <w:tcW w:w="1180" w:type="dxa"/>
            <w:tcBorders>
              <w:top w:val="nil"/>
              <w:left w:val="nil"/>
              <w:bottom w:val="nil"/>
              <w:right w:val="nil"/>
            </w:tcBorders>
            <w:shd w:val="clear" w:color="auto" w:fill="auto"/>
            <w:noWrap/>
            <w:vAlign w:val="bottom"/>
            <w:hideMark/>
          </w:tcPr>
          <w:p w14:paraId="42C7C62F" w14:textId="77777777" w:rsidR="00FA42E4" w:rsidRPr="00FA42E4" w:rsidRDefault="00FA42E4" w:rsidP="00FA42E4">
            <w:pPr>
              <w:spacing w:after="0" w:line="240" w:lineRule="auto"/>
              <w:rPr>
                <w:rFonts w:ascii="Times New Roman" w:eastAsia="Times New Roman" w:hAnsi="Times New Roman" w:cs="Times New Roman"/>
                <w:sz w:val="24"/>
                <w:szCs w:val="24"/>
                <w:lang w:val="en-US" w:eastAsia="nb-NO"/>
              </w:rPr>
            </w:pPr>
          </w:p>
        </w:tc>
        <w:tc>
          <w:tcPr>
            <w:tcW w:w="3160" w:type="dxa"/>
            <w:tcBorders>
              <w:top w:val="nil"/>
              <w:left w:val="nil"/>
              <w:bottom w:val="nil"/>
              <w:right w:val="nil"/>
            </w:tcBorders>
            <w:shd w:val="clear" w:color="auto" w:fill="auto"/>
            <w:noWrap/>
            <w:vAlign w:val="bottom"/>
            <w:hideMark/>
          </w:tcPr>
          <w:p w14:paraId="050ADDEE" w14:textId="77777777" w:rsidR="00FA42E4" w:rsidRPr="00FA42E4" w:rsidRDefault="00FA42E4" w:rsidP="00FA42E4">
            <w:pPr>
              <w:spacing w:after="0" w:line="240" w:lineRule="auto"/>
              <w:rPr>
                <w:rFonts w:eastAsia="Times New Roman"/>
                <w:color w:val="000000"/>
                <w:lang w:eastAsia="nb-NO"/>
              </w:rPr>
            </w:pPr>
            <w:proofErr w:type="spellStart"/>
            <w:r w:rsidRPr="00FA42E4">
              <w:rPr>
                <w:rFonts w:eastAsia="Times New Roman"/>
                <w:color w:val="000000"/>
                <w:lang w:eastAsia="nb-NO"/>
              </w:rPr>
              <w:t>lhs</w:t>
            </w:r>
            <w:proofErr w:type="spellEnd"/>
          </w:p>
        </w:tc>
        <w:tc>
          <w:tcPr>
            <w:tcW w:w="1180" w:type="dxa"/>
            <w:tcBorders>
              <w:top w:val="nil"/>
              <w:left w:val="nil"/>
              <w:bottom w:val="nil"/>
              <w:right w:val="nil"/>
            </w:tcBorders>
            <w:shd w:val="clear" w:color="auto" w:fill="auto"/>
            <w:noWrap/>
            <w:vAlign w:val="bottom"/>
            <w:hideMark/>
          </w:tcPr>
          <w:p w14:paraId="0CF0B9AC" w14:textId="77777777" w:rsidR="00FA42E4" w:rsidRPr="00FA42E4" w:rsidRDefault="00FA42E4" w:rsidP="00FA42E4">
            <w:pPr>
              <w:spacing w:after="0" w:line="240" w:lineRule="auto"/>
              <w:rPr>
                <w:rFonts w:eastAsia="Times New Roman"/>
                <w:color w:val="000000"/>
                <w:lang w:eastAsia="nb-NO"/>
              </w:rPr>
            </w:pPr>
          </w:p>
        </w:tc>
        <w:tc>
          <w:tcPr>
            <w:tcW w:w="1686" w:type="dxa"/>
            <w:tcBorders>
              <w:top w:val="nil"/>
              <w:left w:val="nil"/>
              <w:bottom w:val="nil"/>
              <w:right w:val="nil"/>
            </w:tcBorders>
            <w:shd w:val="clear" w:color="auto" w:fill="auto"/>
            <w:noWrap/>
            <w:vAlign w:val="bottom"/>
            <w:hideMark/>
          </w:tcPr>
          <w:p w14:paraId="0A0FB688" w14:textId="77777777" w:rsidR="00FA42E4" w:rsidRPr="00FA42E4" w:rsidRDefault="00FA42E4" w:rsidP="00FA42E4">
            <w:pPr>
              <w:spacing w:after="0" w:line="240" w:lineRule="auto"/>
              <w:rPr>
                <w:rFonts w:eastAsia="Times New Roman"/>
                <w:color w:val="000000"/>
                <w:lang w:eastAsia="nb-NO"/>
              </w:rPr>
            </w:pPr>
            <w:proofErr w:type="spellStart"/>
            <w:r w:rsidRPr="00FA42E4">
              <w:rPr>
                <w:rFonts w:eastAsia="Times New Roman"/>
                <w:color w:val="000000"/>
                <w:lang w:eastAsia="nb-NO"/>
              </w:rPr>
              <w:t>rhs</w:t>
            </w:r>
            <w:proofErr w:type="spellEnd"/>
          </w:p>
        </w:tc>
        <w:tc>
          <w:tcPr>
            <w:tcW w:w="1180" w:type="dxa"/>
            <w:tcBorders>
              <w:top w:val="nil"/>
              <w:left w:val="nil"/>
              <w:bottom w:val="nil"/>
              <w:right w:val="nil"/>
            </w:tcBorders>
            <w:shd w:val="clear" w:color="auto" w:fill="auto"/>
            <w:noWrap/>
            <w:vAlign w:val="bottom"/>
            <w:hideMark/>
          </w:tcPr>
          <w:p w14:paraId="17DA37FB"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support</w:t>
            </w:r>
          </w:p>
        </w:tc>
        <w:tc>
          <w:tcPr>
            <w:tcW w:w="1180" w:type="dxa"/>
            <w:tcBorders>
              <w:top w:val="nil"/>
              <w:left w:val="nil"/>
              <w:bottom w:val="nil"/>
              <w:right w:val="nil"/>
            </w:tcBorders>
            <w:shd w:val="clear" w:color="auto" w:fill="auto"/>
            <w:noWrap/>
            <w:vAlign w:val="bottom"/>
            <w:hideMark/>
          </w:tcPr>
          <w:p w14:paraId="29A250FB" w14:textId="77777777" w:rsidR="00FA42E4" w:rsidRPr="00FA42E4" w:rsidRDefault="00FA42E4" w:rsidP="00FA42E4">
            <w:pPr>
              <w:spacing w:after="0" w:line="240" w:lineRule="auto"/>
              <w:rPr>
                <w:rFonts w:eastAsia="Times New Roman"/>
                <w:color w:val="000000"/>
                <w:lang w:eastAsia="nb-NO"/>
              </w:rPr>
            </w:pPr>
            <w:proofErr w:type="spellStart"/>
            <w:r w:rsidRPr="00FA42E4">
              <w:rPr>
                <w:rFonts w:eastAsia="Times New Roman"/>
                <w:color w:val="000000"/>
                <w:lang w:eastAsia="nb-NO"/>
              </w:rPr>
              <w:t>confidence</w:t>
            </w:r>
            <w:proofErr w:type="spellEnd"/>
          </w:p>
        </w:tc>
        <w:tc>
          <w:tcPr>
            <w:tcW w:w="1180" w:type="dxa"/>
            <w:tcBorders>
              <w:top w:val="nil"/>
              <w:left w:val="nil"/>
              <w:bottom w:val="nil"/>
              <w:right w:val="nil"/>
            </w:tcBorders>
            <w:shd w:val="clear" w:color="auto" w:fill="auto"/>
            <w:noWrap/>
            <w:vAlign w:val="bottom"/>
            <w:hideMark/>
          </w:tcPr>
          <w:p w14:paraId="53097AE2"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lift</w:t>
            </w:r>
          </w:p>
        </w:tc>
        <w:tc>
          <w:tcPr>
            <w:tcW w:w="1180" w:type="dxa"/>
            <w:tcBorders>
              <w:top w:val="nil"/>
              <w:left w:val="nil"/>
              <w:bottom w:val="nil"/>
              <w:right w:val="nil"/>
            </w:tcBorders>
            <w:shd w:val="clear" w:color="auto" w:fill="auto"/>
            <w:noWrap/>
            <w:vAlign w:val="bottom"/>
            <w:hideMark/>
          </w:tcPr>
          <w:p w14:paraId="2DBC17CE" w14:textId="77777777" w:rsidR="00FA42E4" w:rsidRPr="00FA42E4" w:rsidRDefault="00FA42E4" w:rsidP="00FA42E4">
            <w:pPr>
              <w:spacing w:after="0" w:line="240" w:lineRule="auto"/>
              <w:rPr>
                <w:rFonts w:eastAsia="Times New Roman"/>
                <w:color w:val="000000"/>
                <w:lang w:eastAsia="nb-NO"/>
              </w:rPr>
            </w:pPr>
            <w:proofErr w:type="spellStart"/>
            <w:r w:rsidRPr="00FA42E4">
              <w:rPr>
                <w:rFonts w:eastAsia="Times New Roman"/>
                <w:color w:val="000000"/>
                <w:lang w:eastAsia="nb-NO"/>
              </w:rPr>
              <w:t>count</w:t>
            </w:r>
            <w:proofErr w:type="spellEnd"/>
          </w:p>
        </w:tc>
      </w:tr>
      <w:tr w:rsidR="00FA42E4" w:rsidRPr="00FA42E4" w14:paraId="114B99FA" w14:textId="77777777" w:rsidTr="00FA42E4">
        <w:trPr>
          <w:trHeight w:val="300"/>
        </w:trPr>
        <w:tc>
          <w:tcPr>
            <w:tcW w:w="1180" w:type="dxa"/>
            <w:tcBorders>
              <w:top w:val="nil"/>
              <w:left w:val="nil"/>
              <w:bottom w:val="nil"/>
              <w:right w:val="nil"/>
            </w:tcBorders>
            <w:shd w:val="clear" w:color="auto" w:fill="auto"/>
            <w:noWrap/>
            <w:vAlign w:val="bottom"/>
            <w:hideMark/>
          </w:tcPr>
          <w:p w14:paraId="6280CDDE"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1</w:t>
            </w:r>
          </w:p>
        </w:tc>
        <w:tc>
          <w:tcPr>
            <w:tcW w:w="3160" w:type="dxa"/>
            <w:tcBorders>
              <w:top w:val="nil"/>
              <w:left w:val="nil"/>
              <w:bottom w:val="nil"/>
              <w:right w:val="nil"/>
            </w:tcBorders>
            <w:shd w:val="clear" w:color="auto" w:fill="auto"/>
            <w:noWrap/>
            <w:vAlign w:val="bottom"/>
            <w:hideMark/>
          </w:tcPr>
          <w:p w14:paraId="0266AAD3" w14:textId="77777777" w:rsidR="00FA42E4" w:rsidRPr="00FA42E4" w:rsidRDefault="00FA42E4" w:rsidP="00FA42E4">
            <w:pPr>
              <w:spacing w:after="0" w:line="240" w:lineRule="auto"/>
              <w:rPr>
                <w:rFonts w:eastAsia="Times New Roman"/>
                <w:color w:val="000000"/>
                <w:lang w:val="en-US" w:eastAsia="nb-NO"/>
              </w:rPr>
            </w:pPr>
            <w:r w:rsidRPr="00FA42E4">
              <w:rPr>
                <w:rFonts w:eastAsia="Times New Roman"/>
                <w:color w:val="000000"/>
                <w:lang w:val="en-US" w:eastAsia="nb-NO"/>
              </w:rPr>
              <w:t>{15_inch_</w:t>
            </w:r>
            <w:proofErr w:type="gramStart"/>
            <w:r w:rsidRPr="00FA42E4">
              <w:rPr>
                <w:rFonts w:eastAsia="Times New Roman"/>
                <w:color w:val="000000"/>
                <w:lang w:val="en-US" w:eastAsia="nb-NO"/>
              </w:rPr>
              <w:t>screen,Intel</w:t>
            </w:r>
            <w:proofErr w:type="gramEnd"/>
            <w:r w:rsidRPr="00FA42E4">
              <w:rPr>
                <w:rFonts w:eastAsia="Times New Roman"/>
                <w:color w:val="000000"/>
                <w:lang w:val="en-US" w:eastAsia="nb-NO"/>
              </w:rPr>
              <w:t>_Core_i7}</w:t>
            </w:r>
          </w:p>
        </w:tc>
        <w:tc>
          <w:tcPr>
            <w:tcW w:w="1180" w:type="dxa"/>
            <w:tcBorders>
              <w:top w:val="nil"/>
              <w:left w:val="nil"/>
              <w:bottom w:val="nil"/>
              <w:right w:val="nil"/>
            </w:tcBorders>
            <w:shd w:val="clear" w:color="auto" w:fill="auto"/>
            <w:noWrap/>
            <w:vAlign w:val="bottom"/>
            <w:hideMark/>
          </w:tcPr>
          <w:p w14:paraId="37B406B7"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"=&gt;"</w:t>
            </w:r>
          </w:p>
        </w:tc>
        <w:tc>
          <w:tcPr>
            <w:tcW w:w="1686" w:type="dxa"/>
            <w:tcBorders>
              <w:top w:val="nil"/>
              <w:left w:val="nil"/>
              <w:bottom w:val="nil"/>
              <w:right w:val="nil"/>
            </w:tcBorders>
            <w:shd w:val="clear" w:color="auto" w:fill="auto"/>
            <w:noWrap/>
            <w:vAlign w:val="bottom"/>
            <w:hideMark/>
          </w:tcPr>
          <w:p w14:paraId="10727ED1"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{759_GB}</w:t>
            </w:r>
          </w:p>
        </w:tc>
        <w:tc>
          <w:tcPr>
            <w:tcW w:w="1180" w:type="dxa"/>
            <w:tcBorders>
              <w:top w:val="nil"/>
              <w:left w:val="nil"/>
              <w:bottom w:val="nil"/>
              <w:right w:val="nil"/>
            </w:tcBorders>
            <w:shd w:val="clear" w:color="auto" w:fill="auto"/>
            <w:noWrap/>
            <w:vAlign w:val="bottom"/>
            <w:hideMark/>
          </w:tcPr>
          <w:p w14:paraId="1377C45C"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0.075</w:t>
            </w:r>
          </w:p>
        </w:tc>
        <w:tc>
          <w:tcPr>
            <w:tcW w:w="1180" w:type="dxa"/>
            <w:tcBorders>
              <w:top w:val="nil"/>
              <w:left w:val="nil"/>
              <w:bottom w:val="nil"/>
              <w:right w:val="nil"/>
            </w:tcBorders>
            <w:shd w:val="clear" w:color="auto" w:fill="auto"/>
            <w:noWrap/>
            <w:vAlign w:val="bottom"/>
            <w:hideMark/>
          </w:tcPr>
          <w:p w14:paraId="74B4CC3E"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1</w:t>
            </w:r>
          </w:p>
        </w:tc>
        <w:tc>
          <w:tcPr>
            <w:tcW w:w="1180" w:type="dxa"/>
            <w:tcBorders>
              <w:top w:val="nil"/>
              <w:left w:val="nil"/>
              <w:bottom w:val="nil"/>
              <w:right w:val="nil"/>
            </w:tcBorders>
            <w:shd w:val="clear" w:color="auto" w:fill="auto"/>
            <w:noWrap/>
            <w:vAlign w:val="bottom"/>
            <w:hideMark/>
          </w:tcPr>
          <w:p w14:paraId="570C6A06"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3,90</w:t>
            </w:r>
          </w:p>
        </w:tc>
        <w:tc>
          <w:tcPr>
            <w:tcW w:w="1180" w:type="dxa"/>
            <w:tcBorders>
              <w:top w:val="nil"/>
              <w:left w:val="nil"/>
              <w:bottom w:val="nil"/>
              <w:right w:val="nil"/>
            </w:tcBorders>
            <w:shd w:val="clear" w:color="auto" w:fill="auto"/>
            <w:noWrap/>
            <w:vAlign w:val="bottom"/>
            <w:hideMark/>
          </w:tcPr>
          <w:p w14:paraId="124C39A1"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5</w:t>
            </w:r>
          </w:p>
        </w:tc>
      </w:tr>
      <w:tr w:rsidR="00FA42E4" w:rsidRPr="00FA42E4" w14:paraId="287C701C" w14:textId="77777777" w:rsidTr="00FA42E4">
        <w:trPr>
          <w:trHeight w:val="300"/>
        </w:trPr>
        <w:tc>
          <w:tcPr>
            <w:tcW w:w="1180" w:type="dxa"/>
            <w:tcBorders>
              <w:top w:val="nil"/>
              <w:left w:val="nil"/>
              <w:bottom w:val="nil"/>
              <w:right w:val="nil"/>
            </w:tcBorders>
            <w:shd w:val="clear" w:color="auto" w:fill="auto"/>
            <w:noWrap/>
            <w:vAlign w:val="bottom"/>
            <w:hideMark/>
          </w:tcPr>
          <w:p w14:paraId="1C5EC00C"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2</w:t>
            </w:r>
          </w:p>
        </w:tc>
        <w:tc>
          <w:tcPr>
            <w:tcW w:w="3160" w:type="dxa"/>
            <w:tcBorders>
              <w:top w:val="nil"/>
              <w:left w:val="nil"/>
              <w:bottom w:val="nil"/>
              <w:right w:val="nil"/>
            </w:tcBorders>
            <w:shd w:val="clear" w:color="auto" w:fill="auto"/>
            <w:noWrap/>
            <w:vAlign w:val="bottom"/>
            <w:hideMark/>
          </w:tcPr>
          <w:p w14:paraId="79FA56FC"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{500_GB, Intel_Core_i7}</w:t>
            </w:r>
          </w:p>
        </w:tc>
        <w:tc>
          <w:tcPr>
            <w:tcW w:w="1180" w:type="dxa"/>
            <w:tcBorders>
              <w:top w:val="nil"/>
              <w:left w:val="nil"/>
              <w:bottom w:val="nil"/>
              <w:right w:val="nil"/>
            </w:tcBorders>
            <w:shd w:val="clear" w:color="auto" w:fill="auto"/>
            <w:noWrap/>
            <w:vAlign w:val="bottom"/>
            <w:hideMark/>
          </w:tcPr>
          <w:p w14:paraId="13E7FE75"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"=&gt;"</w:t>
            </w:r>
          </w:p>
        </w:tc>
        <w:tc>
          <w:tcPr>
            <w:tcW w:w="1686" w:type="dxa"/>
            <w:tcBorders>
              <w:top w:val="nil"/>
              <w:left w:val="nil"/>
              <w:bottom w:val="nil"/>
              <w:right w:val="nil"/>
            </w:tcBorders>
            <w:shd w:val="clear" w:color="auto" w:fill="auto"/>
            <w:noWrap/>
            <w:vAlign w:val="bottom"/>
            <w:hideMark/>
          </w:tcPr>
          <w:p w14:paraId="46197A30"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{12_inch_screen}</w:t>
            </w:r>
          </w:p>
        </w:tc>
        <w:tc>
          <w:tcPr>
            <w:tcW w:w="1180" w:type="dxa"/>
            <w:tcBorders>
              <w:top w:val="nil"/>
              <w:left w:val="nil"/>
              <w:bottom w:val="nil"/>
              <w:right w:val="nil"/>
            </w:tcBorders>
            <w:shd w:val="clear" w:color="auto" w:fill="auto"/>
            <w:noWrap/>
            <w:vAlign w:val="bottom"/>
            <w:hideMark/>
          </w:tcPr>
          <w:p w14:paraId="5A71594E"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0.060</w:t>
            </w:r>
          </w:p>
        </w:tc>
        <w:tc>
          <w:tcPr>
            <w:tcW w:w="1180" w:type="dxa"/>
            <w:tcBorders>
              <w:top w:val="nil"/>
              <w:left w:val="nil"/>
              <w:bottom w:val="nil"/>
              <w:right w:val="nil"/>
            </w:tcBorders>
            <w:shd w:val="clear" w:color="auto" w:fill="auto"/>
            <w:noWrap/>
            <w:vAlign w:val="bottom"/>
            <w:hideMark/>
          </w:tcPr>
          <w:p w14:paraId="497BE552"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1</w:t>
            </w:r>
          </w:p>
        </w:tc>
        <w:tc>
          <w:tcPr>
            <w:tcW w:w="1180" w:type="dxa"/>
            <w:tcBorders>
              <w:top w:val="nil"/>
              <w:left w:val="nil"/>
              <w:bottom w:val="nil"/>
              <w:right w:val="nil"/>
            </w:tcBorders>
            <w:shd w:val="clear" w:color="auto" w:fill="auto"/>
            <w:noWrap/>
            <w:vAlign w:val="bottom"/>
            <w:hideMark/>
          </w:tcPr>
          <w:p w14:paraId="3119486A"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2,10</w:t>
            </w:r>
          </w:p>
        </w:tc>
        <w:tc>
          <w:tcPr>
            <w:tcW w:w="1180" w:type="dxa"/>
            <w:tcBorders>
              <w:top w:val="nil"/>
              <w:left w:val="nil"/>
              <w:bottom w:val="nil"/>
              <w:right w:val="nil"/>
            </w:tcBorders>
            <w:shd w:val="clear" w:color="auto" w:fill="auto"/>
            <w:noWrap/>
            <w:vAlign w:val="bottom"/>
            <w:hideMark/>
          </w:tcPr>
          <w:p w14:paraId="31FBEB3E"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4</w:t>
            </w:r>
          </w:p>
        </w:tc>
      </w:tr>
      <w:tr w:rsidR="00FA42E4" w:rsidRPr="00FA42E4" w14:paraId="4605F74B" w14:textId="77777777" w:rsidTr="00FA42E4">
        <w:trPr>
          <w:trHeight w:val="300"/>
        </w:trPr>
        <w:tc>
          <w:tcPr>
            <w:tcW w:w="1180" w:type="dxa"/>
            <w:tcBorders>
              <w:top w:val="nil"/>
              <w:left w:val="nil"/>
              <w:bottom w:val="nil"/>
              <w:right w:val="nil"/>
            </w:tcBorders>
            <w:shd w:val="clear" w:color="auto" w:fill="auto"/>
            <w:noWrap/>
            <w:vAlign w:val="bottom"/>
            <w:hideMark/>
          </w:tcPr>
          <w:p w14:paraId="48E599B2"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3</w:t>
            </w:r>
          </w:p>
        </w:tc>
        <w:tc>
          <w:tcPr>
            <w:tcW w:w="3160" w:type="dxa"/>
            <w:tcBorders>
              <w:top w:val="nil"/>
              <w:left w:val="nil"/>
              <w:bottom w:val="nil"/>
              <w:right w:val="nil"/>
            </w:tcBorders>
            <w:shd w:val="clear" w:color="auto" w:fill="auto"/>
            <w:noWrap/>
            <w:vAlign w:val="bottom"/>
            <w:hideMark/>
          </w:tcPr>
          <w:p w14:paraId="2B460BFF"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{15_inch_screen,320_GB}</w:t>
            </w:r>
          </w:p>
        </w:tc>
        <w:tc>
          <w:tcPr>
            <w:tcW w:w="1180" w:type="dxa"/>
            <w:tcBorders>
              <w:top w:val="nil"/>
              <w:left w:val="nil"/>
              <w:bottom w:val="nil"/>
              <w:right w:val="nil"/>
            </w:tcBorders>
            <w:shd w:val="clear" w:color="auto" w:fill="auto"/>
            <w:noWrap/>
            <w:vAlign w:val="bottom"/>
            <w:hideMark/>
          </w:tcPr>
          <w:p w14:paraId="3946F04E"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"=&gt;"</w:t>
            </w:r>
          </w:p>
        </w:tc>
        <w:tc>
          <w:tcPr>
            <w:tcW w:w="1686" w:type="dxa"/>
            <w:tcBorders>
              <w:top w:val="nil"/>
              <w:left w:val="nil"/>
              <w:bottom w:val="nil"/>
              <w:right w:val="nil"/>
            </w:tcBorders>
            <w:shd w:val="clear" w:color="auto" w:fill="auto"/>
            <w:noWrap/>
            <w:vAlign w:val="bottom"/>
            <w:hideMark/>
          </w:tcPr>
          <w:p w14:paraId="717DC2CA"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{4_GB}</w:t>
            </w:r>
          </w:p>
        </w:tc>
        <w:tc>
          <w:tcPr>
            <w:tcW w:w="1180" w:type="dxa"/>
            <w:tcBorders>
              <w:top w:val="nil"/>
              <w:left w:val="nil"/>
              <w:bottom w:val="nil"/>
              <w:right w:val="nil"/>
            </w:tcBorders>
            <w:shd w:val="clear" w:color="auto" w:fill="auto"/>
            <w:noWrap/>
            <w:vAlign w:val="bottom"/>
            <w:hideMark/>
          </w:tcPr>
          <w:p w14:paraId="00A6B327" w14:textId="77777777" w:rsidR="00FA42E4" w:rsidRPr="00FA42E4" w:rsidRDefault="00FA42E4" w:rsidP="00FA42E4">
            <w:pPr>
              <w:spacing w:after="0" w:line="240" w:lineRule="auto"/>
              <w:rPr>
                <w:rFonts w:eastAsia="Times New Roman"/>
                <w:color w:val="000000"/>
                <w:lang w:eastAsia="nb-NO"/>
              </w:rPr>
            </w:pPr>
            <w:r w:rsidRPr="00FA42E4">
              <w:rPr>
                <w:rFonts w:eastAsia="Times New Roman"/>
                <w:color w:val="000000"/>
                <w:lang w:eastAsia="nb-NO"/>
              </w:rPr>
              <w:t>0.090</w:t>
            </w:r>
          </w:p>
        </w:tc>
        <w:tc>
          <w:tcPr>
            <w:tcW w:w="1180" w:type="dxa"/>
            <w:tcBorders>
              <w:top w:val="nil"/>
              <w:left w:val="nil"/>
              <w:bottom w:val="nil"/>
              <w:right w:val="nil"/>
            </w:tcBorders>
            <w:shd w:val="clear" w:color="auto" w:fill="auto"/>
            <w:noWrap/>
            <w:vAlign w:val="bottom"/>
            <w:hideMark/>
          </w:tcPr>
          <w:p w14:paraId="163384B6"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1</w:t>
            </w:r>
          </w:p>
        </w:tc>
        <w:tc>
          <w:tcPr>
            <w:tcW w:w="1180" w:type="dxa"/>
            <w:tcBorders>
              <w:top w:val="nil"/>
              <w:left w:val="nil"/>
              <w:bottom w:val="nil"/>
              <w:right w:val="nil"/>
            </w:tcBorders>
            <w:shd w:val="clear" w:color="auto" w:fill="auto"/>
            <w:noWrap/>
            <w:vAlign w:val="bottom"/>
            <w:hideMark/>
          </w:tcPr>
          <w:p w14:paraId="5176EDAB"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1,80</w:t>
            </w:r>
          </w:p>
        </w:tc>
        <w:tc>
          <w:tcPr>
            <w:tcW w:w="1180" w:type="dxa"/>
            <w:tcBorders>
              <w:top w:val="nil"/>
              <w:left w:val="nil"/>
              <w:bottom w:val="nil"/>
              <w:right w:val="nil"/>
            </w:tcBorders>
            <w:shd w:val="clear" w:color="auto" w:fill="auto"/>
            <w:noWrap/>
            <w:vAlign w:val="bottom"/>
            <w:hideMark/>
          </w:tcPr>
          <w:p w14:paraId="5A889D43" w14:textId="77777777" w:rsidR="00FA42E4" w:rsidRPr="00FA42E4" w:rsidRDefault="00FA42E4" w:rsidP="00FA42E4">
            <w:pPr>
              <w:spacing w:after="0" w:line="240" w:lineRule="auto"/>
              <w:jc w:val="right"/>
              <w:rPr>
                <w:rFonts w:eastAsia="Times New Roman"/>
                <w:color w:val="000000"/>
                <w:lang w:eastAsia="nb-NO"/>
              </w:rPr>
            </w:pPr>
            <w:r w:rsidRPr="00FA42E4">
              <w:rPr>
                <w:rFonts w:eastAsia="Times New Roman"/>
                <w:color w:val="000000"/>
                <w:lang w:eastAsia="nb-NO"/>
              </w:rPr>
              <w:t>6</w:t>
            </w:r>
          </w:p>
        </w:tc>
      </w:tr>
    </w:tbl>
    <w:p w14:paraId="099F8AC2" w14:textId="77777777" w:rsidR="00740A0A" w:rsidRPr="00FA42E4" w:rsidRDefault="00740A0A" w:rsidP="00FA42E4">
      <w:pPr>
        <w:rPr>
          <w:lang w:val="en-US"/>
        </w:rPr>
      </w:pPr>
    </w:p>
    <w:sectPr w:rsidR="00740A0A" w:rsidRPr="00FA42E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47E48A" w14:textId="77777777" w:rsidR="00777315" w:rsidRDefault="00777315" w:rsidP="008B17C8">
      <w:pPr>
        <w:spacing w:after="0" w:line="240" w:lineRule="auto"/>
      </w:pPr>
      <w:r>
        <w:separator/>
      </w:r>
    </w:p>
  </w:endnote>
  <w:endnote w:type="continuationSeparator" w:id="0">
    <w:p w14:paraId="1B0DB2AF" w14:textId="77777777" w:rsidR="00777315" w:rsidRDefault="00777315" w:rsidP="008B1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450C5" w14:textId="77777777" w:rsidR="00777315" w:rsidRDefault="00777315" w:rsidP="008B17C8">
      <w:pPr>
        <w:spacing w:after="0" w:line="240" w:lineRule="auto"/>
      </w:pPr>
      <w:r>
        <w:separator/>
      </w:r>
    </w:p>
  </w:footnote>
  <w:footnote w:type="continuationSeparator" w:id="0">
    <w:p w14:paraId="346E1179" w14:textId="77777777" w:rsidR="00777315" w:rsidRDefault="00777315" w:rsidP="008B17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B2DD0"/>
    <w:multiLevelType w:val="hybridMultilevel"/>
    <w:tmpl w:val="C540B3A2"/>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1497100C"/>
    <w:multiLevelType w:val="hybridMultilevel"/>
    <w:tmpl w:val="A8E60682"/>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33F57694"/>
    <w:multiLevelType w:val="hybridMultilevel"/>
    <w:tmpl w:val="9F7E52D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38EC65FA"/>
    <w:multiLevelType w:val="hybridMultilevel"/>
    <w:tmpl w:val="AD122B48"/>
    <w:lvl w:ilvl="0" w:tplc="C7B061AE">
      <w:numFmt w:val="bullet"/>
      <w:lvlText w:val=""/>
      <w:lvlJc w:val="left"/>
      <w:pPr>
        <w:ind w:left="720" w:hanging="360"/>
      </w:pPr>
      <w:rPr>
        <w:rFonts w:ascii="Symbol" w:eastAsiaTheme="minorHAnsi" w:hAnsi="Symbol" w:cs="Calibr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45CB5059"/>
    <w:multiLevelType w:val="hybridMultilevel"/>
    <w:tmpl w:val="0F78E780"/>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5DB8173E"/>
    <w:multiLevelType w:val="hybridMultilevel"/>
    <w:tmpl w:val="D7CC4570"/>
    <w:lvl w:ilvl="0" w:tplc="9DB01A92">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5F917F31"/>
    <w:multiLevelType w:val="hybridMultilevel"/>
    <w:tmpl w:val="0EDC94A4"/>
    <w:lvl w:ilvl="0" w:tplc="8E8C16EE">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6755695D"/>
    <w:multiLevelType w:val="hybridMultilevel"/>
    <w:tmpl w:val="89646558"/>
    <w:lvl w:ilvl="0" w:tplc="A180252C">
      <w:start w:val="1"/>
      <w:numFmt w:val="lowerLetter"/>
      <w:lvlText w:val="%1)"/>
      <w:lvlJc w:val="left"/>
      <w:pPr>
        <w:ind w:left="1080" w:hanging="36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8" w15:restartNumberingAfterBreak="0">
    <w:nsid w:val="75C60BAC"/>
    <w:multiLevelType w:val="hybridMultilevel"/>
    <w:tmpl w:val="4866D41C"/>
    <w:lvl w:ilvl="0" w:tplc="7F2C3734">
      <w:numFmt w:val="bullet"/>
      <w:lvlText w:val="-"/>
      <w:lvlJc w:val="left"/>
      <w:pPr>
        <w:ind w:left="1440" w:hanging="360"/>
      </w:pPr>
      <w:rPr>
        <w:rFonts w:ascii="Calibri" w:eastAsiaTheme="minorHAnsi" w:hAnsi="Calibri" w:cs="Calibri"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num w:numId="1" w16cid:durableId="1316836803">
    <w:abstractNumId w:val="3"/>
  </w:num>
  <w:num w:numId="2" w16cid:durableId="1775513854">
    <w:abstractNumId w:val="8"/>
  </w:num>
  <w:num w:numId="3" w16cid:durableId="143208782">
    <w:abstractNumId w:val="6"/>
  </w:num>
  <w:num w:numId="4" w16cid:durableId="1875389180">
    <w:abstractNumId w:val="5"/>
  </w:num>
  <w:num w:numId="5" w16cid:durableId="1996494828">
    <w:abstractNumId w:val="0"/>
  </w:num>
  <w:num w:numId="6" w16cid:durableId="2015256824">
    <w:abstractNumId w:val="1"/>
  </w:num>
  <w:num w:numId="7" w16cid:durableId="1009872938">
    <w:abstractNumId w:val="2"/>
  </w:num>
  <w:num w:numId="8" w16cid:durableId="307515195">
    <w:abstractNumId w:val="7"/>
  </w:num>
  <w:num w:numId="9" w16cid:durableId="1199007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DCB"/>
    <w:rsid w:val="0005316B"/>
    <w:rsid w:val="000743AD"/>
    <w:rsid w:val="000B50EA"/>
    <w:rsid w:val="000B7945"/>
    <w:rsid w:val="001102C5"/>
    <w:rsid w:val="00110A8E"/>
    <w:rsid w:val="001449B7"/>
    <w:rsid w:val="001710DC"/>
    <w:rsid w:val="00172465"/>
    <w:rsid w:val="001B72F2"/>
    <w:rsid w:val="001D5607"/>
    <w:rsid w:val="001F39D3"/>
    <w:rsid w:val="00253373"/>
    <w:rsid w:val="00254442"/>
    <w:rsid w:val="00272906"/>
    <w:rsid w:val="0028370C"/>
    <w:rsid w:val="00295D98"/>
    <w:rsid w:val="002D64F4"/>
    <w:rsid w:val="003562D0"/>
    <w:rsid w:val="00373620"/>
    <w:rsid w:val="003D1659"/>
    <w:rsid w:val="00431C6C"/>
    <w:rsid w:val="00434C78"/>
    <w:rsid w:val="004421B5"/>
    <w:rsid w:val="00450284"/>
    <w:rsid w:val="004749C0"/>
    <w:rsid w:val="004773FF"/>
    <w:rsid w:val="00492BA1"/>
    <w:rsid w:val="004A2734"/>
    <w:rsid w:val="004E2F40"/>
    <w:rsid w:val="00510913"/>
    <w:rsid w:val="00591EC1"/>
    <w:rsid w:val="00621A28"/>
    <w:rsid w:val="00630FDA"/>
    <w:rsid w:val="00640F8B"/>
    <w:rsid w:val="00651074"/>
    <w:rsid w:val="00662075"/>
    <w:rsid w:val="00685574"/>
    <w:rsid w:val="006B5908"/>
    <w:rsid w:val="006D45F6"/>
    <w:rsid w:val="006D5AC3"/>
    <w:rsid w:val="006F031C"/>
    <w:rsid w:val="00740A0A"/>
    <w:rsid w:val="00753D54"/>
    <w:rsid w:val="00764308"/>
    <w:rsid w:val="00777315"/>
    <w:rsid w:val="00784195"/>
    <w:rsid w:val="00822E16"/>
    <w:rsid w:val="008244CB"/>
    <w:rsid w:val="00855E90"/>
    <w:rsid w:val="008707BC"/>
    <w:rsid w:val="008A323D"/>
    <w:rsid w:val="008B17C8"/>
    <w:rsid w:val="008B6340"/>
    <w:rsid w:val="00946522"/>
    <w:rsid w:val="0096308C"/>
    <w:rsid w:val="009C0235"/>
    <w:rsid w:val="00A3257C"/>
    <w:rsid w:val="00A34A28"/>
    <w:rsid w:val="00AF5C45"/>
    <w:rsid w:val="00B0366D"/>
    <w:rsid w:val="00B12B30"/>
    <w:rsid w:val="00B13725"/>
    <w:rsid w:val="00B21D78"/>
    <w:rsid w:val="00B277CE"/>
    <w:rsid w:val="00B36392"/>
    <w:rsid w:val="00B4073D"/>
    <w:rsid w:val="00BF5BAA"/>
    <w:rsid w:val="00C22834"/>
    <w:rsid w:val="00C66B2F"/>
    <w:rsid w:val="00CF3B75"/>
    <w:rsid w:val="00CF5295"/>
    <w:rsid w:val="00D12DCB"/>
    <w:rsid w:val="00D40BF1"/>
    <w:rsid w:val="00D45FE0"/>
    <w:rsid w:val="00D75E3A"/>
    <w:rsid w:val="00DC0B94"/>
    <w:rsid w:val="00DE1C54"/>
    <w:rsid w:val="00DF4E4B"/>
    <w:rsid w:val="00E1276B"/>
    <w:rsid w:val="00E16FF0"/>
    <w:rsid w:val="00E60098"/>
    <w:rsid w:val="00ED60A7"/>
    <w:rsid w:val="00F73FDD"/>
    <w:rsid w:val="00FA42E4"/>
    <w:rsid w:val="00FC67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93B1D"/>
  <w15:chartTrackingRefBased/>
  <w15:docId w15:val="{E36CD6ED-ED39-4F5D-A960-A8BB6C494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D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D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2D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2D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2D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2D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2D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D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D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2D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2D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2D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2D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2D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2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D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D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2DCB"/>
    <w:pPr>
      <w:spacing w:before="160"/>
      <w:jc w:val="center"/>
    </w:pPr>
    <w:rPr>
      <w:i/>
      <w:iCs/>
      <w:color w:val="404040" w:themeColor="text1" w:themeTint="BF"/>
    </w:rPr>
  </w:style>
  <w:style w:type="character" w:customStyle="1" w:styleId="QuoteChar">
    <w:name w:val="Quote Char"/>
    <w:basedOn w:val="DefaultParagraphFont"/>
    <w:link w:val="Quote"/>
    <w:uiPriority w:val="29"/>
    <w:rsid w:val="00D12DCB"/>
    <w:rPr>
      <w:i/>
      <w:iCs/>
      <w:color w:val="404040" w:themeColor="text1" w:themeTint="BF"/>
    </w:rPr>
  </w:style>
  <w:style w:type="paragraph" w:styleId="ListParagraph">
    <w:name w:val="List Paragraph"/>
    <w:basedOn w:val="Normal"/>
    <w:uiPriority w:val="34"/>
    <w:qFormat/>
    <w:rsid w:val="00D12DCB"/>
    <w:pPr>
      <w:ind w:left="720"/>
      <w:contextualSpacing/>
    </w:pPr>
  </w:style>
  <w:style w:type="character" w:styleId="IntenseEmphasis">
    <w:name w:val="Intense Emphasis"/>
    <w:basedOn w:val="DefaultParagraphFont"/>
    <w:uiPriority w:val="21"/>
    <w:qFormat/>
    <w:rsid w:val="00D12DCB"/>
    <w:rPr>
      <w:i/>
      <w:iCs/>
      <w:color w:val="0F4761" w:themeColor="accent1" w:themeShade="BF"/>
    </w:rPr>
  </w:style>
  <w:style w:type="paragraph" w:styleId="IntenseQuote">
    <w:name w:val="Intense Quote"/>
    <w:basedOn w:val="Normal"/>
    <w:next w:val="Normal"/>
    <w:link w:val="IntenseQuoteChar"/>
    <w:uiPriority w:val="30"/>
    <w:qFormat/>
    <w:rsid w:val="00D12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DCB"/>
    <w:rPr>
      <w:i/>
      <w:iCs/>
      <w:color w:val="0F4761" w:themeColor="accent1" w:themeShade="BF"/>
    </w:rPr>
  </w:style>
  <w:style w:type="character" w:styleId="IntenseReference">
    <w:name w:val="Intense Reference"/>
    <w:basedOn w:val="DefaultParagraphFont"/>
    <w:uiPriority w:val="32"/>
    <w:qFormat/>
    <w:rsid w:val="00D12DCB"/>
    <w:rPr>
      <w:b/>
      <w:bCs/>
      <w:smallCaps/>
      <w:color w:val="0F4761" w:themeColor="accent1" w:themeShade="BF"/>
      <w:spacing w:val="5"/>
    </w:rPr>
  </w:style>
  <w:style w:type="character" w:styleId="Hyperlink">
    <w:name w:val="Hyperlink"/>
    <w:basedOn w:val="DefaultParagraphFont"/>
    <w:uiPriority w:val="99"/>
    <w:unhideWhenUsed/>
    <w:rsid w:val="006D45F6"/>
    <w:rPr>
      <w:color w:val="467886" w:themeColor="hyperlink"/>
      <w:u w:val="single"/>
    </w:rPr>
  </w:style>
  <w:style w:type="character" w:styleId="UnresolvedMention">
    <w:name w:val="Unresolved Mention"/>
    <w:basedOn w:val="DefaultParagraphFont"/>
    <w:uiPriority w:val="99"/>
    <w:semiHidden/>
    <w:unhideWhenUsed/>
    <w:rsid w:val="006D45F6"/>
    <w:rPr>
      <w:color w:val="605E5C"/>
      <w:shd w:val="clear" w:color="auto" w:fill="E1DFDD"/>
    </w:rPr>
  </w:style>
  <w:style w:type="character" w:styleId="PlaceholderText">
    <w:name w:val="Placeholder Text"/>
    <w:basedOn w:val="DefaultParagraphFont"/>
    <w:uiPriority w:val="99"/>
    <w:semiHidden/>
    <w:rsid w:val="00E1276B"/>
    <w:rPr>
      <w:color w:val="666666"/>
    </w:rPr>
  </w:style>
  <w:style w:type="paragraph" w:styleId="Header">
    <w:name w:val="header"/>
    <w:basedOn w:val="Normal"/>
    <w:link w:val="HeaderChar"/>
    <w:uiPriority w:val="99"/>
    <w:unhideWhenUsed/>
    <w:rsid w:val="008B17C8"/>
    <w:pPr>
      <w:tabs>
        <w:tab w:val="center" w:pos="4536"/>
        <w:tab w:val="right" w:pos="9072"/>
      </w:tabs>
      <w:spacing w:after="0" w:line="240" w:lineRule="auto"/>
    </w:pPr>
  </w:style>
  <w:style w:type="character" w:customStyle="1" w:styleId="HeaderChar">
    <w:name w:val="Header Char"/>
    <w:basedOn w:val="DefaultParagraphFont"/>
    <w:link w:val="Header"/>
    <w:uiPriority w:val="99"/>
    <w:rsid w:val="008B17C8"/>
  </w:style>
  <w:style w:type="paragraph" w:styleId="Footer">
    <w:name w:val="footer"/>
    <w:basedOn w:val="Normal"/>
    <w:link w:val="FooterChar"/>
    <w:uiPriority w:val="99"/>
    <w:unhideWhenUsed/>
    <w:rsid w:val="008B17C8"/>
    <w:pPr>
      <w:tabs>
        <w:tab w:val="center" w:pos="4536"/>
        <w:tab w:val="right" w:pos="9072"/>
      </w:tabs>
      <w:spacing w:after="0" w:line="240" w:lineRule="auto"/>
    </w:pPr>
  </w:style>
  <w:style w:type="character" w:customStyle="1" w:styleId="FooterChar">
    <w:name w:val="Footer Char"/>
    <w:basedOn w:val="DefaultParagraphFont"/>
    <w:link w:val="Footer"/>
    <w:uiPriority w:val="99"/>
    <w:rsid w:val="008B1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8954">
      <w:bodyDiv w:val="1"/>
      <w:marLeft w:val="0"/>
      <w:marRight w:val="0"/>
      <w:marTop w:val="0"/>
      <w:marBottom w:val="0"/>
      <w:divBdr>
        <w:top w:val="none" w:sz="0" w:space="0" w:color="auto"/>
        <w:left w:val="none" w:sz="0" w:space="0" w:color="auto"/>
        <w:bottom w:val="none" w:sz="0" w:space="0" w:color="auto"/>
        <w:right w:val="none" w:sz="0" w:space="0" w:color="auto"/>
      </w:divBdr>
    </w:div>
    <w:div w:id="242498015">
      <w:bodyDiv w:val="1"/>
      <w:marLeft w:val="0"/>
      <w:marRight w:val="0"/>
      <w:marTop w:val="0"/>
      <w:marBottom w:val="0"/>
      <w:divBdr>
        <w:top w:val="none" w:sz="0" w:space="0" w:color="auto"/>
        <w:left w:val="none" w:sz="0" w:space="0" w:color="auto"/>
        <w:bottom w:val="none" w:sz="0" w:space="0" w:color="auto"/>
        <w:right w:val="none" w:sz="0" w:space="0" w:color="auto"/>
      </w:divBdr>
    </w:div>
    <w:div w:id="766464031">
      <w:bodyDiv w:val="1"/>
      <w:marLeft w:val="0"/>
      <w:marRight w:val="0"/>
      <w:marTop w:val="0"/>
      <w:marBottom w:val="0"/>
      <w:divBdr>
        <w:top w:val="none" w:sz="0" w:space="0" w:color="auto"/>
        <w:left w:val="none" w:sz="0" w:space="0" w:color="auto"/>
        <w:bottom w:val="none" w:sz="0" w:space="0" w:color="auto"/>
        <w:right w:val="none" w:sz="0" w:space="0" w:color="auto"/>
      </w:divBdr>
    </w:div>
    <w:div w:id="963923154">
      <w:bodyDiv w:val="1"/>
      <w:marLeft w:val="0"/>
      <w:marRight w:val="0"/>
      <w:marTop w:val="0"/>
      <w:marBottom w:val="0"/>
      <w:divBdr>
        <w:top w:val="none" w:sz="0" w:space="0" w:color="auto"/>
        <w:left w:val="none" w:sz="0" w:space="0" w:color="auto"/>
        <w:bottom w:val="none" w:sz="0" w:space="0" w:color="auto"/>
        <w:right w:val="none" w:sz="0" w:space="0" w:color="auto"/>
      </w:divBdr>
    </w:div>
    <w:div w:id="1167130694">
      <w:bodyDiv w:val="1"/>
      <w:marLeft w:val="0"/>
      <w:marRight w:val="0"/>
      <w:marTop w:val="0"/>
      <w:marBottom w:val="0"/>
      <w:divBdr>
        <w:top w:val="none" w:sz="0" w:space="0" w:color="auto"/>
        <w:left w:val="none" w:sz="0" w:space="0" w:color="auto"/>
        <w:bottom w:val="none" w:sz="0" w:space="0" w:color="auto"/>
        <w:right w:val="none" w:sz="0" w:space="0" w:color="auto"/>
      </w:divBdr>
    </w:div>
    <w:div w:id="123312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3661</TotalTime>
  <Pages>8</Pages>
  <Words>2193</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Aanestad</dc:creator>
  <cp:keywords/>
  <dc:description/>
  <cp:lastModifiedBy>Jens Christian Aanestad</cp:lastModifiedBy>
  <cp:revision>53</cp:revision>
  <dcterms:created xsi:type="dcterms:W3CDTF">2024-09-09T07:57:00Z</dcterms:created>
  <dcterms:modified xsi:type="dcterms:W3CDTF">2024-09-11T20:59:00Z</dcterms:modified>
</cp:coreProperties>
</file>