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F5169" w14:textId="4A578A53" w:rsidR="00C23CB5" w:rsidRPr="00C23CB5" w:rsidRDefault="00C23CB5" w:rsidP="00C23CB5">
      <w:pPr>
        <w:rPr>
          <w:i/>
          <w:iCs/>
        </w:rPr>
      </w:pPr>
      <w:r w:rsidRPr="005D5730">
        <w:rPr>
          <w:i/>
          <w:iCs/>
        </w:rPr>
        <w:t xml:space="preserve">Across the continental U.S., landscape-scale urban pollinator occupancy rates are associated with among-city differences in natural habitat area and </w:t>
      </w:r>
      <w:r>
        <w:rPr>
          <w:i/>
          <w:iCs/>
        </w:rPr>
        <w:t>relative income.</w:t>
      </w:r>
      <w:r w:rsidRPr="005D5730">
        <w:rPr>
          <w:i/>
          <w:iCs/>
        </w:rPr>
        <w:t xml:space="preserve"> </w:t>
      </w:r>
    </w:p>
    <w:p w14:paraId="3A01CCC1" w14:textId="77777777" w:rsidR="00C23CB5" w:rsidRDefault="00C23CB5" w:rsidP="00C23CB5">
      <w:pPr>
        <w:pStyle w:val="ListParagraph"/>
        <w:numPr>
          <w:ilvl w:val="0"/>
          <w:numId w:val="1"/>
        </w:numPr>
        <w:rPr>
          <w:b/>
          <w:bCs/>
        </w:rPr>
      </w:pPr>
      <w:r>
        <w:rPr>
          <w:b/>
          <w:bCs/>
        </w:rPr>
        <w:t>Introduction</w:t>
      </w:r>
    </w:p>
    <w:p w14:paraId="7218E6BF" w14:textId="552A5E16" w:rsidR="00C23CB5" w:rsidRDefault="00C23CB5" w:rsidP="00C23CB5">
      <w:r>
        <w:rPr>
          <w:b/>
          <w:bCs/>
        </w:rPr>
        <w:t>First intro paragraph:</w:t>
      </w:r>
      <w:r>
        <w:rPr>
          <w:b/>
          <w:bCs/>
        </w:rPr>
        <w:t xml:space="preserve"> </w:t>
      </w:r>
      <w:r>
        <w:t>Across the globe, the intensity and extent of urban land use is increasing (Seto et al., 2012) and by the year 2050 over 70% of the world’s population is projected to live in urban areas (United Nations, 2018). With potential negative consequences for biodiversity, urbanization is associated with changes in the abiotic and biotic environment and in the spatiotemporal composition and configuration of habitat and resources (McKinney, 2006; Grimm et al., 2008; spatial; Leong et al., 2016; Eichenberg et al. 2021). To develop strategies that reduce</w:t>
      </w:r>
      <w:r w:rsidR="00E4404F">
        <w:t xml:space="preserve"> the</w:t>
      </w:r>
      <w:r>
        <w:t xml:space="preserve"> loss of biodiversity and ecosystem services due to this ongoing global land use change process, it is necessary to understand the key drivers of urban biodiversity patterns and, further, the spatial and temporal scales </w:t>
      </w:r>
      <w:r w:rsidR="00A22FE6">
        <w:t>at</w:t>
      </w:r>
      <w:r>
        <w:t xml:space="preserve"> which these </w:t>
      </w:r>
      <w:r>
        <w:t>drivers</w:t>
      </w:r>
      <w:r>
        <w:t xml:space="preserve"> operate. </w:t>
      </w:r>
      <w:r w:rsidR="00E4404F">
        <w:t>Identifying</w:t>
      </w:r>
      <w:r>
        <w:t xml:space="preserve"> these </w:t>
      </w:r>
      <w:r w:rsidR="00E4404F">
        <w:t xml:space="preserve">key </w:t>
      </w:r>
      <w:r>
        <w:t xml:space="preserve">drivers </w:t>
      </w:r>
      <w:r w:rsidR="00E4404F">
        <w:t>as well as</w:t>
      </w:r>
      <w:r>
        <w:t xml:space="preserve"> their spatiotemporal scale dependence is especially pressing for pollinators, a functional group that provides valuable ecosystem services </w:t>
      </w:r>
      <w:r w:rsidR="00CF10C4">
        <w:t xml:space="preserve">in the urban environment </w:t>
      </w:r>
      <w:r>
        <w:t xml:space="preserve">(Chepdou et al, ; urban agriculture </w:t>
      </w:r>
      <w:r w:rsidR="00120EEE">
        <w:t>eg. LeBuhn, Philpott</w:t>
      </w:r>
      <w:r>
        <w:t xml:space="preserve">_) but </w:t>
      </w:r>
      <w:r w:rsidR="00120EEE">
        <w:t>that</w:t>
      </w:r>
      <w:r>
        <w:t xml:space="preserve"> is also </w:t>
      </w:r>
      <w:r w:rsidR="00CF10C4">
        <w:t xml:space="preserve">widely </w:t>
      </w:r>
      <w:r>
        <w:t xml:space="preserve">facing global declines, in part due to </w:t>
      </w:r>
      <w:r w:rsidR="00120EEE">
        <w:t xml:space="preserve">global </w:t>
      </w:r>
      <w:r>
        <w:t xml:space="preserve">land use change itself (refs). </w:t>
      </w:r>
    </w:p>
    <w:p w14:paraId="0F96387B" w14:textId="38D14F79" w:rsidR="00C23CB5" w:rsidRDefault="00C23CB5" w:rsidP="00C23CB5">
      <w:r>
        <w:rPr>
          <w:b/>
          <w:bCs/>
        </w:rPr>
        <w:t>Last Intro paragraph:</w:t>
      </w:r>
      <w:r>
        <w:t xml:space="preserve"> Focusing on bumble bees and hoverflies as representatives of urban pollinator biodiversity, we use</w:t>
      </w:r>
      <w:r w:rsidR="0091751A">
        <w:t xml:space="preserve"> NHC’s</w:t>
      </w:r>
      <w:r>
        <w:t xml:space="preserve"> </w:t>
      </w:r>
      <w:r w:rsidR="00120EEE" w:rsidRPr="0091751A">
        <w:rPr>
          <w:strike/>
        </w:rPr>
        <w:t>natural history collections data</w:t>
      </w:r>
      <w:r>
        <w:t xml:space="preserve"> to test two core sets of </w:t>
      </w:r>
      <w:r w:rsidR="00E4404F">
        <w:t xml:space="preserve">related </w:t>
      </w:r>
      <w:r>
        <w:t xml:space="preserve">hypotheses that </w:t>
      </w:r>
      <w:r w:rsidR="00E4404F">
        <w:t>link</w:t>
      </w:r>
      <w:r>
        <w:t xml:space="preserve"> among city differences</w:t>
      </w:r>
      <w:r>
        <w:t xml:space="preserve"> </w:t>
      </w:r>
      <w:r>
        <w:t xml:space="preserve">to landscape-scale urban biodiversity conservation. First, we test the hypothesis that undeveloped natural habitats embedded in </w:t>
      </w:r>
      <w:r w:rsidR="00120EEE">
        <w:t xml:space="preserve">the </w:t>
      </w:r>
      <w:r>
        <w:t xml:space="preserve">urban landscape are favourable for pollinator population growth and, simultaneously, </w:t>
      </w:r>
      <w:r w:rsidR="00120EEE">
        <w:t xml:space="preserve">that </w:t>
      </w:r>
      <w:r w:rsidR="0091751A">
        <w:t>increased</w:t>
      </w:r>
      <w:r w:rsidR="00E54BCB">
        <w:t xml:space="preserve"> </w:t>
      </w:r>
      <w:r w:rsidR="00E4404F">
        <w:t>area</w:t>
      </w:r>
      <w:r w:rsidR="00E54BCB">
        <w:t xml:space="preserve"> of favourable </w:t>
      </w:r>
      <w:r w:rsidR="00CF10C4">
        <w:t xml:space="preserve">natural </w:t>
      </w:r>
      <w:r w:rsidR="00E54BCB">
        <w:t xml:space="preserve">habitat in the </w:t>
      </w:r>
      <w:r w:rsidR="00CF10C4">
        <w:t>broad</w:t>
      </w:r>
      <w:r w:rsidR="00E4404F">
        <w:t xml:space="preserve"> </w:t>
      </w:r>
      <w:r w:rsidR="00E54BCB">
        <w:t xml:space="preserve">landscape mediates species conservation </w:t>
      </w:r>
      <w:commentRangeStart w:id="0"/>
      <w:commentRangeStart w:id="1"/>
      <w:r w:rsidR="00E54BCB">
        <w:t xml:space="preserve">by </w:t>
      </w:r>
      <w:r w:rsidR="000C7484">
        <w:t xml:space="preserve">compensating for local </w:t>
      </w:r>
      <w:r w:rsidR="00CF10C4">
        <w:t xml:space="preserve">subpopulation </w:t>
      </w:r>
      <w:r w:rsidR="000C7484">
        <w:t>extinctions</w:t>
      </w:r>
      <w:commentRangeEnd w:id="0"/>
      <w:r w:rsidR="000C02DC">
        <w:rPr>
          <w:rStyle w:val="CommentReference"/>
        </w:rPr>
        <w:commentReference w:id="0"/>
      </w:r>
      <w:commentRangeEnd w:id="1"/>
      <w:r w:rsidR="007B6714">
        <w:rPr>
          <w:rStyle w:val="CommentReference"/>
        </w:rPr>
        <w:commentReference w:id="1"/>
      </w:r>
      <w:r w:rsidR="00E54BCB">
        <w:t>.</w:t>
      </w:r>
      <w:r w:rsidR="00CB17CC">
        <w:t xml:space="preserve"> </w:t>
      </w:r>
      <w:r>
        <w:t xml:space="preserve">Second, </w:t>
      </w:r>
      <w:r w:rsidRPr="00E4404F">
        <w:rPr>
          <w:strike/>
        </w:rPr>
        <w:t xml:space="preserve">while accounting for natural habitat area in the urban landscape, </w:t>
      </w:r>
      <w:r>
        <w:t>we use relative income as a proxy measure to test the hypothesis that high plant diversity is favourable for pollinator population growth and</w:t>
      </w:r>
      <w:r w:rsidR="00E4404F">
        <w:t>, simultaneously</w:t>
      </w:r>
      <w:r>
        <w:t xml:space="preserve">, </w:t>
      </w:r>
      <w:r w:rsidR="00CB17CC">
        <w:t xml:space="preserve">that </w:t>
      </w:r>
      <w:r w:rsidR="0091751A">
        <w:t xml:space="preserve">higher </w:t>
      </w:r>
      <w:r w:rsidR="00CB17CC">
        <w:t>average plant diversity across a</w:t>
      </w:r>
      <w:r w:rsidR="00CF10C4">
        <w:t xml:space="preserve"> </w:t>
      </w:r>
      <w:r w:rsidR="00CB17CC">
        <w:t xml:space="preserve">landscape </w:t>
      </w:r>
      <w:r w:rsidR="00CB17CC">
        <w:t xml:space="preserve">mediates species conservation by </w:t>
      </w:r>
      <w:r w:rsidR="000C7484">
        <w:t>similarly</w:t>
      </w:r>
      <w:r w:rsidR="000C7484">
        <w:t xml:space="preserve"> </w:t>
      </w:r>
      <w:r w:rsidR="000C7484">
        <w:t xml:space="preserve">promoting </w:t>
      </w:r>
      <w:r w:rsidR="0091751A">
        <w:t xml:space="preserve">establishment of </w:t>
      </w:r>
      <w:r w:rsidR="000C7484">
        <w:t xml:space="preserve">robust subpopulations that may </w:t>
      </w:r>
      <w:r w:rsidR="000C7484">
        <w:t>compensat</w:t>
      </w:r>
      <w:r w:rsidR="000C7484">
        <w:t>e</w:t>
      </w:r>
      <w:r w:rsidR="000C7484">
        <w:t xml:space="preserve"> for local extinctions</w:t>
      </w:r>
      <w:r>
        <w:t xml:space="preserve">. If these sets of hypotheses are true, we predict that </w:t>
      </w:r>
      <w:r w:rsidR="00CF10C4">
        <w:t xml:space="preserve">city-wide </w:t>
      </w:r>
      <w:r>
        <w:t xml:space="preserve">occupancy of </w:t>
      </w:r>
      <w:r w:rsidR="00CF10C4">
        <w:t>urban areas</w:t>
      </w:r>
      <w:r>
        <w:t xml:space="preserve"> within the distributional range of each pollinator species </w:t>
      </w:r>
      <w:r w:rsidR="00CF10C4">
        <w:t>is</w:t>
      </w:r>
      <w:r>
        <w:t xml:space="preserve"> positively associated with city-wide natural habitat area and city-wide average income. Further, </w:t>
      </w:r>
      <w:r w:rsidR="00CB17CC">
        <w:t xml:space="preserve">by </w:t>
      </w:r>
      <w:r w:rsidR="00CB17CC">
        <w:t>testing for a negative</w:t>
      </w:r>
      <w:r w:rsidR="00CB17CC">
        <w:t xml:space="preserve"> correlation between species-specific effects of natural habitat area and species-specific range wide occupancy rates</w:t>
      </w:r>
      <w:r w:rsidR="00CB17CC">
        <w:t xml:space="preserve">, </w:t>
      </w:r>
      <w:r>
        <w:t xml:space="preserve">we </w:t>
      </w:r>
      <w:r w:rsidR="00CB17CC">
        <w:t>assess</w:t>
      </w:r>
      <w:r>
        <w:t xml:space="preserve"> the secondary hypothesis that </w:t>
      </w:r>
      <w:r w:rsidR="00586410">
        <w:t>rare</w:t>
      </w:r>
      <w:r>
        <w:t xml:space="preserve"> species require more natural habitat to persist in an urban landscape. </w:t>
      </w:r>
    </w:p>
    <w:p w14:paraId="253A4F8A" w14:textId="0963F8F8" w:rsidR="00CB17CC" w:rsidRDefault="00CB17CC" w:rsidP="00CB17CC">
      <w:r>
        <w:rPr>
          <w:b/>
          <w:bCs/>
        </w:rPr>
        <w:t xml:space="preserve">First Discussion paragraph: </w:t>
      </w:r>
      <w:r>
        <w:t xml:space="preserve">While previous studies have identified drivers of locally observed urban pollinator biodiversity, we conducted the first study to our knowledge that incorporates data from multiple urban landscapes to test whether these drivers operate on pollinator biodiversity patterns that emerge at broad spatial and temporal scales. We found that </w:t>
      </w:r>
      <w:r w:rsidR="001F0AFE">
        <w:t xml:space="preserve">individual </w:t>
      </w:r>
      <w:r>
        <w:t xml:space="preserve">bumble bee species show wide variation in their responses to city-wide natural habitat area, however, our results indicate that the landscape-scale occupancy rate of the average bumble bee species does not have a strong association with city-wide natural habitat area. On the other hand, our results identify a weak positive association between bumble bee occupancy rates and city-wide relative income (our proxy measure for plant diversity), emphasizing that potential investment in management of the vegetation in the matrix of the anthropogenic landscape itself, separate from inclusion of large areas of undeveloped habitat, is a key component of urban pollinator conservation. Interestingly, our study finds an opposite pattern for </w:t>
      </w:r>
      <w:r>
        <w:lastRenderedPageBreak/>
        <w:t xml:space="preserve">hoverflies. For this taxonomic group, our </w:t>
      </w:r>
      <w:r w:rsidR="00EE2846">
        <w:t>analysis</w:t>
      </w:r>
      <w:r>
        <w:t xml:space="preserve"> suggests high certainty in a positive association between city-wide natural habitat area and landscape-scale occupancy. This result emphasizes that natural habitat remnants such as </w:t>
      </w:r>
      <w:r w:rsidR="00EE2846">
        <w:t xml:space="preserve">urban </w:t>
      </w:r>
      <w:r>
        <w:t xml:space="preserve">greenbelts and nature reserves </w:t>
      </w:r>
      <w:r w:rsidR="00586410">
        <w:t>remain</w:t>
      </w:r>
      <w:r>
        <w:t xml:space="preserve"> essential for some pollinator taxa to persist. Together, these results indicate that drivers found to increase local pollinator abundance and diversity have a compounding effect as they increase in an urban landscape</w:t>
      </w:r>
      <w:r>
        <w:t>, mediating landscape scale urban pollinator conservation</w:t>
      </w:r>
      <w:r w:rsidR="00EE2846">
        <w:t xml:space="preserve"> – </w:t>
      </w:r>
      <w:r>
        <w:t xml:space="preserve">although with different drivers and the strength of the effect varying among species and taxonomic groups. </w:t>
      </w:r>
      <w:r w:rsidR="00CF10C4">
        <w:t xml:space="preserve">Here we discuss assumptions of our </w:t>
      </w:r>
      <w:r w:rsidR="00EE2846">
        <w:t>data and analysis as well as the implications of these results for urban biodiversity conservation applications and, moreover, for our understanding of the spatiotemporal scale dependence of biodiversity patterns.</w:t>
      </w:r>
    </w:p>
    <w:p w14:paraId="3D71E862" w14:textId="05988542" w:rsidR="00C75069" w:rsidRDefault="00CB17CC" w:rsidP="00CB17CC">
      <w:r>
        <w:rPr>
          <w:b/>
          <w:bCs/>
        </w:rPr>
        <w:t>Last</w:t>
      </w:r>
      <w:r>
        <w:rPr>
          <w:b/>
          <w:bCs/>
        </w:rPr>
        <w:t xml:space="preserve"> Discussion paragraph: </w:t>
      </w:r>
      <w:r w:rsidR="0056311B">
        <w:t>Much of urban ecology</w:t>
      </w:r>
      <w:r w:rsidR="001F0AFE">
        <w:t xml:space="preserve"> and conservation science</w:t>
      </w:r>
      <w:r w:rsidR="0056311B">
        <w:t xml:space="preserve">, and indeed ecology more generally, is focused on quantifying biodiversity metrics at the local scale, assuming that local populations and communities are spatially closed and isolated (Leibold et al., 2004; Chase et al., 2020). </w:t>
      </w:r>
      <w:r>
        <w:t xml:space="preserve">With this study we </w:t>
      </w:r>
      <w:r w:rsidR="001F0AFE">
        <w:t xml:space="preserve">examined relationships between the environment and species occupancy at multiple broader spatial scales to </w:t>
      </w:r>
      <w:r>
        <w:t xml:space="preserve">accomplish a novel test of </w:t>
      </w:r>
      <w:r>
        <w:t xml:space="preserve">the </w:t>
      </w:r>
      <w:r>
        <w:t>hypothes</w:t>
      </w:r>
      <w:r>
        <w:t>i</w:t>
      </w:r>
      <w:r>
        <w:t xml:space="preserve">s that city-wide landscape </w:t>
      </w:r>
      <w:r w:rsidR="00EE2846">
        <w:t xml:space="preserve">quality </w:t>
      </w:r>
      <w:r>
        <w:t>mediate</w:t>
      </w:r>
      <w:r w:rsidR="00EE2846">
        <w:t>s</w:t>
      </w:r>
      <w:r>
        <w:t xml:space="preserve"> city-wide biodiversity.</w:t>
      </w:r>
      <w:r w:rsidR="000C7484">
        <w:t xml:space="preserve"> </w:t>
      </w:r>
      <w:r>
        <w:t xml:space="preserve">For hoverflies, </w:t>
      </w:r>
      <w:r w:rsidR="0091751A">
        <w:t xml:space="preserve">urban </w:t>
      </w:r>
      <w:r w:rsidR="0056311B">
        <w:t>landscape</w:t>
      </w:r>
      <w:r w:rsidR="000C7484">
        <w:t>s with</w:t>
      </w:r>
      <w:r w:rsidR="0056311B">
        <w:t xml:space="preserve"> </w:t>
      </w:r>
      <w:r w:rsidR="000C7484">
        <w:t xml:space="preserve">larger amounts of natural habitat area </w:t>
      </w:r>
      <w:r>
        <w:t>sustain</w:t>
      </w:r>
      <w:r w:rsidR="000C7484">
        <w:t xml:space="preserve"> </w:t>
      </w:r>
      <w:r>
        <w:t>groups of interconnected populations</w:t>
      </w:r>
      <w:r w:rsidR="000C7484">
        <w:t>,</w:t>
      </w:r>
      <w:r>
        <w:t xml:space="preserve"> </w:t>
      </w:r>
      <w:r w:rsidR="000C7484">
        <w:t>while</w:t>
      </w:r>
      <w:r>
        <w:t xml:space="preserve"> for bumble bees affluent </w:t>
      </w:r>
      <w:r w:rsidR="0091751A">
        <w:t xml:space="preserve">urban </w:t>
      </w:r>
      <w:r>
        <w:t xml:space="preserve">landscapes with presumably more resources to invest in vegetation </w:t>
      </w:r>
      <w:r w:rsidR="00173F74">
        <w:t xml:space="preserve">cover and </w:t>
      </w:r>
      <w:r>
        <w:t>management</w:t>
      </w:r>
      <w:r w:rsidR="000C7484">
        <w:t xml:space="preserve"> </w:t>
      </w:r>
      <w:r w:rsidR="000C7484">
        <w:t>–</w:t>
      </w:r>
      <w:r>
        <w:t xml:space="preserve"> </w:t>
      </w:r>
      <w:r>
        <w:t xml:space="preserve">including in the developed urban matrix </w:t>
      </w:r>
      <w:r w:rsidR="0056311B">
        <w:t xml:space="preserve">itself </w:t>
      </w:r>
      <w:r w:rsidR="000C7484">
        <w:t>–</w:t>
      </w:r>
      <w:r w:rsidR="000C7484">
        <w:t xml:space="preserve"> </w:t>
      </w:r>
      <w:r>
        <w:t xml:space="preserve">sustain groups of interconnected populations. Thus, the fate of a </w:t>
      </w:r>
      <w:r w:rsidR="0056311B">
        <w:t>species</w:t>
      </w:r>
      <w:r w:rsidR="00C75069">
        <w:t xml:space="preserve"> in the landscape</w:t>
      </w:r>
      <w:r>
        <w:t xml:space="preserve"> is mediated</w:t>
      </w:r>
      <w:r w:rsidRPr="0027792D">
        <w:t xml:space="preserve"> </w:t>
      </w:r>
      <w:r w:rsidR="00C75069">
        <w:t xml:space="preserve">not just by </w:t>
      </w:r>
      <w:r w:rsidR="007B6714">
        <w:t xml:space="preserve">the </w:t>
      </w:r>
      <w:r w:rsidR="007B6714">
        <w:t>local demography</w:t>
      </w:r>
      <w:r w:rsidR="007B6714">
        <w:t xml:space="preserve"> of a subpopulation, </w:t>
      </w:r>
      <w:r w:rsidR="00C75069">
        <w:t xml:space="preserve">but also </w:t>
      </w:r>
      <w:r>
        <w:t xml:space="preserve">by the </w:t>
      </w:r>
      <w:r w:rsidR="00173F74">
        <w:t xml:space="preserve">broader </w:t>
      </w:r>
      <w:r>
        <w:t xml:space="preserve">environment </w:t>
      </w:r>
      <w:r w:rsidR="001F0AFE">
        <w:t xml:space="preserve">collectively </w:t>
      </w:r>
      <w:r>
        <w:t xml:space="preserve">experienced by </w:t>
      </w:r>
      <w:r w:rsidR="001F0AFE">
        <w:t xml:space="preserve">all </w:t>
      </w:r>
      <w:r w:rsidR="00C75069">
        <w:t>subpopulations</w:t>
      </w:r>
      <w:r w:rsidR="007B6714">
        <w:t xml:space="preserve"> (</w:t>
      </w:r>
      <w:r w:rsidR="007B6714">
        <w:t>as is suggested by metapopulation and metacommunity perspectives</w:t>
      </w:r>
      <w:r w:rsidR="007B6714">
        <w:t xml:space="preserve">) </w:t>
      </w:r>
      <w:r w:rsidR="007B6714">
        <w:t>(Leibold et al., 2004; Chase et al., 2020)</w:t>
      </w:r>
      <w:r w:rsidR="0091751A">
        <w:t xml:space="preserve">. The properties of the broader overall landscape may </w:t>
      </w:r>
      <w:r w:rsidR="000C02DC">
        <w:t>influence</w:t>
      </w:r>
      <w:r w:rsidR="0091751A">
        <w:t xml:space="preserve"> </w:t>
      </w:r>
      <w:r w:rsidR="007B6714">
        <w:t xml:space="preserve">landscape-scale </w:t>
      </w:r>
      <w:r w:rsidR="000C02DC">
        <w:t>species</w:t>
      </w:r>
      <w:r w:rsidR="0091751A">
        <w:t xml:space="preserve"> persistence by </w:t>
      </w:r>
      <w:r w:rsidR="00173F74">
        <w:t xml:space="preserve">moderating the degree to which subpopulations can </w:t>
      </w:r>
      <w:r w:rsidR="00173F74">
        <w:t>compensate for local extinctions due to environmental or demographic stochasticity</w:t>
      </w:r>
      <w:r w:rsidR="00EE2846">
        <w:t xml:space="preserve"> </w:t>
      </w:r>
      <w:r w:rsidR="00EE2846">
        <w:t>(Leibold et al., 2004; Chase et al., 2020)</w:t>
      </w:r>
      <w:r w:rsidR="00173F74">
        <w:t>.</w:t>
      </w:r>
      <w:r w:rsidR="00173F74">
        <w:t xml:space="preserve"> </w:t>
      </w:r>
      <w:r>
        <w:t>The</w:t>
      </w:r>
      <w:r>
        <w:t xml:space="preserve"> conclusions from </w:t>
      </w:r>
      <w:r w:rsidR="0056311B">
        <w:t>this</w:t>
      </w:r>
      <w:r>
        <w:t xml:space="preserve"> </w:t>
      </w:r>
      <w:r>
        <w:t>cross-landscape analys</w:t>
      </w:r>
      <w:r w:rsidR="0056311B">
        <w:t>i</w:t>
      </w:r>
      <w:r>
        <w:t xml:space="preserve">s </w:t>
      </w:r>
      <w:r w:rsidR="00C75069">
        <w:t>call for increased consideration of the interplay between local population and community dynamics with landscape to regional dynamics. In application, this demands that local urban habitat restoration and enhancement</w:t>
      </w:r>
      <w:r w:rsidR="000C02DC">
        <w:t>s</w:t>
      </w:r>
      <w:r w:rsidR="00C75069">
        <w:t xml:space="preserve"> coordinate with city-wide policy and planning to ensure long-term success of species conservation.</w:t>
      </w:r>
    </w:p>
    <w:p w14:paraId="5A2ECA69" w14:textId="6A431C91" w:rsidR="00CB17CC" w:rsidRDefault="00CB17CC" w:rsidP="00CB17CC"/>
    <w:p w14:paraId="6A600B1D" w14:textId="5998E8FB" w:rsidR="00C575A5" w:rsidRDefault="00C575A5"/>
    <w:sectPr w:rsidR="00C575A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s Ulrich" w:date="2023-04-04T15:45:00Z" w:initials="JU">
    <w:p w14:paraId="5C7B5DB9" w14:textId="77777777" w:rsidR="000C02DC" w:rsidRDefault="000C02DC" w:rsidP="00D62360">
      <w:pPr>
        <w:pStyle w:val="CommentText"/>
      </w:pPr>
      <w:r>
        <w:rPr>
          <w:rStyle w:val="CommentReference"/>
        </w:rPr>
        <w:annotationRef/>
      </w:r>
      <w:r>
        <w:t>For more background in interceding paragraphs, this could be either because more area promotes inter-dispersal which can rescue a subpopulation or recolonize following dispersal. Alternatively more area in the landscape could increse chances that the area includes some microhabitat that is particularly favourable (an environmental fit) for the species of interest</w:t>
      </w:r>
    </w:p>
  </w:comment>
  <w:comment w:id="1" w:author="Jens Ulrich" w:date="2023-04-04T15:55:00Z" w:initials="JU">
    <w:p w14:paraId="1BF8CCD0" w14:textId="77777777" w:rsidR="007B6714" w:rsidRDefault="007B6714">
      <w:pPr>
        <w:pStyle w:val="CommentText"/>
      </w:pPr>
      <w:r>
        <w:rPr>
          <w:rStyle w:val="CommentReference"/>
        </w:rPr>
        <w:annotationRef/>
      </w:r>
      <w:r>
        <w:t>That is "either due to source-sink processes in heterogeneous landscapes110</w:t>
      </w:r>
    </w:p>
    <w:p w14:paraId="32D61005" w14:textId="77777777" w:rsidR="007B6714" w:rsidRDefault="007B6714">
      <w:pPr>
        <w:pStyle w:val="CommentText"/>
      </w:pPr>
      <w:r>
        <w:t>or due to reduction of</w:t>
      </w:r>
    </w:p>
    <w:p w14:paraId="1AB27CA1" w14:textId="77777777" w:rsidR="007B6714" w:rsidRDefault="007B6714" w:rsidP="00BC64FF">
      <w:pPr>
        <w:pStyle w:val="CommentText"/>
      </w:pPr>
      <w:r>
        <w:t>ecological drift and demographic stochasticity in small populations" or due to environmental filtering in a hetergenous landscape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B5DB9" w15:done="0"/>
  <w15:commentEx w15:paraId="1AB27CA1" w15:paraIdParent="5C7B5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C497" w16cex:dateUtc="2023-04-04T22:45:00Z"/>
  <w16cex:commentExtensible w16cex:durableId="27D6C6E7" w16cex:dateUtc="2023-04-04T2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B5DB9" w16cid:durableId="27D6C497"/>
  <w16cid:commentId w16cid:paraId="1AB27CA1" w16cid:durableId="27D6C6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57FAC"/>
    <w:multiLevelType w:val="hybridMultilevel"/>
    <w:tmpl w:val="6478A754"/>
    <w:lvl w:ilvl="0" w:tplc="10090011">
      <w:start w:val="1"/>
      <w:numFmt w:val="decimal"/>
      <w:lvlText w:val="%1)"/>
      <w:lvlJc w:val="left"/>
      <w:pPr>
        <w:ind w:left="360" w:hanging="360"/>
      </w:pPr>
      <w:rPr>
        <w:rFonts w:hint="default"/>
      </w:rPr>
    </w:lvl>
    <w:lvl w:ilvl="1" w:tplc="10090019">
      <w:start w:val="1"/>
      <w:numFmt w:val="lowerLetter"/>
      <w:lvlText w:val="%2."/>
      <w:lvlJc w:val="left"/>
      <w:pPr>
        <w:ind w:left="36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0795225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s Ulrich">
    <w15:presenceInfo w15:providerId="Windows Live" w15:userId="ed00cbf3adf55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B5"/>
    <w:rsid w:val="000C02DC"/>
    <w:rsid w:val="000C7484"/>
    <w:rsid w:val="00120EEE"/>
    <w:rsid w:val="00173F74"/>
    <w:rsid w:val="001F0AFE"/>
    <w:rsid w:val="0056311B"/>
    <w:rsid w:val="00586410"/>
    <w:rsid w:val="007B6714"/>
    <w:rsid w:val="0091751A"/>
    <w:rsid w:val="00A22FE6"/>
    <w:rsid w:val="00AF4972"/>
    <w:rsid w:val="00C23CB5"/>
    <w:rsid w:val="00C575A5"/>
    <w:rsid w:val="00C75069"/>
    <w:rsid w:val="00CB17CC"/>
    <w:rsid w:val="00CD0A79"/>
    <w:rsid w:val="00CF10C4"/>
    <w:rsid w:val="00E4404F"/>
    <w:rsid w:val="00E54BCB"/>
    <w:rsid w:val="00EE2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B912"/>
  <w15:chartTrackingRefBased/>
  <w15:docId w15:val="{B12F7C6C-673B-4937-8B44-33388194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CB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B5"/>
    <w:pPr>
      <w:ind w:left="720"/>
      <w:contextualSpacing/>
    </w:pPr>
  </w:style>
  <w:style w:type="character" w:styleId="CommentReference">
    <w:name w:val="annotation reference"/>
    <w:basedOn w:val="DefaultParagraphFont"/>
    <w:uiPriority w:val="99"/>
    <w:semiHidden/>
    <w:unhideWhenUsed/>
    <w:rsid w:val="000C02DC"/>
    <w:rPr>
      <w:sz w:val="16"/>
      <w:szCs w:val="16"/>
    </w:rPr>
  </w:style>
  <w:style w:type="paragraph" w:styleId="CommentText">
    <w:name w:val="annotation text"/>
    <w:basedOn w:val="Normal"/>
    <w:link w:val="CommentTextChar"/>
    <w:uiPriority w:val="99"/>
    <w:unhideWhenUsed/>
    <w:rsid w:val="000C02DC"/>
    <w:pPr>
      <w:spacing w:line="240" w:lineRule="auto"/>
    </w:pPr>
    <w:rPr>
      <w:sz w:val="20"/>
      <w:szCs w:val="20"/>
    </w:rPr>
  </w:style>
  <w:style w:type="character" w:customStyle="1" w:styleId="CommentTextChar">
    <w:name w:val="Comment Text Char"/>
    <w:basedOn w:val="DefaultParagraphFont"/>
    <w:link w:val="CommentText"/>
    <w:uiPriority w:val="99"/>
    <w:rsid w:val="000C02D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C02DC"/>
    <w:rPr>
      <w:b/>
      <w:bCs/>
    </w:rPr>
  </w:style>
  <w:style w:type="character" w:customStyle="1" w:styleId="CommentSubjectChar">
    <w:name w:val="Comment Subject Char"/>
    <w:basedOn w:val="CommentTextChar"/>
    <w:link w:val="CommentSubject"/>
    <w:uiPriority w:val="99"/>
    <w:semiHidden/>
    <w:rsid w:val="000C02DC"/>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Ulrich</dc:creator>
  <cp:keywords/>
  <dc:description/>
  <cp:lastModifiedBy>Jens Ulrich</cp:lastModifiedBy>
  <cp:revision>7</cp:revision>
  <dcterms:created xsi:type="dcterms:W3CDTF">2023-04-04T20:07:00Z</dcterms:created>
  <dcterms:modified xsi:type="dcterms:W3CDTF">2023-04-04T23:35:00Z</dcterms:modified>
</cp:coreProperties>
</file>