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150D29" w14:textId="7E34C46A" w:rsidR="0096384D" w:rsidRPr="00902B9D" w:rsidRDefault="004837E7">
      <w:pPr>
        <w:rPr>
          <w:b/>
          <w:bCs/>
          <w:lang w:val="en-CA"/>
        </w:rPr>
      </w:pPr>
      <w:r w:rsidRPr="00902B9D">
        <w:rPr>
          <w:b/>
          <w:bCs/>
          <w:lang w:val="en-CA"/>
        </w:rPr>
        <w:t>Possible Titles:</w:t>
      </w:r>
    </w:p>
    <w:p w14:paraId="18416EEF" w14:textId="26E64D0E" w:rsidR="00272F11" w:rsidRDefault="00272F11">
      <w:pPr>
        <w:rPr>
          <w:lang w:val="en-CA"/>
        </w:rPr>
      </w:pPr>
      <w:bookmarkStart w:id="0" w:name="_Hlk159256192"/>
      <w:r>
        <w:rPr>
          <w:lang w:val="en-CA"/>
        </w:rPr>
        <w:t>“Flower resource enhancement</w:t>
      </w:r>
      <w:r w:rsidR="00B967B2">
        <w:rPr>
          <w:lang w:val="en-CA"/>
        </w:rPr>
        <w:t>s</w:t>
      </w:r>
      <w:r w:rsidR="00D80B84">
        <w:rPr>
          <w:lang w:val="en-CA"/>
        </w:rPr>
        <w:t xml:space="preserve"> </w:t>
      </w:r>
      <w:r>
        <w:rPr>
          <w:lang w:val="en-CA"/>
        </w:rPr>
        <w:t>promote</w:t>
      </w:r>
      <w:r w:rsidR="00D80B84">
        <w:rPr>
          <w:lang w:val="en-CA"/>
        </w:rPr>
        <w:t xml:space="preserve"> </w:t>
      </w:r>
      <w:r>
        <w:rPr>
          <w:lang w:val="en-CA"/>
        </w:rPr>
        <w:t xml:space="preserve">long-term species richness in </w:t>
      </w:r>
      <w:r w:rsidR="00D80B84">
        <w:rPr>
          <w:lang w:val="en-CA"/>
        </w:rPr>
        <w:t xml:space="preserve">an </w:t>
      </w:r>
      <w:r>
        <w:rPr>
          <w:lang w:val="en-CA"/>
        </w:rPr>
        <w:t>urban pollinator metacommunity.”</w:t>
      </w:r>
    </w:p>
    <w:bookmarkEnd w:id="0"/>
    <w:p w14:paraId="1EDF3FDE" w14:textId="77777777" w:rsidR="00272F11" w:rsidRDefault="00272F11">
      <w:pPr>
        <w:rPr>
          <w:lang w:val="en-CA"/>
        </w:rPr>
      </w:pPr>
    </w:p>
    <w:p w14:paraId="07CF84CC" w14:textId="214994D4" w:rsidR="004837E7" w:rsidRDefault="004837E7">
      <w:pPr>
        <w:rPr>
          <w:lang w:val="en-CA"/>
        </w:rPr>
      </w:pPr>
      <w:r>
        <w:rPr>
          <w:lang w:val="en-CA"/>
        </w:rPr>
        <w:t>“Flower resource abundance and dietary specialization determine colonization and extinction dynamics in an urban pollinator metacommunity” – more broad and basic ecology focused</w:t>
      </w:r>
    </w:p>
    <w:p w14:paraId="7CD00BFB" w14:textId="376C79B4" w:rsidR="004837E7" w:rsidRDefault="004837E7">
      <w:pPr>
        <w:rPr>
          <w:lang w:val="en-CA"/>
        </w:rPr>
      </w:pPr>
      <w:r>
        <w:rPr>
          <w:lang w:val="en-CA"/>
        </w:rPr>
        <w:t>“</w:t>
      </w:r>
      <w:r w:rsidR="00902B9D">
        <w:rPr>
          <w:lang w:val="en-CA"/>
        </w:rPr>
        <w:t>F</w:t>
      </w:r>
      <w:r>
        <w:rPr>
          <w:lang w:val="en-CA"/>
        </w:rPr>
        <w:t>lowering trees and shrub</w:t>
      </w:r>
      <w:r w:rsidR="00FD1CB0">
        <w:rPr>
          <w:lang w:val="en-CA"/>
        </w:rPr>
        <w:t xml:space="preserve">s </w:t>
      </w:r>
      <w:r>
        <w:rPr>
          <w:lang w:val="en-CA"/>
        </w:rPr>
        <w:t xml:space="preserve">are more important than </w:t>
      </w:r>
      <w:r w:rsidR="002860A0">
        <w:rPr>
          <w:lang w:val="en-CA"/>
        </w:rPr>
        <w:t xml:space="preserve">herbaceous </w:t>
      </w:r>
      <w:r>
        <w:rPr>
          <w:lang w:val="en-CA"/>
        </w:rPr>
        <w:t>meadow</w:t>
      </w:r>
      <w:r w:rsidR="00FD1CB0">
        <w:rPr>
          <w:lang w:val="en-CA"/>
        </w:rPr>
        <w:t xml:space="preserve"> enhancements</w:t>
      </w:r>
      <w:r>
        <w:rPr>
          <w:lang w:val="en-CA"/>
        </w:rPr>
        <w:t xml:space="preserve"> for urban pollinator conservation” – more specific and applied</w:t>
      </w:r>
    </w:p>
    <w:p w14:paraId="58D01DBF" w14:textId="09B3D8E3" w:rsidR="00902B9D" w:rsidRPr="00B967B2" w:rsidRDefault="00902B9D">
      <w:pPr>
        <w:rPr>
          <w:b/>
          <w:bCs/>
          <w:lang w:val="en-CA"/>
        </w:rPr>
      </w:pPr>
      <w:bookmarkStart w:id="1" w:name="_Hlk159256183"/>
      <w:r w:rsidRPr="00B967B2">
        <w:rPr>
          <w:b/>
          <w:bCs/>
          <w:lang w:val="en-CA"/>
        </w:rPr>
        <w:t>Abstract</w:t>
      </w:r>
    </w:p>
    <w:p w14:paraId="17E81E5F" w14:textId="005BE811" w:rsidR="007C3CCA" w:rsidRDefault="007C3CCA" w:rsidP="007C3CCA">
      <w:pPr>
        <w:rPr>
          <w:lang w:val="en-CA"/>
        </w:rPr>
      </w:pPr>
      <w:bookmarkStart w:id="2" w:name="_Hlk159252870"/>
      <w:bookmarkEnd w:id="1"/>
      <w:r>
        <w:rPr>
          <w:lang w:val="en-CA"/>
        </w:rPr>
        <w:t xml:space="preserve">To mitigate widespread pollinator declines, improvements to urban landscapes are needed. While recent studies have identified that increasing the </w:t>
      </w:r>
      <w:r w:rsidRPr="003667E5">
        <w:rPr>
          <w:lang w:val="en-CA"/>
        </w:rPr>
        <w:t>availability of flower resource</w:t>
      </w:r>
      <w:r>
        <w:rPr>
          <w:lang w:val="en-CA"/>
        </w:rPr>
        <w:t xml:space="preserve">s in urban habitats leads to higher immediate measures of pollinator abundance or diversity, it is unclear whether these biodiversity improvements are sustained in the long-term. Further, it remains unclear whether the benefits of enhancements extend to more specialized pollinator species which may be of higher conservation concern. </w:t>
      </w:r>
      <w:r>
        <w:rPr>
          <w:lang w:val="en-CA"/>
        </w:rPr>
        <w:t>Here, we</w:t>
      </w:r>
      <w:r>
        <w:rPr>
          <w:lang w:val="en-CA"/>
        </w:rPr>
        <w:t xml:space="preserve"> compare</w:t>
      </w:r>
      <w:r>
        <w:rPr>
          <w:lang w:val="en-CA"/>
        </w:rPr>
        <w:t>d</w:t>
      </w:r>
      <w:r>
        <w:rPr>
          <w:lang w:val="en-CA"/>
        </w:rPr>
        <w:t xml:space="preserve"> the effectiveness of </w:t>
      </w:r>
      <w:r>
        <w:rPr>
          <w:lang w:val="en-CA"/>
        </w:rPr>
        <w:t xml:space="preserve">herbaceous flower enhancements (reduced mowing and wildflower seeding management) and woody flower enhancements (installations of flowering trees and shrubs) by conducting 334 surveys of wild bees and hoverflies over </w:t>
      </w:r>
      <w:r>
        <w:rPr>
          <w:lang w:val="en-CA"/>
        </w:rPr>
        <w:t xml:space="preserve">a period of three years in 18 urban parks located in Vancouver, Canada. We applied a Bayesian community occupancy model to the pollinator data from these parks that allowed us to determine how interannual pollinator metacommunity dynamics respond to interactive effects of pollinator dietary specialization and the amount/type of flower resource enhancement each park. Herbaceous flower </w:t>
      </w:r>
      <w:r>
        <w:rPr>
          <w:lang w:val="en-CA"/>
        </w:rPr>
        <w:t>enhancements</w:t>
      </w:r>
      <w:r>
        <w:rPr>
          <w:lang w:val="en-CA"/>
        </w:rPr>
        <w:t xml:space="preserve"> </w:t>
      </w:r>
      <w:r>
        <w:rPr>
          <w:lang w:val="en-CA"/>
        </w:rPr>
        <w:t>were</w:t>
      </w:r>
      <w:r>
        <w:rPr>
          <w:lang w:val="en-CA"/>
        </w:rPr>
        <w:t xml:space="preserve"> associated with high initial occurrence rates including for more specialized species, while perennial flower abundance </w:t>
      </w:r>
      <w:r>
        <w:rPr>
          <w:lang w:val="en-CA"/>
        </w:rPr>
        <w:t>promoted</w:t>
      </w:r>
      <w:r>
        <w:rPr>
          <w:lang w:val="en-CA"/>
        </w:rPr>
        <w:t xml:space="preserve"> colonization by specialist species through time. Using estimates for effects of the enhancements on metacommunity processes we project that both herbaceous and </w:t>
      </w:r>
      <w:r>
        <w:rPr>
          <w:lang w:val="en-CA"/>
        </w:rPr>
        <w:t>woody</w:t>
      </w:r>
      <w:r>
        <w:rPr>
          <w:lang w:val="en-CA"/>
        </w:rPr>
        <w:t xml:space="preserve"> flower enhancements encourage stable increases in </w:t>
      </w:r>
      <w:r>
        <w:rPr>
          <w:lang w:val="en-CA"/>
        </w:rPr>
        <w:t xml:space="preserve">pollinator </w:t>
      </w:r>
      <w:r>
        <w:rPr>
          <w:lang w:val="en-CA"/>
        </w:rPr>
        <w:t xml:space="preserve">species richness. </w:t>
      </w:r>
      <w:r w:rsidR="00EF63C9">
        <w:rPr>
          <w:lang w:val="en-CA"/>
        </w:rPr>
        <w:t xml:space="preserve">Despite the positive associations with pollinator biodiversity, we did not find any association between habitat enhancement and pollen limitation rate. </w:t>
      </w:r>
      <w:r>
        <w:rPr>
          <w:lang w:val="en-CA"/>
        </w:rPr>
        <w:t>The results of this study indicate that floral resource enhancements have positive long-term impacts on urban pollinator biodiversity</w:t>
      </w:r>
      <w:r>
        <w:rPr>
          <w:lang w:val="en-CA"/>
        </w:rPr>
        <w:t>, including promoting more specialized species</w:t>
      </w:r>
      <w:r>
        <w:rPr>
          <w:lang w:val="en-CA"/>
        </w:rPr>
        <w:t>. However, because herbaceous meadow enhancements in urban parks were challenging to implement and maintain, perennial shrub and tree amendments (especially including native species) may be a more effective conservation tool.</w:t>
      </w:r>
    </w:p>
    <w:bookmarkEnd w:id="2"/>
    <w:p w14:paraId="17416A50" w14:textId="77777777" w:rsidR="00084D0B" w:rsidRPr="00371620" w:rsidRDefault="00084D0B" w:rsidP="00084D0B">
      <w:pPr>
        <w:rPr>
          <w:lang w:val="en-CA"/>
        </w:rPr>
      </w:pPr>
    </w:p>
    <w:p w14:paraId="7032FCD5" w14:textId="12C7B13D" w:rsidR="00902B9D" w:rsidRPr="00FD1CB0" w:rsidRDefault="00902B9D" w:rsidP="007C72D5">
      <w:pPr>
        <w:spacing w:line="480" w:lineRule="auto"/>
        <w:rPr>
          <w:b/>
          <w:bCs/>
          <w:i/>
          <w:iCs/>
          <w:lang w:val="en-CA"/>
        </w:rPr>
      </w:pPr>
      <w:r w:rsidRPr="00FD1CB0">
        <w:rPr>
          <w:b/>
          <w:bCs/>
          <w:i/>
          <w:iCs/>
          <w:lang w:val="en-CA"/>
        </w:rPr>
        <w:t>Introduction</w:t>
      </w:r>
    </w:p>
    <w:p w14:paraId="1525566D" w14:textId="5F783566" w:rsidR="007F28F9" w:rsidRDefault="00371620" w:rsidP="006E1BE9">
      <w:pPr>
        <w:spacing w:line="480" w:lineRule="auto"/>
        <w:ind w:firstLine="720"/>
        <w:rPr>
          <w:lang w:val="en-CA"/>
        </w:rPr>
      </w:pPr>
      <w:r w:rsidRPr="00C63A5A">
        <w:rPr>
          <w:highlight w:val="yellow"/>
          <w:lang w:val="en-CA"/>
        </w:rPr>
        <w:t xml:space="preserve">There is growing evidence that </w:t>
      </w:r>
      <w:r w:rsidR="00B829B3">
        <w:rPr>
          <w:highlight w:val="yellow"/>
          <w:lang w:val="en-CA"/>
        </w:rPr>
        <w:t xml:space="preserve">insect </w:t>
      </w:r>
      <w:r w:rsidRPr="00C63A5A">
        <w:rPr>
          <w:highlight w:val="yellow"/>
          <w:lang w:val="en-CA"/>
        </w:rPr>
        <w:t>pollinators</w:t>
      </w:r>
      <w:r w:rsidR="00B829B3">
        <w:rPr>
          <w:highlight w:val="yellow"/>
          <w:lang w:val="en-CA"/>
        </w:rPr>
        <w:t xml:space="preserve"> </w:t>
      </w:r>
      <w:r w:rsidRPr="00C63A5A">
        <w:rPr>
          <w:highlight w:val="yellow"/>
          <w:lang w:val="en-CA"/>
        </w:rPr>
        <w:t xml:space="preserve">are facing </w:t>
      </w:r>
      <w:r w:rsidR="00080F98">
        <w:rPr>
          <w:highlight w:val="yellow"/>
          <w:lang w:val="en-CA"/>
        </w:rPr>
        <w:t>widespread</w:t>
      </w:r>
      <w:r w:rsidRPr="00C63A5A">
        <w:rPr>
          <w:highlight w:val="yellow"/>
          <w:lang w:val="en-CA"/>
        </w:rPr>
        <w:t xml:space="preserve"> declines </w:t>
      </w:r>
      <w:r w:rsidR="00E06BFC">
        <w:rPr>
          <w:highlight w:val="yellow"/>
          <w:lang w:val="en-CA"/>
        </w:rPr>
        <w:fldChar w:fldCharType="begin" w:fldLock="1"/>
      </w:r>
      <w:r w:rsidR="002C5097">
        <w:rPr>
          <w:highlight w:val="yellow"/>
          <w:lang w:val="en-CA"/>
        </w:rPr>
        <w:instrText>ADDIN CSL_CITATION {"citationItems":[{"id":"ITEM-1","itemData":{"DOI":"10.1073/pnas.1517685113","ISSN":"10916490","PMID":"26699460","abstract":"Wild bees are highly valuable pollinators. Along with managed honey bees, they provide a critical ecosystem service by ensuring stable pollination to agriculture and wild plant communities. Increasing concern about the welfare of both wild and managed pollinators, however, has prompted recent calls for national evaluation and action. Here, for the first time to our knowledge, we assess the status and trends ofwild bees and their potential impacts on pollination services across the coterminous United States. We use a spatial habitat model, national land-cover data, and carefully quantified expert knowledge to estimate wild bee abundance and associated uncertainty. Between 2008 and 2013, modeled bee abundance declined across 23% of US land area. This decline was generally associated with conversion of natural habitats to row crops. We identify 139 counties where low bee abundances correspond to large areas of pollinator-dependent crops. These areas of mismatch between supply (wild bee abundance) and demand (cultivated area) for pollination comprise 39% of the pollinator-dependent crop area in the United States. Further, we find that the crops most highly dependent on pollinators tend to experience more severe mismatches between declining supply and increasing demand. These trends, should they continue, may increase costs for US farmers and may even destabilize crop production over time. National assessments such as this can help focus both scientific and political efforts to understand and sustain wild bees. As new information becomes available, repeated assessments can update findings, revise priorities, and track progress toward sustainable management of our nation's pollinators.","author":[{"dropping-particle":"","family":"Koh","given":"Insu","non-dropping-particle":"","parse-names":false,"suffix":""},{"dropping-particle":"V.","family":"Lonsdorf","given":"Eric","non-dropping-particle":"","parse-names":false,"suffix":""},{"dropping-particle":"","family":"Williams","given":"Neal M.","non-dropping-particle":"","parse-names":false,"suffix":""},{"dropping-particle":"","family":"Brittain","given":"Claire","non-dropping-particle":"","parse-names":false,"suffix":""},{"dropping-particle":"","family":"Isaacs","given":"Rufus","non-dropping-particle":"","parse-names":false,"suffix":""},{"dropping-particle":"","family":"Gibbs","given":"Jason","non-dropping-particle":"","parse-names":false,"suffix":""},{"dropping-particle":"","family":"Ricketts","given":"Taylor H.","non-dropping-particle":"","parse-names":false,"suffix":""}],"container-title":"PNAS","id":"ITEM-1","issue":"1","issued":{"date-parts":[["2016"]]},"page":"140-145","title":"Modeling the status, trends, and impacts of wild bee abundance in the United States","type":"article-journal","volume":"113"},"uris":["http://www.mendeley.com/documents/?uuid=9d682db5-9279-49e5-bafa-6b2b4e9c43a6"]},{"id":"ITEM-2","itemData":{"DOI":"10.1073/PNAS.2023989118","ISSN":"10916490","PMID":"33431573","author":[{"dropping-particle":"","family":"Wagner","given":"D.","non-dropping-particle":"","parse-names":false,"suffix":""},{"dropping-particle":"","family":"Grames","given":"E.","non-dropping-particle":"","parse-names":false,"suffix":""},{"dropping-particle":"","family":"Forister","given":"M.","non-dropping-particle":"","parse-names":false,"suffix":""},{"dropping-particle":"","family":"Berenbaum","given":"M.","non-dropping-particle":"","parse-names":false,"suffix":""},{"dropping-particle":"","family":"Stopak","given":"D.","non-dropping-particle":"","parse-names":false,"suffix":""}],"container-title":"PNAS","id":"ITEM-2","issue":"2","issued":{"date-parts":[["2021","1","11"]]},"publisher":"National Academy of Sciences","title":"Insect decline in the Anthropocene: Death by a thousand cuts","type":"article-journal","volume":"118"},"uris":["http://www.mendeley.com/documents/?uuid=f7525d28-f579-39c6-b576-8c31a855a750"]}],"mendeley":{"formattedCitation":"(Koh et al. 2016; Wagner et al. 2021)","plainTextFormattedCitation":"(Koh et al. 2016; Wagner et al. 2021)","previouslyFormattedCitation":"(Koh et al. 2016; Wagner et al. 2021)"},"properties":{"noteIndex":0},"schema":"https://github.com/citation-style-language/schema/raw/master/csl-citation.json"}</w:instrText>
      </w:r>
      <w:r w:rsidR="00E06BFC">
        <w:rPr>
          <w:highlight w:val="yellow"/>
          <w:lang w:val="en-CA"/>
        </w:rPr>
        <w:fldChar w:fldCharType="separate"/>
      </w:r>
      <w:r w:rsidR="00E06BFC" w:rsidRPr="00E06BFC">
        <w:rPr>
          <w:noProof/>
          <w:highlight w:val="yellow"/>
          <w:lang w:val="en-CA"/>
        </w:rPr>
        <w:t>(Koh et al. 2016; Wagner et al. 2021)</w:t>
      </w:r>
      <w:r w:rsidR="00E06BFC">
        <w:rPr>
          <w:highlight w:val="yellow"/>
          <w:lang w:val="en-CA"/>
        </w:rPr>
        <w:fldChar w:fldCharType="end"/>
      </w:r>
      <w:r w:rsidR="00FD1CB0" w:rsidRPr="00C63A5A">
        <w:rPr>
          <w:highlight w:val="yellow"/>
          <w:lang w:val="en-CA"/>
        </w:rPr>
        <w:t>.</w:t>
      </w:r>
      <w:r w:rsidR="00FD1CB0">
        <w:rPr>
          <w:lang w:val="en-CA"/>
        </w:rPr>
        <w:t xml:space="preserve"> Urbanization may </w:t>
      </w:r>
      <w:r w:rsidR="00080F98">
        <w:rPr>
          <w:lang w:val="en-CA"/>
        </w:rPr>
        <w:t xml:space="preserve">be </w:t>
      </w:r>
      <w:r w:rsidR="00FD1CB0">
        <w:rPr>
          <w:lang w:val="en-CA"/>
        </w:rPr>
        <w:t>contribut</w:t>
      </w:r>
      <w:r w:rsidR="00080F98">
        <w:rPr>
          <w:lang w:val="en-CA"/>
        </w:rPr>
        <w:t>ing</w:t>
      </w:r>
      <w:r w:rsidR="00FD1CB0">
        <w:rPr>
          <w:lang w:val="en-CA"/>
        </w:rPr>
        <w:t xml:space="preserve"> to </w:t>
      </w:r>
      <w:r w:rsidR="007F28F9">
        <w:rPr>
          <w:lang w:val="en-CA"/>
        </w:rPr>
        <w:t>these</w:t>
      </w:r>
      <w:r w:rsidR="00FD1CB0">
        <w:rPr>
          <w:lang w:val="en-CA"/>
        </w:rPr>
        <w:t xml:space="preserve"> declines</w:t>
      </w:r>
      <w:r w:rsidR="00080F98">
        <w:rPr>
          <w:lang w:val="en-CA"/>
        </w:rPr>
        <w:t xml:space="preserve"> </w:t>
      </w:r>
      <w:r w:rsidR="00560212">
        <w:rPr>
          <w:lang w:val="en-CA"/>
        </w:rPr>
        <w:fldChar w:fldCharType="begin" w:fldLock="1"/>
      </w:r>
      <w:r w:rsidR="00560212">
        <w:rPr>
          <w:lang w:val="en-CA"/>
        </w:rPr>
        <w:instrText>ADDIN CSL_CITATION {"citationItems":[{"id":"ITEM-1","itemData":{"DOI":"10.1111/GEB.13107","ISSN":"1466-8238","abstract":"Aim: Urbanization is one of the most significant anthropogenic alterations of the surface of the Earth and constitutes a major threat to biodiversity at the global level. Arthropods are a very diverse group of organisms, with many species that provide essential ecosystem services. However, their response to urbanization is still unclear. Here, we describe the first meta-analysis to evaluate the overall effects of urbanization on terrestrial arthropod communities and driving factors related to cities, arthropods and methods. Location: Global. Time period: 1979–2019. Major taxa studied: Arthropods. Methods: We compiled a dataset of 162 publications that have evaluated the effects of urbanization along rural–urban gradients, which yielded 196 observations for diversity and 148 for abundance of arthropods. Moderator variables related to cities (climatic region, size, age, air pollution level and vegetation cover), arthropods (taxonomic and functional group and mobility level) and methods (study duration and type of gradient) were considered. We analysed the data through a hierarchical meta-analysis that allowed us to take into account the dependence of multiple effect sizes obtained from one study. Results: Overall, urbanization had a negative effect on the diversity and abundance of terrestrial arthropods. The magnitude of the changes in diversity and abundance along the urban gradient depended on the arthropod taxonomic group. Coleoptera and Lepidoptera were the most affected groups, suggesting that not all species respond in the same way to urbanization. In addition, the age of the cities had a slightly negative influence, but only on abundance. Main conclusions: Our results indicate that terrestrial arthropod communities are less diverse and abundant in more urbanized landscapes. Considering the current biodiversity crisis and the fact that urbanization is one of the most extreme forms of global environmental change, the evidence presented here could be useful to support and direct new conservation efforts in urban habitats.","author":[{"dropping-particle":"","family":"Fenoglio","given":"María Silvina","non-dropping-particle":"","parse-names":false,"suffix":""},{"dropping-particle":"","family":"Rossetti","given":"María Rosa","non-dropping-particle":"","parse-names":false,"suffix":""},{"dropping-particle":"","family":"Videla","given":"Martín","non-dropping-particle":"","parse-names":false,"suffix":""}],"container-title":"Global Ecology and Biogeography","id":"ITEM-1","issue":"8","issued":{"date-parts":[["2020","8","1"]]},"page":"1412-1429","publisher":"John Wiley &amp; Sons, Ltd","title":"Negative effects of urbanization on terrestrial arthropod communities: A meta-analysis","type":"article-journal","volume":"29"},"uris":["http://www.mendeley.com/documents/?uuid=7197c4f6-34ac-399b-9f6c-487ddf5c104c"]}],"mendeley":{"formattedCitation":"(Fenoglio, Rossetti, and Videla 2020)","plainTextFormattedCitation":"(Fenoglio, Rossetti, and Videla 2020)","previouslyFormattedCitation":"(Fenoglio, Rossetti, and Videla 2020)"},"properties":{"noteIndex":0},"schema":"https://github.com/citation-style-language/schema/raw/master/csl-citation.json"}</w:instrText>
      </w:r>
      <w:r w:rsidR="00560212">
        <w:rPr>
          <w:lang w:val="en-CA"/>
        </w:rPr>
        <w:fldChar w:fldCharType="separate"/>
      </w:r>
      <w:r w:rsidR="00560212" w:rsidRPr="00560212">
        <w:rPr>
          <w:noProof/>
          <w:lang w:val="en-CA"/>
        </w:rPr>
        <w:t>(Fenoglio, Rossetti, and Videla 2020)</w:t>
      </w:r>
      <w:r w:rsidR="00560212">
        <w:rPr>
          <w:lang w:val="en-CA"/>
        </w:rPr>
        <w:fldChar w:fldCharType="end"/>
      </w:r>
      <w:r w:rsidR="007F28F9">
        <w:rPr>
          <w:lang w:val="en-CA"/>
        </w:rPr>
        <w:t>,</w:t>
      </w:r>
      <w:r w:rsidR="00560212">
        <w:rPr>
          <w:lang w:val="en-CA"/>
        </w:rPr>
        <w:t xml:space="preserve"> likely in large part </w:t>
      </w:r>
      <w:r w:rsidR="00080F98">
        <w:rPr>
          <w:lang w:val="en-CA"/>
        </w:rPr>
        <w:t>because i</w:t>
      </w:r>
      <w:r w:rsidR="00B829B3">
        <w:rPr>
          <w:lang w:val="en-CA"/>
        </w:rPr>
        <w:t>n</w:t>
      </w:r>
      <w:r w:rsidR="00084D0B">
        <w:rPr>
          <w:lang w:val="en-CA"/>
        </w:rPr>
        <w:t>hospitable impervious surfaces that</w:t>
      </w:r>
      <w:r w:rsidR="00C9594F">
        <w:rPr>
          <w:lang w:val="en-CA"/>
        </w:rPr>
        <w:t xml:space="preserve"> dominate urban landscapes can</w:t>
      </w:r>
      <w:r w:rsidR="00084D0B">
        <w:rPr>
          <w:lang w:val="en-CA"/>
        </w:rPr>
        <w:t xml:space="preserve"> </w:t>
      </w:r>
      <w:r w:rsidR="00084D0B">
        <w:rPr>
          <w:lang w:val="en-CA"/>
        </w:rPr>
        <w:lastRenderedPageBreak/>
        <w:t>prohibit</w:t>
      </w:r>
      <w:r w:rsidR="007F28F9">
        <w:rPr>
          <w:lang w:val="en-CA"/>
        </w:rPr>
        <w:t xml:space="preserve"> pollinator</w:t>
      </w:r>
      <w:r w:rsidR="00084D0B">
        <w:rPr>
          <w:lang w:val="en-CA"/>
        </w:rPr>
        <w:t xml:space="preserve"> nesting </w:t>
      </w:r>
      <w:r w:rsidR="00A53BF4">
        <w:rPr>
          <w:lang w:val="en-CA"/>
        </w:rPr>
        <w:t>opportunities</w:t>
      </w:r>
      <w:r w:rsidR="00084D0B">
        <w:rPr>
          <w:lang w:val="en-CA"/>
        </w:rPr>
        <w:t xml:space="preserve"> and reduce </w:t>
      </w:r>
      <w:r w:rsidR="007924C1">
        <w:rPr>
          <w:lang w:val="en-CA"/>
        </w:rPr>
        <w:t xml:space="preserve">the availability of </w:t>
      </w:r>
      <w:r w:rsidR="007F28F9">
        <w:rPr>
          <w:lang w:val="en-CA"/>
        </w:rPr>
        <w:t xml:space="preserve">the </w:t>
      </w:r>
      <w:r w:rsidR="00084D0B">
        <w:rPr>
          <w:lang w:val="en-CA"/>
        </w:rPr>
        <w:t>flowering plant resources</w:t>
      </w:r>
      <w:r w:rsidR="007F28F9">
        <w:rPr>
          <w:lang w:val="en-CA"/>
        </w:rPr>
        <w:t xml:space="preserve"> that pollinators depend on for food</w:t>
      </w:r>
      <w:r w:rsidR="00084D0B">
        <w:rPr>
          <w:lang w:val="en-CA"/>
        </w:rPr>
        <w:t xml:space="preserve"> </w:t>
      </w:r>
      <w:r w:rsidR="002C5097">
        <w:rPr>
          <w:lang w:val="en-CA"/>
        </w:rPr>
        <w:fldChar w:fldCharType="begin" w:fldLock="1"/>
      </w:r>
      <w:r w:rsidR="007F28F9">
        <w:rPr>
          <w:lang w:val="en-CA"/>
        </w:rPr>
        <w:instrText>ADDIN CSL_CITATION {"citationItems":[{"id":"ITEM-1","itemData":{"DOI":"10.1890/1051-0761","ISBN":"006)016[0632","abstract":"Urbanization within the Tucson Basin of Arizona during the past 50þ years has fragmented the original desert scrub into patches of different sizes and ages. These remnant patches and the surrounding desert are dominated by Larrea tridentata (creosote bush), a long-lived shrub whose flowers are visited by .120 native bee species across its range. Twenty-one of these bee species restrict their pollen foraging to L. tridentata. To evaluate the response of this bee fauna to fragmentation, we compared species incidence and abundance patterns for the bee guild visiting L. tridentata at 59 habitat fragments of known size (0.002-5 ha) and age (up to 70 years), and in adjacent desert. The 62 bee species caught during this study responded to fragmentation heterogeneously and not in direct relation to their abundance or incidence in undisturbed desert. Few species found outside the city were entirely absent from urban fragments. Species of ground-nesting L. tridentata specialists were underrepresented in smaller fragments and less abundant in the smaller and older fragments. In contrast, cavity-nesting bees (including one L. tridentata specialist) were overrepresented in the habitat fragments, probably due to enhanced nesting opportunities available in the urban matrix. Small-bodied bee species were no more likely than larger bodied species to be absent from the smaller fragments. The introduced European honey bee, Apis mellifera, was a minor faunal element at .90% of the fragments and exerted little if any influence on the response of native bee species to fragmentation. Overall, bee response to urban habitat fragmentation was best predicted by ecological traits associated with nesting and dietary breadth. Had species been treated as individual units in the analyses, or pooled together into one analysis, these response patterns may not have been apparent. Pollination interactions with this floral host are probably not adversely affected in this system because of its longevity and ability to attract diverse pollinators but will demand careful further study to understand.","author":[{"dropping-particle":"","family":"Cane","given":"J.","non-dropping-particle":"","parse-names":false,"suffix":""},{"dropping-particle":"","family":"Minckley","given":"R.","non-dropping-particle":"","parse-names":false,"suffix":""},{"dropping-particle":"","family":"Kervin","given":"L.","non-dropping-particle":"","parse-names":false,"suffix":""},{"dropping-particle":"","family":"Roulston","given":"A.","non-dropping-particle":"","parse-names":false,"suffix":""},{"dropping-particle":"","family":"Williams","given":"N.","non-dropping-particle":"","parse-names":false,"suffix":""}],"container-title":"Ecological Applications","id":"ITEM-1","issue":"2","issued":{"date-parts":[["2006"]]},"page":"632-644","title":"Complex Responses Within A Desert Bee Guild (Hymenoptera: Apiformes) To Urban Habitat Fragmentation","type":"article-journal","volume":"16"},"uris":["http://www.mendeley.com/documents/?uuid=0d45edc9-3411-3609-ad48-2b6072e609ba"]},{"id":"ITEM-2","itemData":{"DOI":"10.1111/J.1600-0706.2012.20229.X","ISSN":"00301299","abstract":"Although urban areas are often considered to have uniformly negative effects on biodiversity, cities are most accurately characterized as heterogeneous mosaics of buildings, streets, parks, and gardens that include both 'good' and 'bad' areas for wildlife. However, to date, few studies have evaluated how human impacts vary in direction and magnitude across a heterogeneous urban landscape. In this study, we assessed the distribution of floral resources and flower-visiting insects across a variety of land uses in New York City. We visited both green spaces (e.g. parks, cemeteries) and heavily developed neighborhood blocks (e.g. with high or low density residential zoning) and used structural equation modeling (SEM) to evaluate the direct and indirect effects of median income, vegetation, and development intensity on floral resources and insects in both settings. Abundance and taxonomic richness of flower-visiting insects was significantly greater in green spaces than neighborhood blocks. The SEM results indicated that heavily-developed neighborhoods generally had fewer flower-visiting insects consistent with reductions in floral resources. However, some low-density residential neighborhoods maintained high levels of floral resources and flower-visiting insects. We found that the effects of surrounding vegetation on floral resources, and thus indirect effects on insects, varied considerably between green spaces and neighborhood blocks. Along neighborhood blocks, vegetation consisted of a mosaic of open gardens and sparsely distributed trees and had a positive indirect effect on flower-visiting insects. In contrast, vegetation in urban green spaces was associated with increased canopy cover and thus had a negative indirect effect on flower-visiting insects through reductions in floral resources. In both neighborhood blocks and green spaces, vegetation had a positive direct effect on flower-visiting insects independent of the influence of vegetation on floral resources. Our results demonstrate how inter-related components of an urban ecosystem can vary with respect to one another across a heterogeneous urban landscape, suggesting that it is inappropriate to generalize about urban systems as a whole without first addressing differences among component land use types. © 2012 The Authors.","author":[{"dropping-particle":"","family":"Matteson","given":"K.","non-dropping-particle":"","parse-names":false,"suffix":""},{"dropping-particle":"","family":"Grace","given":"J.","non-dropping-particle":"","parse-names":false,"suffix":""},{"dropping-particle":"","family":"Minor","given":"E.","non-dropping-particle":"","parse-names":false,"suffix":""}],"container-title":"Oikos","id":"ITEM-2","issue":"5","issued":{"date-parts":[["2013","5"]]},"page":"682-694","title":"Direct and indirect effects of land use on floral resources and flower-visiting insects across an urban landscape","type":"article-journal","volume":"122"},"uris":["http://www.mendeley.com/documents/?uuid=757bdd43-0ef0-3d79-af3b-49b387c1b382"]},{"id":"ITEM-3","itemData":{"DOI":"10.1016/j.biocon.2019.108321","ISSN":"00063207","abstract":"Urban areas are growing worldwide and alter landscapes in a persistent fashion, thereby affecting biodiversity and ecosystem services such as pollination in a little understood way. Here we present a systematic review of the peer-reviewed literature to identify the drivers of urban pollinator populations and pollination. A total of 141 studies were reviewed and qualitatively analyzed. Pollinator responses to urbanization were contrasting. We contend that positive responses were often associated with urban sprawl, i.e. moderate levels of urbanization of rural, mostly agricultural land below 50% impervious surface, whereas high levels of densification with high percentages of sealed and built-up area (above 50%), largely led to pollinator declines and loss of pollination services. Further, urbanization generally reduced pollinator diversity when compared to natural or semi-natural areas, but enhanced it when compared to intensified agricultural landscapes. In addition, pollinator responses were commonly highly trait- and scale-specific. Cavity nesters and generalist species usually profited more from urbanization than ground nesters and specialists. Overall, urban pollinator communities still seem to provide sufficient pollination services to wild vegetation and crops. Pollinator diversity generally increased with the amount of urban green spaces at the landscape scale, and locally with availability of nesting resources and flowering plants. Positive effects of floral additions were largely independent of the plant's origin, whether native or non-native. Only a few studies included landscape configuration. Likewise, abiotic urban drivers, e.g. heat island effects and air and light pollution, remain little studied. Tropical and developing regions, most heavily impacted by current and future urbanization, are strongly underrepresented. We conclude that biodiversity-friendly urbanization can make a valuable contribution to pollinator conservation, in particular in face of the continued intensification of rural agriculture.","author":[{"dropping-particle":"","family":"Wenzel","given":"A.","non-dropping-particle":"","parse-names":false,"suffix":""},{"dropping-particle":"","family":"Grass","given":"I.","non-dropping-particle":"","parse-names":false,"suffix":""},{"dropping-particle":"","family":"Belavadi","given":"V.","non-dropping-particle":"","parse-names":false,"suffix":""},{"dropping-particle":"","family":"Tscharntke","given":"T.","non-dropping-particle":"","parse-names":false,"suffix":""}],"container-title":"Biological Conservation","id":"ITEM-3","issue":"October 2019","issued":{"date-parts":[["2020"]]},"page":"108321","publisher":"Elsevier","title":"How urbanization is driving pollinator diversity and pollination – A systematic review","type":"article-journal","volume":"241"},"uris":["http://www.mendeley.com/documents/?uuid=6c96639b-ccba-4c21-82c2-26916938aa4b"]}],"mendeley":{"formattedCitation":"(Cane et al. 2006; Matteson, Grace, and Minor 2013; Wenzel et al. 2020)","plainTextFormattedCitation":"(Cane et al. 2006; Matteson, Grace, and Minor 2013; Wenzel et al. 2020)","previouslyFormattedCitation":"(Cane et al. 2006; Matteson, Grace, and Minor 2013; Wenzel et al. 2020)"},"properties":{"noteIndex":0},"schema":"https://github.com/citation-style-language/schema/raw/master/csl-citation.json"}</w:instrText>
      </w:r>
      <w:r w:rsidR="002C5097">
        <w:rPr>
          <w:lang w:val="en-CA"/>
        </w:rPr>
        <w:fldChar w:fldCharType="separate"/>
      </w:r>
      <w:r w:rsidR="007F28F9" w:rsidRPr="007F28F9">
        <w:rPr>
          <w:noProof/>
          <w:lang w:val="en-CA"/>
        </w:rPr>
        <w:t>(Cane et al. 2006; Matteson, Grace, and Minor 2013; Wenzel et al. 2020)</w:t>
      </w:r>
      <w:r w:rsidR="002C5097">
        <w:rPr>
          <w:lang w:val="en-CA"/>
        </w:rPr>
        <w:fldChar w:fldCharType="end"/>
      </w:r>
      <w:r w:rsidR="00FD1CB0">
        <w:rPr>
          <w:lang w:val="en-CA"/>
        </w:rPr>
        <w:t>.</w:t>
      </w:r>
      <w:r w:rsidR="00084D0B">
        <w:rPr>
          <w:lang w:val="en-CA"/>
        </w:rPr>
        <w:t xml:space="preserve"> Other aspects of the urban environment such as urban pollution, urban warming, elevated disease and/or elevated competitive pressure from introduced pollinator species may further </w:t>
      </w:r>
      <w:r w:rsidR="007924C1">
        <w:rPr>
          <w:lang w:val="en-CA"/>
        </w:rPr>
        <w:t>depress</w:t>
      </w:r>
      <w:r w:rsidR="00084D0B">
        <w:rPr>
          <w:lang w:val="en-CA"/>
        </w:rPr>
        <w:t xml:space="preserve"> </w:t>
      </w:r>
      <w:r w:rsidR="007924C1">
        <w:rPr>
          <w:lang w:val="en-CA"/>
        </w:rPr>
        <w:t>urban pollinator health</w:t>
      </w:r>
      <w:r w:rsidR="000335B7">
        <w:rPr>
          <w:lang w:val="en-CA"/>
        </w:rPr>
        <w:t xml:space="preserve"> </w:t>
      </w:r>
      <w:r w:rsidR="007924C1">
        <w:rPr>
          <w:lang w:val="en-CA"/>
        </w:rPr>
        <w:fldChar w:fldCharType="begin" w:fldLock="1"/>
      </w:r>
      <w:r w:rsidR="00080F98">
        <w:rPr>
          <w:lang w:val="en-CA"/>
        </w:rPr>
        <w:instrText>ADDIN CSL_CITATION {"citationItems":[{"id":"ITEM-1","itemData":{"DOI":"10.1007/s11252-022-01206-x","ISBN":"0123456789","ISSN":"1083-8155","abstract":"As a result of their industrial past, legacy cites often have elevated concentrations of soil heavy metal contamination. Metal pollution can have negative and prolonged ecosystem impacts, and bees that forage in these urban ecosystems are at risk of exposure. Legacy cities are known to support species rich bee communities, which highlights the importance of determining the impact of heavy metal contamination on wild bee health. We examined how oral exposure to concentrations of four metals found within the provisions of bees foraging within Cleveland, Ohio, USA influenced colony growth of Bombus impatiens Cresson (Hymenoptera: Apidae), a common species within legacy cities across the eastern United States. Colony weight and brood survivorship were compared among hives fed uncontaminated sucrose solution (hereafter nectar), nectar spiked with one metal (arsenic, cadmium, chromium, or lead), and nectar containing all metals, after 15 or 30 d of exposure within flight tents. Across both exposure periods, we found a significantly higher proportion of dead brood in metal exposed hives. Additionally, colonies fed all four metals had a significantly higher proportion of dead brood than those fed a single metal. Our findings illustrate that even low, environmentally relevant concentrations of metals collected by B. impatiens in legacy cities can negatively influence bee colony growth. We highlight the need to identify metal exposure routes for bees in contaminated landscapes to minimize risk and bolster conservation habitat initiative success.","author":[{"dropping-particle":"","family":"Scott","given":"Sarah B","non-dropping-particle":"","parse-names":false,"suffix":""},{"dropping-particle":"","family":"Sivakoff","given":"Frances S","non-dropping-particle":"","parse-names":false,"suffix":""},{"dropping-particle":"","family":"Gardiner","given":"Mary M","non-dropping-particle":"","parse-names":false,"suffix":""}],"container-title":"Urban Ecosystems","id":"ITEM-1","issue":"3","issued":{"date-parts":[["2022","6"]]},"page":"989-997","title":"Exposure to urban heavy metal contamination diminishes bumble bee colony growth","type":"article-journal","volume":"25"},"uris":["http://www.mendeley.com/documents/?uuid=9718c242-381d-3151-8033-e9ec75934484"]},{"id":"ITEM-2","itemData":{"DOI":"10.1007/s11252-018-0731-4","ISBN":"1000200,620","abstract":"As cities expand, conservation of beneficial insects is essential to maintaining robust urban ecosystem services such as pollination. Urban warming alters insect physiology, fitness, and abundance, but the effect of urban warming on pollinator communities has not been investigated. We sampled bees at 18 sites encompassing an urban warming mosaic within Raleigh, NC, USA. We quantified habitat variables at all sites by measuring air temperature, percent impervious surface (on local and landscape scales), floral density, and floral diversity. We tested the hypothesis that urban bee community structure depends on temperature. We also conducted model selection to determine whether temperature was among the most important predictors of urban bee community structure. Finally, we asked whether bee responses to temperature or impervious surface depended on bee functional traits. Bee abundance declined by about 41% per °C urban warming, and temperature was among the best predictors of bee abundance and community composition. Local impervious surface and floral density were also important predictors of bee abundance, although only large bees appeared to benefit from high floral density. Bee species richness increased with floral density regardless of bee size, and bee responses to urban habitat variables were independent of other life-history traits. Although we document benefits of high floral density, simply adding flowers to otherwise hot, impervious sites is unlikely to restore the entire urban pollinator community since floral resources benefit large bees more than small bees.","author":[{"dropping-particle":"","family":"Hamblin","given":"A.","non-dropping-particle":"","parse-names":false,"suffix":""},{"dropping-particle":"","family":"Youngsteadt","given":"E.","non-dropping-particle":"","parse-names":false,"suffix":""},{"dropping-particle":"","family":"Frank","given":"S.","non-dropping-particle":"","parse-names":false,"suffix":""}],"container-title":"Urban Ecosystems","id":"ITEM-2","issued":{"date-parts":[["2018"]]},"page":"419-428","title":"Wild bee abundance declines with urban warming, regardless of floral density","type":"article-journal","volume":"21"},"uris":["http://www.mendeley.com/documents/?uuid=ca071987-5969-3475-b4ac-e7be0e3eb661"]},{"id":"ITEM-3","itemData":{"DOI":"10.1371/journal.pone.0142031","abstract":"Given the role of infectious disease in global pollinator decline, there is a need to understand factors that shape pathogen susceptibility and transmission in bees. Here we ask how urbanization affects the immune response and pathogen load of feral and managed colonies of honey bees (Apis mellifera Linnaeus), the predominant economically important pollinator worldwide. Using quantitative real-time PCR, we measured expression of 4 immune genes and relative abundance of 10 honey bee pathogens. We also measured worker survival in a laboratory bioassay. We found that pathogen pressure on honey bees increased with urbanization and management, and the probability of worker survival declined 3-fold along our urbanization gradient. The effect of management on pathogens appears to be mediated by immunity, with feral bees expressing immune genes at nearly twice the levels of managed bees following an immune challenge. The effect of urbanization , however, was not linked with immunity; instead, urbanization may favor viability and transmission of some disease agents. Feral colonies, with lower disease burdens and stronger immune responses, may illuminate ways to improve honey bee management. The previously unexamined effects of urbanization on honey-bee disease are concerning, suggesting that urban areas may favor problematic diseases of pollinators.","author":[{"dropping-particle":"","family":"Youngsteadt","given":"E.","non-dropping-particle":"","parse-names":false,"suffix":""},{"dropping-particle":"","family":"Appler","given":"R.","non-dropping-particle":"","parse-names":false,"suffix":""},{"dropping-particle":"","family":"López-Uribe","given":"M.","non-dropping-particle":"","parse-names":false,"suffix":""},{"dropping-particle":"","family":"Tarpy","given":"D.","non-dropping-particle":"","parse-names":false,"suffix":""},{"dropping-particle":"","family":"Frank","given":"S.","non-dropping-particle":"","parse-names":false,"suffix":""}],"container-title":"PloS one","id":"ITEM-3","issue":"11","issued":{"date-parts":[["2015"]]},"page":"e0142031","title":"Urbanization Increases Pathogen Pressure on Feral and Managed Honey Bees","type":"article-journal","volume":"10"},"uris":["http://www.mendeley.com/documents/?uuid=85fa29c9-3b66-3098-8f5a-2c07f477a471"]},{"id":"ITEM-4","itemData":{"DOI":"10.1098/rsbl.2019.0574","abstract":"A growing body of research indicates that cities can support diverse bee communities. However, urbanization may disproportionately benefit exotic bees, potentially to the detriment of native species. We examined the influence of urbanization on exotic and native bees using two datasets from Michigan, USA. We found that urbanization positively influenced exotic-but not native-bee abundance and richness, and that this association could not be explained by proximity to international ports of entry, prevalence of exotic flora or urban warming. We found a negative relationship between native and exotic bee abundance at sites with high total bee abundance, suggesting that exotic bees may negatively affect native bee populations. These effects were not driven by the numerically dominant exotic honeybee, but rather by other exotic bees. Our findings complicate the emerging paradigm of cities as key sites for pollinator conservation.","author":[{"dropping-particle":"","family":"Fitch","given":"G.","non-dropping-particle":"","parse-names":false,"suffix":""},{"dropping-particle":"","family":"Wilson","given":"C.","non-dropping-particle":"","parse-names":false,"suffix":""},{"dropping-particle":"","family":"Glaum","given":"P.","non-dropping-particle":"","parse-names":false,"suffix":""},{"dropping-particle":"","family":"Vaidya","given":"C.","non-dropping-particle":"","parse-names":false,"suffix":""},{"dropping-particle":"","family":"Simao","given":"M.","non-dropping-particle":"","parse-names":false,"suffix":""},{"dropping-particle":"","family":"Jamieson","given":"M.","non-dropping-particle":"","parse-names":false,"suffix":""}],"container-title":"Biology Letters","id":"ITEM-4","issue":"12","issued":{"date-parts":[["2019"]]},"page":"20190574","title":"Does urbanization favour exotic bee species? Implications for the conservation of native bees in cities","type":"article-journal","volume":"15"},"uris":["http://www.mendeley.com/documents/?uuid=f69b3ee8-016e-3226-bdc2-2afd3207ab7d"]}],"mendeley":{"formattedCitation":"(Scott, Sivakoff, and Gardiner 2022; Hamblin, Youngsteadt, and Frank 2018; Youngsteadt et al. 2015; Fitch et al. 2019)","plainTextFormattedCitation":"(Scott, Sivakoff, and Gardiner 2022; Hamblin, Youngsteadt, and Frank 2018; Youngsteadt et al. 2015; Fitch et al. 2019)","previouslyFormattedCitation":"(Scott, Sivakoff, and Gardiner 2022; Hamblin, Youngsteadt, and Frank 2018; Youngsteadt et al. 2015; Fitch et al. 2019)"},"properties":{"noteIndex":0},"schema":"https://github.com/citation-style-language/schema/raw/master/csl-citation.json"}</w:instrText>
      </w:r>
      <w:r w:rsidR="007924C1">
        <w:rPr>
          <w:lang w:val="en-CA"/>
        </w:rPr>
        <w:fldChar w:fldCharType="separate"/>
      </w:r>
      <w:r w:rsidR="007924C1" w:rsidRPr="007924C1">
        <w:rPr>
          <w:noProof/>
          <w:lang w:val="en-CA"/>
        </w:rPr>
        <w:t>(Scott, Sivakoff, and Gardiner 2022; Hamblin, Youngsteadt, and Frank 2018; Youngsteadt et al. 2015; Fitch et al. 2019)</w:t>
      </w:r>
      <w:r w:rsidR="007924C1">
        <w:rPr>
          <w:lang w:val="en-CA"/>
        </w:rPr>
        <w:fldChar w:fldCharType="end"/>
      </w:r>
      <w:r w:rsidR="007924C1">
        <w:rPr>
          <w:lang w:val="en-CA"/>
        </w:rPr>
        <w:t xml:space="preserve">. </w:t>
      </w:r>
    </w:p>
    <w:p w14:paraId="1BB2E90D" w14:textId="633311FD" w:rsidR="00371620" w:rsidRDefault="00F315AC" w:rsidP="001D01ED">
      <w:pPr>
        <w:spacing w:line="480" w:lineRule="auto"/>
        <w:ind w:firstLine="720"/>
        <w:rPr>
          <w:lang w:val="en-CA"/>
        </w:rPr>
      </w:pPr>
      <w:r w:rsidRPr="001D01ED">
        <w:rPr>
          <w:highlight w:val="yellow"/>
          <w:lang w:val="en-CA"/>
        </w:rPr>
        <w:t>S</w:t>
      </w:r>
      <w:r w:rsidR="00762457" w:rsidRPr="001D01ED">
        <w:rPr>
          <w:highlight w:val="yellow"/>
          <w:lang w:val="en-CA"/>
        </w:rPr>
        <w:t xml:space="preserve">ome habitats within urban landscapes may provide </w:t>
      </w:r>
      <w:r w:rsidRPr="001D01ED">
        <w:rPr>
          <w:highlight w:val="yellow"/>
          <w:lang w:val="en-CA"/>
        </w:rPr>
        <w:t xml:space="preserve">a </w:t>
      </w:r>
      <w:r w:rsidR="00762457" w:rsidRPr="001D01ED">
        <w:rPr>
          <w:highlight w:val="yellow"/>
          <w:lang w:val="en-CA"/>
        </w:rPr>
        <w:t xml:space="preserve">refuge </w:t>
      </w:r>
      <w:r w:rsidRPr="001D01ED">
        <w:rPr>
          <w:highlight w:val="yellow"/>
          <w:lang w:val="en-CA"/>
        </w:rPr>
        <w:t xml:space="preserve">from </w:t>
      </w:r>
      <w:r w:rsidR="001D01ED" w:rsidRPr="001D01ED">
        <w:rPr>
          <w:highlight w:val="yellow"/>
          <w:lang w:val="en-CA"/>
        </w:rPr>
        <w:t>the pressures of</w:t>
      </w:r>
      <w:r w:rsidRPr="001D01ED">
        <w:rPr>
          <w:highlight w:val="yellow"/>
          <w:lang w:val="en-CA"/>
        </w:rPr>
        <w:t xml:space="preserve"> urbanization.</w:t>
      </w:r>
      <w:r>
        <w:rPr>
          <w:lang w:val="en-CA"/>
        </w:rPr>
        <w:t xml:space="preserve"> For example, </w:t>
      </w:r>
      <w:r w:rsidR="001D01ED">
        <w:rPr>
          <w:lang w:val="en-CA"/>
        </w:rPr>
        <w:t xml:space="preserve">positive associations found </w:t>
      </w:r>
      <w:r>
        <w:rPr>
          <w:lang w:val="en-CA"/>
        </w:rPr>
        <w:t xml:space="preserve">across </w:t>
      </w:r>
      <w:r w:rsidR="007F28F9">
        <w:rPr>
          <w:lang w:val="en-CA"/>
        </w:rPr>
        <w:t>four U.K. cities,</w:t>
      </w:r>
      <w:r w:rsidR="001D01ED">
        <w:rPr>
          <w:lang w:val="en-CA"/>
        </w:rPr>
        <w:t xml:space="preserve"> suggest that</w:t>
      </w:r>
      <w:r w:rsidR="007F28F9">
        <w:rPr>
          <w:lang w:val="en-CA"/>
        </w:rPr>
        <w:t xml:space="preserve"> </w:t>
      </w:r>
      <w:r w:rsidR="001D01ED">
        <w:rPr>
          <w:lang w:val="en-CA"/>
        </w:rPr>
        <w:t xml:space="preserve">private and community gardens within the urban landscape support viable pollinator populations </w:t>
      </w:r>
      <w:r w:rsidR="001D01ED">
        <w:rPr>
          <w:lang w:val="en-CA"/>
        </w:rPr>
        <w:fldChar w:fldCharType="begin" w:fldLock="1"/>
      </w:r>
      <w:r w:rsidR="00453A52">
        <w:rPr>
          <w:lang w:val="en-CA"/>
        </w:rPr>
        <w:instrText>ADDIN CSL_CITATION {"citationItems":[{"id":"ITEM-1","itemData":{"DOI":"10.1038/s41559-018-0769-y","ISSN":"2397334X","PMID":"30643247","abstract":"Urban areas are often perceived to have lower biodiversity than the wider countryside, but a few small-scale studies suggest that some urban land uses can support substantial pollinator populations. We present a large-scale, well-replicated study of floral resources and pollinators in 360 sites incorporating all major land uses in four British cities. Using a systems approach, we developed Bayesian network models integrating pollinator dispersal and resource switching to estimate city-scale effects of management interventions on plant–pollinator community robustness to species loss. We show that residential gardens and allotments (community gardens) are pollinator ‘hotspots’: gardens due to their extensive area, and allotments due to their high pollinator diversity and leverage on city-scale plant–pollinator community robustness. Household income was positively associated with pollinator abundance in gardens, highlighting the influence of socioeconomic factors. Our results underpin urban planning recommendations to enhance pollinator conservation, using increasing city-scale community robustness as our measure of success.","author":[{"dropping-particle":"","family":"Baldock","given":"K.","non-dropping-particle":"","parse-names":false,"suffix":""},{"dropping-particle":"","family":"Goddard","given":"M.","non-dropping-particle":"","parse-names":false,"suffix":""},{"dropping-particle":"","family":"Hicks","given":"D.","non-dropping-particle":"","parse-names":false,"suffix":""},{"dropping-particle":"","family":"Kunin","given":"W.","non-dropping-particle":"","parse-names":false,"suffix":""},{"dropping-particle":"","family":"Mitschunas","given":"N.","non-dropping-particle":"","parse-names":false,"suffix":""},{"dropping-particle":"","family":"Morse","given":"H.","non-dropping-particle":"","parse-names":false,"suffix":""},{"dropping-particle":"","family":"Osgathorpe","given":"L.","non-dropping-particle":"","parse-names":false,"suffix":""},{"dropping-particle":"","family":"Potts","given":"S.","non-dropping-particle":"","parse-names":false,"suffix":""},{"dropping-particle":"","family":"Robertson","given":"K.","non-dropping-particle":"","parse-names":false,"suffix":""},{"dropping-particle":"","family":"Scott","given":"A.","non-dropping-particle":"","parse-names":false,"suffix":""},{"dropping-particle":"","family":"Staniczenko","given":"P.","non-dropping-particle":"","parse-names":false,"suffix":""},{"dropping-particle":"","family":"Stone","given":"G.","non-dropping-particle":"","parse-names":false,"suffix":""},{"dropping-particle":"","family":"Vaughan","given":"I.","non-dropping-particle":"","parse-names":false,"suffix":""},{"dropping-particle":"","family":"Memmott","given":"J.","non-dropping-particle":"","parse-names":false,"suffix":""}],"container-title":"Nature Ecology and Evolution","id":"ITEM-1","issue":"3","issued":{"date-parts":[["2019"]]},"page":"363-373","publisher":"Springer US","title":"A systems approach reveals urban pollinator hotspots and conservation opportunities","type":"article-journal","volume":"3"},"uris":["http://www.mendeley.com/documents/?uuid=fbb69cb7-a3e8-46f0-ade4-f14b972b2d48"]}],"mendeley":{"formattedCitation":"(Baldock et al. 2019)","plainTextFormattedCitation":"(Baldock et al. 2019)","previouslyFormattedCitation":"(Baldock et al. 2019)"},"properties":{"noteIndex":0},"schema":"https://github.com/citation-style-language/schema/raw/master/csl-citation.json"}</w:instrText>
      </w:r>
      <w:r w:rsidR="001D01ED">
        <w:rPr>
          <w:lang w:val="en-CA"/>
        </w:rPr>
        <w:fldChar w:fldCharType="separate"/>
      </w:r>
      <w:r w:rsidR="001D01ED" w:rsidRPr="001D01ED">
        <w:rPr>
          <w:noProof/>
          <w:lang w:val="en-CA"/>
        </w:rPr>
        <w:t>(Baldock et al. 2019)</w:t>
      </w:r>
      <w:r w:rsidR="001D01ED">
        <w:rPr>
          <w:lang w:val="en-CA"/>
        </w:rPr>
        <w:fldChar w:fldCharType="end"/>
      </w:r>
      <w:r w:rsidR="001D01ED">
        <w:rPr>
          <w:lang w:val="en-CA"/>
        </w:rPr>
        <w:t xml:space="preserve">. In contrast, other habitat types like developed parks may not be contributing significantly to pollinator population since abundance and diversity is lower in these areas </w:t>
      </w:r>
      <w:r w:rsidR="007F28F9">
        <w:rPr>
          <w:lang w:val="en-CA"/>
        </w:rPr>
        <w:fldChar w:fldCharType="begin" w:fldLock="1"/>
      </w:r>
      <w:r w:rsidR="001D01ED">
        <w:rPr>
          <w:lang w:val="en-CA"/>
        </w:rPr>
        <w:instrText>ADDIN CSL_CITATION {"citationItems":[{"id":"ITEM-1","itemData":{"DOI":"10.1038/s41559-018-0769-y","ISSN":"2397334X","PMID":"30643247","abstract":"Urban areas are often perceived to have lower biodiversity than the wider countryside, but a few small-scale studies suggest that some urban land uses can support substantial pollinator populations. We present a large-scale, well-replicated study of floral resources and pollinators in 360 sites incorporating all major land uses in four British cities. Using a systems approach, we developed Bayesian network models integrating pollinator dispersal and resource switching to estimate city-scale effects of management interventions on plant–pollinator community robustness to species loss. We show that residential gardens and allotments (community gardens) are pollinator ‘hotspots’: gardens due to their extensive area, and allotments due to their high pollinator diversity and leverage on city-scale plant–pollinator community robustness. Household income was positively associated with pollinator abundance in gardens, highlighting the influence of socioeconomic factors. Our results underpin urban planning recommendations to enhance pollinator conservation, using increasing city-scale community robustness as our measure of success.","author":[{"dropping-particle":"","family":"Baldock","given":"K.","non-dropping-particle":"","parse-names":false,"suffix":""},{"dropping-particle":"","family":"Goddard","given":"M.","non-dropping-particle":"","parse-names":false,"suffix":""},{"dropping-particle":"","family":"Hicks","given":"D.","non-dropping-particle":"","parse-names":false,"suffix":""},{"dropping-particle":"","family":"Kunin","given":"W.","non-dropping-particle":"","parse-names":false,"suffix":""},{"dropping-particle":"","family":"Mitschunas","given":"N.","non-dropping-particle":"","parse-names":false,"suffix":""},{"dropping-particle":"","family":"Morse","given":"H.","non-dropping-particle":"","parse-names":false,"suffix":""},{"dropping-particle":"","family":"Osgathorpe","given":"L.","non-dropping-particle":"","parse-names":false,"suffix":""},{"dropping-particle":"","family":"Potts","given":"S.","non-dropping-particle":"","parse-names":false,"suffix":""},{"dropping-particle":"","family":"Robertson","given":"K.","non-dropping-particle":"","parse-names":false,"suffix":""},{"dropping-particle":"","family":"Scott","given":"A.","non-dropping-particle":"","parse-names":false,"suffix":""},{"dropping-particle":"","family":"Staniczenko","given":"P.","non-dropping-particle":"","parse-names":false,"suffix":""},{"dropping-particle":"","family":"Stone","given":"G.","non-dropping-particle":"","parse-names":false,"suffix":""},{"dropping-particle":"","family":"Vaughan","given":"I.","non-dropping-particle":"","parse-names":false,"suffix":""},{"dropping-particle":"","family":"Memmott","given":"J.","non-dropping-particle":"","parse-names":false,"suffix":""}],"container-title":"Nature Ecology and Evolution","id":"ITEM-1","issue":"3","issued":{"date-parts":[["2019"]]},"page":"363-373","publisher":"Springer US","title":"A systems approach reveals urban pollinator hotspots and conservation opportunities","type":"article-journal","volume":"3"},"uris":["http://www.mendeley.com/documents/?uuid=fbb69cb7-a3e8-46f0-ade4-f14b972b2d48"]}],"mendeley":{"formattedCitation":"(Baldock et al. 2019)","plainTextFormattedCitation":"(Baldock et al. 2019)","previouslyFormattedCitation":"(Baldock et al. 2019)"},"properties":{"noteIndex":0},"schema":"https://github.com/citation-style-language/schema/raw/master/csl-citation.json"}</w:instrText>
      </w:r>
      <w:r w:rsidR="007F28F9">
        <w:rPr>
          <w:lang w:val="en-CA"/>
        </w:rPr>
        <w:fldChar w:fldCharType="separate"/>
      </w:r>
      <w:r w:rsidR="007F28F9" w:rsidRPr="007F28F9">
        <w:rPr>
          <w:noProof/>
          <w:lang w:val="en-CA"/>
        </w:rPr>
        <w:t>(Baldock et al. 2019)</w:t>
      </w:r>
      <w:r w:rsidR="007F28F9">
        <w:rPr>
          <w:lang w:val="en-CA"/>
        </w:rPr>
        <w:fldChar w:fldCharType="end"/>
      </w:r>
      <w:r w:rsidR="007F28F9">
        <w:rPr>
          <w:lang w:val="en-CA"/>
        </w:rPr>
        <w:t>. In accordance, a</w:t>
      </w:r>
      <w:r w:rsidR="006E1BE9">
        <w:rPr>
          <w:lang w:val="en-CA"/>
        </w:rPr>
        <w:t>cross all cities in the U.S.</w:t>
      </w:r>
      <w:r w:rsidR="00C9594F">
        <w:rPr>
          <w:lang w:val="en-CA"/>
        </w:rPr>
        <w:t>, t</w:t>
      </w:r>
      <w:r w:rsidR="00B829B3">
        <w:rPr>
          <w:lang w:val="en-CA"/>
        </w:rPr>
        <w:t>he area of developed greenspace</w:t>
      </w:r>
      <w:r w:rsidR="004B66A0">
        <w:rPr>
          <w:lang w:val="en-CA"/>
        </w:rPr>
        <w:t xml:space="preserve"> </w:t>
      </w:r>
      <w:r w:rsidR="00B829B3">
        <w:rPr>
          <w:lang w:val="en-CA"/>
        </w:rPr>
        <w:t xml:space="preserve">in </w:t>
      </w:r>
      <w:r w:rsidR="006E1BE9">
        <w:rPr>
          <w:lang w:val="en-CA"/>
        </w:rPr>
        <w:t xml:space="preserve">an </w:t>
      </w:r>
      <w:r w:rsidR="00B829B3">
        <w:rPr>
          <w:lang w:val="en-CA"/>
        </w:rPr>
        <w:t>urban landscape is not associated with pollinator occurrence (</w:t>
      </w:r>
      <w:r w:rsidR="004F169D">
        <w:rPr>
          <w:lang w:val="en-CA"/>
        </w:rPr>
        <w:t>Ulrich and Sargent, in review</w:t>
      </w:r>
      <w:r w:rsidR="00B829B3">
        <w:rPr>
          <w:lang w:val="en-CA"/>
        </w:rPr>
        <w:t>)</w:t>
      </w:r>
      <w:r w:rsidR="007F28F9">
        <w:rPr>
          <w:lang w:val="en-CA"/>
        </w:rPr>
        <w:t>. These findings</w:t>
      </w:r>
      <w:r w:rsidR="006E1BE9">
        <w:rPr>
          <w:lang w:val="en-CA"/>
        </w:rPr>
        <w:t xml:space="preserve"> </w:t>
      </w:r>
      <w:r w:rsidR="00080F98">
        <w:rPr>
          <w:lang w:val="en-CA"/>
        </w:rPr>
        <w:t>suggest</w:t>
      </w:r>
      <w:r w:rsidR="00B40DCD">
        <w:rPr>
          <w:lang w:val="en-CA"/>
        </w:rPr>
        <w:t xml:space="preserve"> </w:t>
      </w:r>
      <w:r w:rsidR="00080F98">
        <w:rPr>
          <w:lang w:val="en-CA"/>
        </w:rPr>
        <w:t xml:space="preserve">that </w:t>
      </w:r>
      <w:r w:rsidR="006E1BE9">
        <w:rPr>
          <w:lang w:val="en-CA"/>
        </w:rPr>
        <w:t xml:space="preserve">current urban park management practices </w:t>
      </w:r>
      <w:r w:rsidR="007F28F9">
        <w:rPr>
          <w:lang w:val="en-CA"/>
        </w:rPr>
        <w:t>are insufficient to ameliorate</w:t>
      </w:r>
      <w:r w:rsidR="006E1BE9">
        <w:rPr>
          <w:lang w:val="en-CA"/>
        </w:rPr>
        <w:t xml:space="preserve"> the multiple pressures of urban land use</w:t>
      </w:r>
      <w:r w:rsidR="00B40DCD" w:rsidRPr="007924C1">
        <w:rPr>
          <w:lang w:val="en-CA"/>
        </w:rPr>
        <w:t>.</w:t>
      </w:r>
      <w:r w:rsidR="00CD213E">
        <w:rPr>
          <w:lang w:val="en-CA"/>
        </w:rPr>
        <w:t xml:space="preserve"> </w:t>
      </w:r>
      <w:r w:rsidR="00CD213E" w:rsidRPr="00C76C23">
        <w:rPr>
          <w:lang w:val="en-CA"/>
        </w:rPr>
        <w:t>Improving urban park management so that these habitats favour pollinator population growth will help to mitigate pollinator population declines</w:t>
      </w:r>
      <w:r w:rsidR="007F28F9" w:rsidRPr="00C76C23">
        <w:rPr>
          <w:lang w:val="en-CA"/>
        </w:rPr>
        <w:t xml:space="preserve"> associated with urbanization</w:t>
      </w:r>
      <w:r w:rsidR="00CD213E" w:rsidRPr="00C76C23">
        <w:rPr>
          <w:lang w:val="en-CA"/>
        </w:rPr>
        <w:t xml:space="preserve"> and sustain valuable pollination services</w:t>
      </w:r>
      <w:r w:rsidR="007F28F9" w:rsidRPr="00C76C23">
        <w:rPr>
          <w:lang w:val="en-CA"/>
        </w:rPr>
        <w:t xml:space="preserve">. </w:t>
      </w:r>
      <w:r w:rsidR="00C76C23">
        <w:rPr>
          <w:lang w:val="en-CA"/>
        </w:rPr>
        <w:t xml:space="preserve">This </w:t>
      </w:r>
      <w:r w:rsidR="007F28F9" w:rsidRPr="001D01ED">
        <w:rPr>
          <w:lang w:val="en-CA"/>
        </w:rPr>
        <w:t xml:space="preserve">is especially urgent </w:t>
      </w:r>
      <w:r w:rsidR="00C76C23">
        <w:rPr>
          <w:lang w:val="en-CA"/>
        </w:rPr>
        <w:t>because urban land use is rapidly</w:t>
      </w:r>
      <w:r w:rsidR="007F28F9">
        <w:rPr>
          <w:lang w:val="en-CA"/>
        </w:rPr>
        <w:t xml:space="preserve"> </w:t>
      </w:r>
      <w:r w:rsidR="00C76C23">
        <w:rPr>
          <w:lang w:val="en-CA"/>
        </w:rPr>
        <w:t>expanding across the globe</w:t>
      </w:r>
      <w:r w:rsidR="00CD213E">
        <w:rPr>
          <w:lang w:val="en-CA"/>
        </w:rPr>
        <w:t xml:space="preserve"> </w:t>
      </w:r>
      <w:r w:rsidR="00CD213E">
        <w:rPr>
          <w:lang w:val="en-CA"/>
        </w:rPr>
        <w:fldChar w:fldCharType="begin" w:fldLock="1"/>
      </w:r>
      <w:r w:rsidR="00CD213E">
        <w:rPr>
          <w:lang w:val="en-CA"/>
        </w:rPr>
        <w:instrText>ADDIN CSL_CITATION {"citationItems":[{"id":"ITEM-1","itemData":{"author":[{"dropping-particle":"","family":"Seto","given":"Karen","non-dropping-particle":"","parse-names":false,"suffix":""},{"dropping-particle":"","family":"Güneralp","given":"Burak","non-dropping-particle":"","parse-names":false,"suffix":""},{"dropping-particle":"","family":"Hutyra","given":"Lucy","non-dropping-particle":"","parse-names":false,"suffix":""}],"container-title":"PNAS","id":"ITEM-1","issue":"40","issued":{"date-parts":[["2012"]]},"page":"16083-16088","title":"Global forecasts of urban expansion to 2030 and direct impacts on biodiversity and carbon pools","type":"article-journal","volume":"109"},"uris":["http://www.mendeley.com/documents/?uuid=e4007aaa-4fc6-4cd3-aa5b-12d4a87b2469"]}],"mendeley":{"formattedCitation":"(Seto, Güneralp, and Hutyra 2012)","plainTextFormattedCitation":"(Seto, Güneralp, and Hutyra 2012)","previouslyFormattedCitation":"(Seto, Güneralp, and Hutyra 2012)"},"properties":{"noteIndex":0},"schema":"https://github.com/citation-style-language/schema/raw/master/csl-citation.json"}</w:instrText>
      </w:r>
      <w:r w:rsidR="00CD213E">
        <w:rPr>
          <w:lang w:val="en-CA"/>
        </w:rPr>
        <w:fldChar w:fldCharType="separate"/>
      </w:r>
      <w:r w:rsidR="00CD213E" w:rsidRPr="00CD213E">
        <w:rPr>
          <w:noProof/>
          <w:lang w:val="en-CA"/>
        </w:rPr>
        <w:t>(Seto, Güneralp, and Hutyra 2012)</w:t>
      </w:r>
      <w:r w:rsidR="00CD213E">
        <w:rPr>
          <w:lang w:val="en-CA"/>
        </w:rPr>
        <w:fldChar w:fldCharType="end"/>
      </w:r>
      <w:r w:rsidR="00CD213E">
        <w:rPr>
          <w:lang w:val="en-CA"/>
        </w:rPr>
        <w:t>.</w:t>
      </w:r>
    </w:p>
    <w:p w14:paraId="788D72B7" w14:textId="4FBCC7F7" w:rsidR="004C046B" w:rsidRDefault="00102E13" w:rsidP="007C72D5">
      <w:pPr>
        <w:spacing w:line="480" w:lineRule="auto"/>
        <w:ind w:firstLine="720"/>
        <w:rPr>
          <w:lang w:val="en-CA"/>
        </w:rPr>
      </w:pPr>
      <w:r w:rsidRPr="000D7E3E">
        <w:rPr>
          <w:highlight w:val="yellow"/>
          <w:lang w:val="en-CA"/>
        </w:rPr>
        <w:t>Because flower resources provide food in the form of nectar and pollen, increas</w:t>
      </w:r>
      <w:r w:rsidR="000D7E3E" w:rsidRPr="000D7E3E">
        <w:rPr>
          <w:highlight w:val="yellow"/>
          <w:lang w:val="en-CA"/>
        </w:rPr>
        <w:t xml:space="preserve">ing </w:t>
      </w:r>
      <w:r w:rsidR="004C2A98">
        <w:rPr>
          <w:highlight w:val="yellow"/>
          <w:lang w:val="en-CA"/>
        </w:rPr>
        <w:t xml:space="preserve">the </w:t>
      </w:r>
      <w:r w:rsidR="000D7E3E" w:rsidRPr="000D7E3E">
        <w:rPr>
          <w:highlight w:val="yellow"/>
          <w:lang w:val="en-CA"/>
        </w:rPr>
        <w:t>availability of</w:t>
      </w:r>
      <w:r w:rsidRPr="000D7E3E">
        <w:rPr>
          <w:highlight w:val="yellow"/>
          <w:lang w:val="en-CA"/>
        </w:rPr>
        <w:t xml:space="preserve"> flower resources in urban </w:t>
      </w:r>
      <w:r w:rsidR="004B66A0">
        <w:rPr>
          <w:highlight w:val="yellow"/>
          <w:lang w:val="en-CA"/>
        </w:rPr>
        <w:t>parks</w:t>
      </w:r>
      <w:r w:rsidRPr="000D7E3E">
        <w:rPr>
          <w:highlight w:val="yellow"/>
          <w:lang w:val="en-CA"/>
        </w:rPr>
        <w:t xml:space="preserve"> </w:t>
      </w:r>
      <w:r w:rsidR="00B048DE">
        <w:rPr>
          <w:highlight w:val="yellow"/>
          <w:lang w:val="en-CA"/>
        </w:rPr>
        <w:t>should</w:t>
      </w:r>
      <w:r w:rsidR="000D7E3E" w:rsidRPr="000D7E3E">
        <w:rPr>
          <w:highlight w:val="yellow"/>
          <w:lang w:val="en-CA"/>
        </w:rPr>
        <w:t xml:space="preserve"> benefit pollinators</w:t>
      </w:r>
      <w:r w:rsidR="00CD213E">
        <w:rPr>
          <w:highlight w:val="yellow"/>
          <w:lang w:val="en-CA"/>
        </w:rPr>
        <w:t xml:space="preserve"> </w:t>
      </w:r>
      <w:r w:rsidR="0090446B">
        <w:rPr>
          <w:highlight w:val="yellow"/>
          <w:lang w:val="en-CA"/>
        </w:rPr>
        <w:fldChar w:fldCharType="begin" w:fldLock="1"/>
      </w:r>
      <w:r w:rsidR="0090446B">
        <w:rPr>
          <w:highlight w:val="yellow"/>
          <w:lang w:val="en-CA"/>
        </w:rPr>
        <w:instrText>ADDIN CSL_CITATION {"citationItems":[{"id":"ITEM-1","itemData":{"DOI":"10.1111/ICAD.12569","ISSN":"17524598","abstract":"Loss of natural habitat through land-use change threatens bees. Urbanisation is a major, increasing form, of habitat loss, and a novel, pervasive form of disturbance known to impact bee diversity and abundance in a variety of often inconsistent ways. We conducted a comprehensive, semi-quantitative review, involving 215 studies, on responses of bees to urban landscapes, and local and landscape variables proposed to influence bee abundance and diversity. Urban areas tend to be favourable habitat for bees compared with agricultural ones, but compared with natural areas, urban areas often host more abundant populations yet fewer species. Factors associated with urban landscapes, including changes in foraging resources and nesting substrate types and availability, contribute to changes in abundance, species richness, and composition of native bee assemblages. However, the conclusions of studies vary greatly because of the difference in the ecological traits of bees, habitats surveyed, and geographic region, as well as noise in the data resulting from inconsistencies in sampling methodology, and definitions of ‘urban’ and ‘natural’. Identifying what biotic and abiotic features of cityscapes promote or threaten the persistence of urban bee diversity is critical. We provide a comprehensive evaluation of how bees (both in aggregate and according to their ecological guild) have responded to the urban environment, identify gaps in knowledge in urban bee ecology, and make recommendations to advance our understanding of bees in urban environments to promote conservation of diverse bee communities.","author":[{"dropping-particle":"","family":"Prendergast","given":"Kit S.","non-dropping-particle":"","parse-names":false,"suffix":""},{"dropping-particle":"","family":"Dixon","given":"Kingsley W.","non-dropping-particle":"","parse-names":false,"suffix":""},{"dropping-particle":"","family":"Bateman","given":"Philip W.","non-dropping-particle":"","parse-names":false,"suffix":""}],"container-title":"Insect Conservation and Diversity","id":"ITEM-1","issue":"4","issued":{"date-parts":[["2022","7","1"]]},"page":"385-405","publisher":"John Wiley and Sons Inc","title":"A global review of determinants of native bee assemblages in urbanised landscapes","type":"article-journal","volume":"15"},"uris":["http://www.mendeley.com/documents/?uuid=1f02dcad-c205-3aac-b7c9-204416974a8f"]}],"mendeley":{"formattedCitation":"(Prendergast, Dixon, and Bateman 2022)","plainTextFormattedCitation":"(Prendergast, Dixon, and Bateman 2022)","previouslyFormattedCitation":"(Prendergast, Dixon, and Bateman 2022)"},"properties":{"noteIndex":0},"schema":"https://github.com/citation-style-language/schema/raw/master/csl-citation.json"}</w:instrText>
      </w:r>
      <w:r w:rsidR="0090446B">
        <w:rPr>
          <w:highlight w:val="yellow"/>
          <w:lang w:val="en-CA"/>
        </w:rPr>
        <w:fldChar w:fldCharType="separate"/>
      </w:r>
      <w:r w:rsidR="0090446B" w:rsidRPr="0090446B">
        <w:rPr>
          <w:noProof/>
          <w:highlight w:val="yellow"/>
          <w:lang w:val="en-CA"/>
        </w:rPr>
        <w:t>(Prendergast, Dixon, and Bateman 2022)</w:t>
      </w:r>
      <w:r w:rsidR="0090446B">
        <w:rPr>
          <w:highlight w:val="yellow"/>
          <w:lang w:val="en-CA"/>
        </w:rPr>
        <w:fldChar w:fldCharType="end"/>
      </w:r>
      <w:r w:rsidRPr="000D7E3E">
        <w:rPr>
          <w:highlight w:val="yellow"/>
          <w:lang w:val="en-CA"/>
        </w:rPr>
        <w:t>.</w:t>
      </w:r>
      <w:r>
        <w:rPr>
          <w:lang w:val="en-CA"/>
        </w:rPr>
        <w:t xml:space="preserve"> </w:t>
      </w:r>
      <w:r w:rsidR="00517B64">
        <w:rPr>
          <w:lang w:val="en-CA"/>
        </w:rPr>
        <w:t xml:space="preserve">Many recent studies </w:t>
      </w:r>
      <w:r w:rsidR="004C2A98">
        <w:rPr>
          <w:lang w:val="en-CA"/>
        </w:rPr>
        <w:t xml:space="preserve">have </w:t>
      </w:r>
      <w:r w:rsidR="000D7E3E">
        <w:rPr>
          <w:lang w:val="en-CA"/>
        </w:rPr>
        <w:t>demonstrate</w:t>
      </w:r>
      <w:r w:rsidR="004C2A98">
        <w:rPr>
          <w:lang w:val="en-CA"/>
        </w:rPr>
        <w:t>d</w:t>
      </w:r>
      <w:r w:rsidR="00517B64">
        <w:rPr>
          <w:lang w:val="en-CA"/>
        </w:rPr>
        <w:t xml:space="preserve"> </w:t>
      </w:r>
      <w:r w:rsidR="000D7E3E">
        <w:rPr>
          <w:lang w:val="en-CA"/>
        </w:rPr>
        <w:t>a positive association between</w:t>
      </w:r>
      <w:r w:rsidR="00517B64">
        <w:rPr>
          <w:lang w:val="en-CA"/>
        </w:rPr>
        <w:t xml:space="preserve"> </w:t>
      </w:r>
      <w:r w:rsidR="00F4068C">
        <w:rPr>
          <w:lang w:val="en-CA"/>
        </w:rPr>
        <w:t xml:space="preserve">urban </w:t>
      </w:r>
      <w:r w:rsidR="00517B64">
        <w:rPr>
          <w:lang w:val="en-CA"/>
        </w:rPr>
        <w:t xml:space="preserve">flower resources </w:t>
      </w:r>
      <w:r w:rsidR="000D7E3E">
        <w:rPr>
          <w:lang w:val="en-CA"/>
        </w:rPr>
        <w:t>and</w:t>
      </w:r>
      <w:r>
        <w:rPr>
          <w:lang w:val="en-CA"/>
        </w:rPr>
        <w:t xml:space="preserve"> </w:t>
      </w:r>
      <w:r w:rsidR="00F4068C">
        <w:rPr>
          <w:lang w:val="en-CA"/>
        </w:rPr>
        <w:t xml:space="preserve">urban </w:t>
      </w:r>
      <w:r w:rsidR="00517B64">
        <w:rPr>
          <w:lang w:val="en-CA"/>
        </w:rPr>
        <w:t>pollinator biodiversity</w:t>
      </w:r>
      <w:r w:rsidR="00B97078">
        <w:rPr>
          <w:lang w:val="en-CA"/>
        </w:rPr>
        <w:t>. F</w:t>
      </w:r>
      <w:r w:rsidR="004C046B">
        <w:rPr>
          <w:lang w:val="en-CA"/>
        </w:rPr>
        <w:t xml:space="preserve">or example, </w:t>
      </w:r>
      <w:r w:rsidR="000C7EFA">
        <w:rPr>
          <w:lang w:val="en-CA"/>
        </w:rPr>
        <w:t xml:space="preserve">increasing </w:t>
      </w:r>
      <w:r w:rsidR="004C2A98">
        <w:rPr>
          <w:lang w:val="en-CA"/>
        </w:rPr>
        <w:t>size</w:t>
      </w:r>
      <w:r w:rsidR="000C7EFA">
        <w:rPr>
          <w:lang w:val="en-CA"/>
        </w:rPr>
        <w:t xml:space="preserve"> of sweet alyssum plantings distributed across Ann Arbor, Michigan, </w:t>
      </w:r>
      <w:r w:rsidR="004C2A98">
        <w:rPr>
          <w:lang w:val="en-CA"/>
        </w:rPr>
        <w:t>was</w:t>
      </w:r>
      <w:r w:rsidR="000C7EFA">
        <w:rPr>
          <w:lang w:val="en-CA"/>
        </w:rPr>
        <w:t xml:space="preserve"> associated with increased abundance and diversity of Halictid bees </w:t>
      </w:r>
      <w:r w:rsidR="000C7EFA">
        <w:rPr>
          <w:lang w:val="en-CA"/>
        </w:rPr>
        <w:fldChar w:fldCharType="begin" w:fldLock="1"/>
      </w:r>
      <w:r w:rsidR="000C7EFA">
        <w:rPr>
          <w:lang w:val="en-CA"/>
        </w:rPr>
        <w:instrText>ADDIN CSL_CITATION {"citationItems":[{"id":"ITEM-1","itemData":{"DOI":"10.1111/1365-2664.13085","ISSN":"13652664","abstract":"Large flower plantings are often used to combat negative effects of habitat loss on pollinators, but whether these floral additions are effective at smaller scales remains unclear, particularly in urban settings. To test the effectiveness of small-scale floral additions on enhancing urban bee populations, as well as their impact from 1 year to the next, different quantities of potted sweet alyssum (Lobularia maritima) flowers were placed across sites in Ann Arbor, Michigan for two consecutive years and the resulting Halictid bee visitors were monitored. Overall, we found the number of flowers added at the local level was significantly and positively correlated with small Halictid bee abundance and species density in an urban landscape. At smaller flower quantities, dynamics were clearly linear, where incremental increases in number of flowers showed significant increases in bee abundance and species density. At larger quantities of floral additions, however, dynamics were nonlinear in that incremental increases in flower quantity had no effect on bee abundance and highly variable effects on bee species density. When comparing the change in small Halictid bee abundance and species density from 1 year to the next, we found a significant increase in bee species density in the second year of small-scale floral additions, but no significant difference in bee abundance. Synthesis and applications. Our results show that small flower plantings can have positive effects on small bee communities in urban systems even over a short period of time and therefore confirm that encouraging citizens to plant flowers can be an effective conservation strategy for certain urban pollinator populations. In addition, our finding that smaller flower plantings may have higher impacts on small pollinators than larger plantings suggests resource managers interested in pollinator conservation should consider spreading multiple, smaller floral plantings across the urban landscape, rather than pooling all resources into one large flower patch.","author":[{"dropping-particle":"","family":"Simao","given":"Maria Carolina M.","non-dropping-particle":"","parse-names":false,"suffix":""},{"dropping-particle":"","family":"Matthijs","given":"Jill","non-dropping-particle":"","parse-names":false,"suffix":""},{"dropping-particle":"","family":"Perfecto","given":"Ivette","non-dropping-particle":"","parse-names":false,"suffix":""}],"container-title":"Journal of Applied Ecology","id":"ITEM-1","issue":"4","issued":{"date-parts":[["2018"]]},"page":"1759-1768","title":"Experimental small-scale flower patches increase species density but not abundance of small urban bees","type":"article-journal","volume":"55"},"uris":["http://www.mendeley.com/documents/?uuid=4c34a89e-b7d1-4e35-9b48-26973e18c99f"]}],"mendeley":{"formattedCitation":"(Simao, Matthijs, and Perfecto 2018)","plainTextFormattedCitation":"(Simao, Matthijs, and Perfecto 2018)","previouslyFormattedCitation":"(Simao, Matthijs, and Perfecto 2018)"},"properties":{"noteIndex":0},"schema":"https://github.com/citation-style-language/schema/raw/master/csl-citation.json"}</w:instrText>
      </w:r>
      <w:r w:rsidR="000C7EFA">
        <w:rPr>
          <w:lang w:val="en-CA"/>
        </w:rPr>
        <w:fldChar w:fldCharType="separate"/>
      </w:r>
      <w:r w:rsidR="000C7EFA" w:rsidRPr="000C7EFA">
        <w:rPr>
          <w:noProof/>
          <w:lang w:val="en-CA"/>
        </w:rPr>
        <w:t>(Simao, Matthijs, and Perfecto 2018)</w:t>
      </w:r>
      <w:r w:rsidR="000C7EFA">
        <w:rPr>
          <w:lang w:val="en-CA"/>
        </w:rPr>
        <w:fldChar w:fldCharType="end"/>
      </w:r>
      <w:r w:rsidR="000C7EFA">
        <w:rPr>
          <w:lang w:val="en-CA"/>
        </w:rPr>
        <w:t xml:space="preserve">; </w:t>
      </w:r>
      <w:r w:rsidR="004C2A98">
        <w:rPr>
          <w:lang w:val="en-CA"/>
        </w:rPr>
        <w:t xml:space="preserve">sowing wildflower mini-meadows in UK urban </w:t>
      </w:r>
      <w:r w:rsidR="004C2A98">
        <w:rPr>
          <w:lang w:val="en-CA"/>
        </w:rPr>
        <w:lastRenderedPageBreak/>
        <w:t xml:space="preserve">gardens increased </w:t>
      </w:r>
      <w:r w:rsidR="00610B00">
        <w:rPr>
          <w:lang w:val="en-CA"/>
        </w:rPr>
        <w:t xml:space="preserve">wild </w:t>
      </w:r>
      <w:r w:rsidR="004C2A98">
        <w:rPr>
          <w:lang w:val="en-CA"/>
        </w:rPr>
        <w:t xml:space="preserve">bee and solitary wasp abundance and richness </w:t>
      </w:r>
      <w:r w:rsidR="00BB4E78">
        <w:rPr>
          <w:lang w:val="en-CA"/>
        </w:rPr>
        <w:fldChar w:fldCharType="begin" w:fldLock="1"/>
      </w:r>
      <w:r w:rsidR="00BB4E78">
        <w:rPr>
          <w:lang w:val="en-CA"/>
        </w:rPr>
        <w:instrText>ADDIN CSL_CITATION {"citationItems":[{"id":"ITEM-1","itemData":{"DOI":"10.1007/s10841-022-00387-2","ISBN":"0123456789","abstract":"Habitat loss and fragmentation are considered the foremost threats in pollinator decline, and in England and Wales, 97% of wildflower meadows were lost by 1984. The value of creating flower-rich margins in agricultural environments is established, yet there is growing potential to support pollinator populations in urban landscapes. We used citizen science to investigate the effectiveness of small 4m 2 sown wildflower 'mini-meadows' in UK gardens and allotments in recruiting beneficial insects. Participants were allocated one of three treatment groups: Mix 1 (commercially available 'meadow mix'); Mix 2 (formulated based on existing literature on pollinator foraging preferences); or Control (no additional wildflowers). All participants conducted insect sampling over two years using standardised pan and sticky trap methods May-August. Samples were returned for identification by trained specialists. Mini-meadows provided resource-rich habitats, increasing wild bee richness and supporting on average 111% more bumblebees, 87% more solitary bees and 85% more solitary wasps in the year following seed-sowing, compared to Control plots. The wildflower mixes were also taxon-specific in their attractiveness. Mix 1 attracted more solitary bees and bumblebees, whereas Mix 2 attracted more solitary wasps. There was no significant difference in the abundance of hoverflies between treatments. Higher abundance of solitary wasps and bees caught amongst the mini-meadow was perhaps due to shorter foraging ranges. Implications for insect conservation Domestic gardens and allotments provide huge potential habitat for pollinators, and small-scale floral enhancements can attract more beneficial insects in fragmented urban landscapes, supporting urban biodiversity , pollination services and biological control.","author":[{"dropping-particle":"","family":"Griffiths-Lee","given":"Janine","non-dropping-particle":"","parse-names":false,"suffix":""},{"dropping-particle":"","family":"Nicholls","given":"Elizabeth","non-dropping-particle":"","parse-names":false,"suffix":""},{"dropping-particle":"","family":"Goulson","given":"Dave","non-dropping-particle":"","parse-names":false,"suffix":""}],"container-title":"Journal of Insect Conservation","id":"ITEM-1","issued":{"date-parts":[["2022"]]},"page":"299-314","title":"Sown mini-meadows increase pollinator diversity in gardens","type":"article-journal","volume":"26"},"uris":["http://www.mendeley.com/documents/?uuid=1acc0511-41af-31f6-8b8f-a2c9fd92d369"]}],"mendeley":{"formattedCitation":"(Griffiths-Lee, Nicholls, and Goulson 2022)","plainTextFormattedCitation":"(Griffiths-Lee, Nicholls, and Goulson 2022)","previouslyFormattedCitation":"(Griffiths-Lee, Nicholls, and Goulson 2022)"},"properties":{"noteIndex":0},"schema":"https://github.com/citation-style-language/schema/raw/master/csl-citation.json"}</w:instrText>
      </w:r>
      <w:r w:rsidR="00BB4E78">
        <w:rPr>
          <w:lang w:val="en-CA"/>
        </w:rPr>
        <w:fldChar w:fldCharType="separate"/>
      </w:r>
      <w:r w:rsidR="00BB4E78" w:rsidRPr="00BB4E78">
        <w:rPr>
          <w:noProof/>
          <w:lang w:val="en-CA"/>
        </w:rPr>
        <w:t>(Griffiths-Lee, Nicholls, and Goulson 2022)</w:t>
      </w:r>
      <w:r w:rsidR="00BB4E78">
        <w:rPr>
          <w:lang w:val="en-CA"/>
        </w:rPr>
        <w:fldChar w:fldCharType="end"/>
      </w:r>
      <w:r w:rsidR="004C2A98">
        <w:rPr>
          <w:lang w:val="en-CA"/>
        </w:rPr>
        <w:t xml:space="preserve">; and higher plant richness in urban residential yards within the city of Ottawa, Ontario, was a strong predictor of </w:t>
      </w:r>
      <w:r w:rsidR="00610B00">
        <w:rPr>
          <w:lang w:val="en-CA"/>
        </w:rPr>
        <w:t xml:space="preserve">wild </w:t>
      </w:r>
      <w:r w:rsidR="004C2A98">
        <w:rPr>
          <w:lang w:val="en-CA"/>
        </w:rPr>
        <w:t xml:space="preserve">bee abundance and diversity </w:t>
      </w:r>
      <w:r w:rsidR="004C2A98">
        <w:rPr>
          <w:lang w:val="en-CA"/>
        </w:rPr>
        <w:fldChar w:fldCharType="begin" w:fldLock="1"/>
      </w:r>
      <w:r w:rsidR="00BB4E78">
        <w:rPr>
          <w:lang w:val="en-CA"/>
        </w:rPr>
        <w:instrText>ADDIN CSL_CITATION {"citationItems":[{"id":"ITEM-1","itemData":{"DOI":"10.1016/j.baae.2021.11.004","abstract":"Understanding the drivers of biodiversity in cities is a central goal of urban ecology. There is currently intense scientific and public interest in the factors that influence pollinator diversity in cities and their surroundings. Existing studies point to a variety of landscape and local factors as potentially important, including urbanization (often defined as impervious surface cover in the surrounding lands), tree canopy cover and the diversity and abundance of locally flowering plants. However, few studies have sought to weigh the relative importance of these predictors of bee community metrics. Using a set of 27 residential yards chosen to represent a gradient of both urbanization and tree canopy cover at a landscape scale, we used pan trapping and netting to assess the abundance and diversity of local bee communities across the City of Ottawa, Ontario, Canada. Surprisingly, the landscape factors (urbanization and tree cover) described only a tiny fraction (&lt; 1%) of the total variance in bee abundance and diversity across sites. This was true regardless of the scale of analysis at which the landscape factors were measured. Instead, a yard's floral richness, and, to a somewhat lesser extent, its floral abundance, emerged as the most important predictors of a yard's bee community abundance and diversity. Our study offers an important counterpoint to a growing body of work emphasizing the impacts of landscape factors on bee communities. Instead, our research suggests that improving bee floral resources by increasing the plant species richness and abundance locally is a powerful tool to support bee conservation, regardless of the level of urbanization or tree cover in the surrounding landscape. Our work highlights that the practice of promoting 'bee-friendly' plantings in private yards, currently being undertaken by a number of non-profits around the world, can play an important role in restoring and maintaining urban pollinator communities.","author":[{"dropping-particle":"","family":"Gerner","given":"Eden","non-dropping-particle":"","parse-names":false,"suffix":""},{"dropping-particle":"","family":"Sargent","given":"Risa","non-dropping-particle":"","parse-names":false,"suffix":""}],"container-title":"Basic and Applied Ecology","id":"ITEM-1","issued":{"date-parts":[["2022"]]},"page":"64-73","title":"Local plant richness predicts bee abundance and diversity in a study of urban residential yards","type":"article-journal","volume":"58"},"uris":["http://www.mendeley.com/documents/?uuid=6c8855f3-827c-3594-8155-2188a76aff65"]}],"mendeley":{"formattedCitation":"(Gerner and Sargent 2022)","plainTextFormattedCitation":"(Gerner and Sargent 2022)","previouslyFormattedCitation":"(Gerner and Sargent 2022)"},"properties":{"noteIndex":0},"schema":"https://github.com/citation-style-language/schema/raw/master/csl-citation.json"}</w:instrText>
      </w:r>
      <w:r w:rsidR="004C2A98">
        <w:rPr>
          <w:lang w:val="en-CA"/>
        </w:rPr>
        <w:fldChar w:fldCharType="separate"/>
      </w:r>
      <w:r w:rsidR="004C2A98" w:rsidRPr="004C2A98">
        <w:rPr>
          <w:noProof/>
          <w:lang w:val="en-CA"/>
        </w:rPr>
        <w:t>(Gerner and Sargent 2022)</w:t>
      </w:r>
      <w:r w:rsidR="004C2A98">
        <w:rPr>
          <w:lang w:val="en-CA"/>
        </w:rPr>
        <w:fldChar w:fldCharType="end"/>
      </w:r>
      <w:r>
        <w:rPr>
          <w:lang w:val="en-CA"/>
        </w:rPr>
        <w:t xml:space="preserve">. </w:t>
      </w:r>
      <w:r w:rsidR="0090446B">
        <w:rPr>
          <w:lang w:val="en-CA"/>
        </w:rPr>
        <w:t xml:space="preserve">Across urban studies spanning the globe, floral resources are the most consistent predictor of native pollinator biodiversity </w:t>
      </w:r>
      <w:r w:rsidR="0090446B">
        <w:rPr>
          <w:lang w:val="en-CA"/>
        </w:rPr>
        <w:fldChar w:fldCharType="begin" w:fldLock="1"/>
      </w:r>
      <w:r w:rsidR="0090446B">
        <w:rPr>
          <w:lang w:val="en-CA"/>
        </w:rPr>
        <w:instrText>ADDIN CSL_CITATION {"citationItems":[{"id":"ITEM-1","itemData":{"DOI":"10.1111/ICAD.12569","ISSN":"17524598","abstract":"Loss of natural habitat through land-use change threatens bees. Urbanisation is a major, increasing form, of habitat loss, and a novel, pervasive form of disturbance known to impact bee diversity and abundance in a variety of often inconsistent ways. We conducted a comprehensive, semi-quantitative review, involving 215 studies, on responses of bees to urban landscapes, and local and landscape variables proposed to influence bee abundance and diversity. Urban areas tend to be favourable habitat for bees compared with agricultural ones, but compared with natural areas, urban areas often host more abundant populations yet fewer species. Factors associated with urban landscapes, including changes in foraging resources and nesting substrate types and availability, contribute to changes in abundance, species richness, and composition of native bee assemblages. However, the conclusions of studies vary greatly because of the difference in the ecological traits of bees, habitats surveyed, and geographic region, as well as noise in the data resulting from inconsistencies in sampling methodology, and definitions of ‘urban’ and ‘natural’. Identifying what biotic and abiotic features of cityscapes promote or threaten the persistence of urban bee diversity is critical. We provide a comprehensive evaluation of how bees (both in aggregate and according to their ecological guild) have responded to the urban environment, identify gaps in knowledge in urban bee ecology, and make recommendations to advance our understanding of bees in urban environments to promote conservation of diverse bee communities.","author":[{"dropping-particle":"","family":"Prendergast","given":"Kit S.","non-dropping-particle":"","parse-names":false,"suffix":""},{"dropping-particle":"","family":"Dixon","given":"Kingsley W.","non-dropping-particle":"","parse-names":false,"suffix":""},{"dropping-particle":"","family":"Bateman","given":"Philip W.","non-dropping-particle":"","parse-names":false,"suffix":""}],"container-title":"Insect Conservation and Diversity","id":"ITEM-1","issue":"4","issued":{"date-parts":[["2022","7","1"]]},"page":"385-405","publisher":"John Wiley and Sons Inc","title":"A global review of determinants of native bee assemblages in urbanised landscapes","type":"article-journal","volume":"15"},"uris":["http://www.mendeley.com/documents/?uuid=1f02dcad-c205-3aac-b7c9-204416974a8f"]}],"mendeley":{"formattedCitation":"(Prendergast, Dixon, and Bateman 2022)","plainTextFormattedCitation":"(Prendergast, Dixon, and Bateman 2022)","previouslyFormattedCitation":"(Prendergast, Dixon, and Bateman 2022)"},"properties":{"noteIndex":0},"schema":"https://github.com/citation-style-language/schema/raw/master/csl-citation.json"}</w:instrText>
      </w:r>
      <w:r w:rsidR="0090446B">
        <w:rPr>
          <w:lang w:val="en-CA"/>
        </w:rPr>
        <w:fldChar w:fldCharType="separate"/>
      </w:r>
      <w:r w:rsidR="0090446B" w:rsidRPr="0090446B">
        <w:rPr>
          <w:noProof/>
          <w:lang w:val="en-CA"/>
        </w:rPr>
        <w:t>(Prendergast, Dixon, and Bateman 2022)</w:t>
      </w:r>
      <w:r w:rsidR="0090446B">
        <w:rPr>
          <w:lang w:val="en-CA"/>
        </w:rPr>
        <w:fldChar w:fldCharType="end"/>
      </w:r>
      <w:r w:rsidR="0090446B">
        <w:rPr>
          <w:lang w:val="en-CA"/>
        </w:rPr>
        <w:t>.</w:t>
      </w:r>
      <w:r w:rsidR="00BB4E78">
        <w:rPr>
          <w:lang w:val="en-CA"/>
        </w:rPr>
        <w:t xml:space="preserve"> </w:t>
      </w:r>
      <w:r w:rsidR="008016EF">
        <w:rPr>
          <w:lang w:val="en-CA"/>
        </w:rPr>
        <w:t>However, t</w:t>
      </w:r>
      <w:r w:rsidR="00897F38">
        <w:rPr>
          <w:lang w:val="en-CA"/>
        </w:rPr>
        <w:t xml:space="preserve">hese </w:t>
      </w:r>
      <w:r w:rsidR="00FB0717">
        <w:rPr>
          <w:lang w:val="en-CA"/>
        </w:rPr>
        <w:t>snapshot measurement increases</w:t>
      </w:r>
      <w:r w:rsidR="00897F38">
        <w:rPr>
          <w:lang w:val="en-CA"/>
        </w:rPr>
        <w:t xml:space="preserve"> </w:t>
      </w:r>
      <w:r w:rsidR="00FB0717">
        <w:rPr>
          <w:lang w:val="en-CA"/>
        </w:rPr>
        <w:t>of</w:t>
      </w:r>
      <w:r w:rsidR="00C9594F">
        <w:rPr>
          <w:lang w:val="en-CA"/>
        </w:rPr>
        <w:t xml:space="preserve"> pollinator abundance and diversity </w:t>
      </w:r>
      <w:r w:rsidR="00897F38">
        <w:rPr>
          <w:lang w:val="en-CA"/>
        </w:rPr>
        <w:t>could</w:t>
      </w:r>
      <w:r w:rsidR="000D7E3E">
        <w:rPr>
          <w:lang w:val="en-CA"/>
        </w:rPr>
        <w:t xml:space="preserve"> </w:t>
      </w:r>
      <w:r w:rsidR="00897F38">
        <w:rPr>
          <w:lang w:val="en-CA"/>
        </w:rPr>
        <w:t xml:space="preserve">be </w:t>
      </w:r>
      <w:r w:rsidR="00F4068C">
        <w:rPr>
          <w:lang w:val="en-CA"/>
        </w:rPr>
        <w:t xml:space="preserve">misleading if flower resource enhancements simply congregate </w:t>
      </w:r>
      <w:r w:rsidR="00B048DE">
        <w:rPr>
          <w:lang w:val="en-CA"/>
        </w:rPr>
        <w:t xml:space="preserve">mobile </w:t>
      </w:r>
      <w:r w:rsidR="00F4068C">
        <w:rPr>
          <w:lang w:val="en-CA"/>
        </w:rPr>
        <w:t xml:space="preserve">pollinators that </w:t>
      </w:r>
      <w:r w:rsidR="00B048DE">
        <w:rPr>
          <w:lang w:val="en-CA"/>
        </w:rPr>
        <w:t>are</w:t>
      </w:r>
      <w:r w:rsidR="00F4068C">
        <w:rPr>
          <w:lang w:val="en-CA"/>
        </w:rPr>
        <w:t xml:space="preserve"> already present </w:t>
      </w:r>
      <w:r w:rsidR="00B048DE">
        <w:rPr>
          <w:lang w:val="en-CA"/>
        </w:rPr>
        <w:t>rather than</w:t>
      </w:r>
      <w:r w:rsidR="00F4068C">
        <w:rPr>
          <w:lang w:val="en-CA"/>
        </w:rPr>
        <w:t xml:space="preserve"> </w:t>
      </w:r>
      <w:r w:rsidR="00C9594F">
        <w:rPr>
          <w:lang w:val="en-CA"/>
        </w:rPr>
        <w:t>increas</w:t>
      </w:r>
      <w:r w:rsidR="00653290">
        <w:rPr>
          <w:lang w:val="en-CA"/>
        </w:rPr>
        <w:t xml:space="preserve">ing </w:t>
      </w:r>
      <w:r w:rsidR="00FD1CB0">
        <w:rPr>
          <w:lang w:val="en-CA"/>
        </w:rPr>
        <w:t>the number of</w:t>
      </w:r>
      <w:r w:rsidR="00897F38">
        <w:rPr>
          <w:lang w:val="en-CA"/>
        </w:rPr>
        <w:t xml:space="preserve"> pollinators</w:t>
      </w:r>
      <w:r w:rsidR="00FD1CB0">
        <w:rPr>
          <w:lang w:val="en-CA"/>
        </w:rPr>
        <w:t xml:space="preserve"> in the landscape</w:t>
      </w:r>
      <w:r w:rsidR="00653290">
        <w:rPr>
          <w:lang w:val="en-CA"/>
        </w:rPr>
        <w:t xml:space="preserve"> (by improving survival and/or reproduction)</w:t>
      </w:r>
      <w:r w:rsidR="00BB4E78">
        <w:rPr>
          <w:lang w:val="en-CA"/>
        </w:rPr>
        <w:t xml:space="preserve"> </w:t>
      </w:r>
      <w:r w:rsidR="00BB4E78">
        <w:rPr>
          <w:lang w:val="en-CA"/>
        </w:rPr>
        <w:fldChar w:fldCharType="begin" w:fldLock="1"/>
      </w:r>
      <w:r w:rsidR="00BB4E78">
        <w:rPr>
          <w:lang w:val="en-CA"/>
        </w:rPr>
        <w:instrText>ADDIN CSL_CITATION {"citationItems":[{"id":"ITEM-1","itemData":{"DOI":"10.1111/J.0030-1299.2006.14111.X","ISSN":"00301299","abstract":"While investigating biodiversity patterns on different spatial scales, ecological processes determining these patterns have been rarely analysed. Flower visitation by bees is an important ecological process that is related to floral resource availability. However, little is known about whether responses of bee communities to floral resource availability change at different spatial scales. We studied density and species richness of flower-visiting bees in relation to floral resource availability, provided by coffee, in traditional agroforestry systems on a field, shrub, and branch scale. On a field scale, mean bee density per shrub increased with decreasing proportion of flowering coffee shrubs per site, showing a dilution effect. Conversely, on shrub and branch scales bee density per shrub, or shrub part, increased with increasing number of inflorescences, showing a concentration effect. Additionally, bee density per shrub was higher on those that were only partly, rather than totally surrounded by other flowering coffee shrubs. Species richness of flower-visiting bees was positively affected by high resource availability on a shrub and a branch scale, expressed by a high number of inflorescences, but at the field scale the proportion of flowering shrubs per site did not have any effect on species richness. Our results show contrasting responses of the community of flower-visiting bees to floral resource availability, depending on the spatial scale considered. We conclude that patterns of flower-visiting bee communities of only one spatial scale can not be generalized, since the number of pollinators may be limited on a field scale, but not on smaller scales. Copyright © Oikos 2006.","author":[{"dropping-particle":"","family":"Veddeler","given":"Dorthe","non-dropping-particle":"","parse-names":false,"suffix":""},{"dropping-particle":"","family":"Klein","given":"Alexandra Maria","non-dropping-particle":"","parse-names":false,"suffix":""},{"dropping-particle":"","family":"Tscharntke","given":"Teja","non-dropping-particle":"","parse-names":false,"suffix":""}],"container-title":"Oikos","id":"ITEM-1","issue":"3","issued":{"date-parts":[["2006","3"]]},"page":"594-601","title":"Contrasting responses of bee communities to coffee flowering at different spatial scales","type":"article-journal","volume":"112"},"uris":["http://www.mendeley.com/documents/?uuid=cb5af0b8-93ff-3e89-b658-6b50f3a4d7f7"]},{"id":"ITEM-2","itemData":{"DOI":"10.1111/J.1469-185X.2011.00216.X","ISSN":"1469-185X","PMID":"22272640","abstract":"Understanding how landscape characteristics affect biodiversity patterns and ecological processes at local and landscape scales is critical for mitigating effects of global environmental change. In this review, we use knowledge gained from human-modified landscapes to suggest eight hypotheses, which we hope will encourage more systematic research on the role of landscape composition and configuration in determining the structure of ecological communities, ecosystem functioning and services. We organize the eight hypotheses under four overarching themes. Section A: 'landscape moderation of biodiversity patterns' includes (1) the landscape species pool hypothesis-the size of the landscape-wide species pool moderates local (alpha) biodiversity, and (2) the dominance of beta diversity hypothesis-landscape-moderated dissimilarity of local communities determines landscape-wide biodiversity and overrides negative local effects of habitat fragmentation on biodiversity. Section B: 'landscape moderation of population dynamics' includes (3) the cross-habitat spillover hypothesis-landscape-moderated spillover of energy, resources and organisms across habitats, including between managed and natural ecosystems, influences landscape-wide community structure and associated processes and (4) the landscape-moderated concentration and dilution hypothesis-spatial and temporal changes in landscape composition can cause transient concentration or dilution of populations with functional consequences. Section C: 'landscape moderation of functional trait selection' includes (5) the landscape-moderated functional trait selection hypothesis-landscape moderation of species trait selection shapes the functional role and trajectory of community assembly, and (6) the landscape-moderated insurance hypothesis-landscape complexity provides spatial and temporal insurance, i.e. high resilience and stability of ecological processes in changing environments. Section D: 'landscape constraints on conservation management' includes (7) the intermediate landscape-complexity hypothesis-landscape-moderated effectiveness of local conservation management is highest in structurally simple, rather than in cleared (i.e. extremely simplified) or in complex landscapes, and (8) the landscape-moderated biodiversity versus ecosystem service management hypothesis-landscape-moderated biodiversity conservation to optimize functional diversity and related ecosystem services will not protect endangered species. …","author":[{"dropping-particle":"","family":"Tscharntke","given":"Teja","non-dropping-particle":"","parse-names":false,"suffix":""},{"dropping-particle":"","family":"Tylianakis","given":"Jason M.","non-dropping-particle":"","parse-names":false,"suffix":""},{"dropping-particle":"","family":"Rand","given":"Tatyana A.","non-dropping-particle":"","parse-names":false,"suffix":""},{"dropping-particle":"","family":"Didham","given":"Raphael K.","non-dropping-particle":"","parse-names":false,"suffix":""},{"dropping-particle":"","family":"Fahrig","given":"Lenore","non-dropping-particle":"","parse-names":false,"suffix":""},{"dropping-particle":"","family":"Batáry","given":"Péter","non-dropping-particle":"","parse-names":false,"suffix":""},{"dropping-particle":"","family":"Bengtsson","given":"Janne","non-dropping-particle":"","parse-names":false,"suffix":""},{"dropping-particle":"","family":"Clough","given":"Yann","non-dropping-particle":"","parse-names":false,"suffix":""},{"dropping-particle":"","family":"Crist","given":"Thomas O.","non-dropping-particle":"","parse-names":false,"suffix":""},{"dropping-particle":"","family":"Dormann","given":"Carsten F.","non-dropping-particle":"","parse-names":false,"suffix":""},{"dropping-particle":"","family":"Ewers","given":"Robert M.","non-dropping-particle":"","parse-names":false,"suffix":""},{"dropping-particle":"","family":"Fründ","given":"Jochen","non-dropping-particle":"","parse-names":false,"suffix":""},{"dropping-particle":"","family":"Holt","given":"Robert D.","non-dropping-particle":"","parse-names":false,"suffix":""},{"dropping-particle":"","family":"Holzschuh","given":"Andrea","non-dropping-particle":"","parse-names":false,"suffix":""},{"dropping-particle":"","family":"Klein","given":"Alexandra M.","non-dropping-particle":"","parse-names":false,"suffix":""},{"dropping-particle":"","family":"Kleijn","given":"David","non-dropping-particle":"","parse-names":false,"suffix":""},{"dropping-particle":"","family":"Kremen","given":"Claire","non-dropping-particle":"","parse-names":false,"suffix":""},{"dropping-particle":"","family":"Landis","given":"Doug A.","non-dropping-particle":"","parse-names":false,"suffix":""},{"dropping-particle":"","family":"Laurance","given":"William","non-dropping-particle":"","parse-names":false,"suffix":""},{"dropping-particle":"","family":"Lindenmayer","given":"David","non-dropping-particle":"","parse-names":false,"suffix":""},{"dropping-particle":"","family":"Scherber","given":"Christoph","non-dropping-particle":"","parse-names":false,"suffix":""},{"dropping-particle":"","family":"Sodhi","given":"Navjot","non-dropping-particle":"","parse-names":false,"suffix":""},{"dropping-particle":"","family":"Steffan-Dewenter","given":"Ingolf","non-dropping-particle":"","parse-names":false,"suffix":""},{"dropping-particle":"","family":"Thies","given":"Carsten","non-dropping-particle":"","parse-names":false,"suffix":""},{"dropping-particle":"","family":"Putten","given":"Wim H.","non-dropping-particle":"van der","parse-names":false,"suffix":""},{"dropping-particle":"","family":"Westphal","given":"Catrin","non-dropping-particle":"","parse-names":false,"suffix":""}],"container-title":"Biological Reviews","id":"ITEM-2","issue":"3","issued":{"date-parts":[["2012","8","1"]]},"page":"661-685","publisher":"John Wiley &amp; Sons, Ltd","title":"Landscape moderation of biodiversity patterns and processes - eight hypotheses","type":"article-journal","volume":"87"},"uris":["http://www.mendeley.com/documents/?uuid=7fcc7a46-b249-3f1d-a03e-b52be49b8103"]}],"mendeley":{"formattedCitation":"(Veddeler, Klein, and Tscharntke 2006; Tscharntke et al. 2012)","plainTextFormattedCitation":"(Veddeler, Klein, and Tscharntke 2006; Tscharntke et al. 2012)","previouslyFormattedCitation":"(Veddeler, Klein, and Tscharntke 2006; Tscharntke et al. 2012)"},"properties":{"noteIndex":0},"schema":"https://github.com/citation-style-language/schema/raw/master/csl-citation.json"}</w:instrText>
      </w:r>
      <w:r w:rsidR="00BB4E78">
        <w:rPr>
          <w:lang w:val="en-CA"/>
        </w:rPr>
        <w:fldChar w:fldCharType="separate"/>
      </w:r>
      <w:r w:rsidR="00BB4E78" w:rsidRPr="00BB4E78">
        <w:rPr>
          <w:noProof/>
          <w:lang w:val="en-CA"/>
        </w:rPr>
        <w:t>(Veddeler, Klein, and Tscharntke 2006; Tscharntke et al. 2012)</w:t>
      </w:r>
      <w:r w:rsidR="00BB4E78">
        <w:rPr>
          <w:lang w:val="en-CA"/>
        </w:rPr>
        <w:fldChar w:fldCharType="end"/>
      </w:r>
      <w:r w:rsidR="00BB4E78">
        <w:rPr>
          <w:lang w:val="en-CA"/>
        </w:rPr>
        <w:t xml:space="preserve">. </w:t>
      </w:r>
      <w:r w:rsidR="00897F38">
        <w:rPr>
          <w:lang w:val="en-CA"/>
        </w:rPr>
        <w:t xml:space="preserve">Flower resource enhancements could </w:t>
      </w:r>
      <w:r w:rsidR="004C51BF">
        <w:rPr>
          <w:lang w:val="en-CA"/>
        </w:rPr>
        <w:t xml:space="preserve">even </w:t>
      </w:r>
      <w:r w:rsidR="00897F38">
        <w:rPr>
          <w:lang w:val="en-CA"/>
        </w:rPr>
        <w:t>act as ecological trap</w:t>
      </w:r>
      <w:r w:rsidR="004C51BF">
        <w:rPr>
          <w:lang w:val="en-CA"/>
        </w:rPr>
        <w:t>s</w:t>
      </w:r>
      <w:r w:rsidR="00897F38">
        <w:rPr>
          <w:lang w:val="en-CA"/>
        </w:rPr>
        <w:t xml:space="preserve"> if </w:t>
      </w:r>
      <w:r w:rsidR="004C51BF">
        <w:rPr>
          <w:lang w:val="en-CA"/>
        </w:rPr>
        <w:t xml:space="preserve">these resource patches </w:t>
      </w:r>
      <w:r w:rsidR="00F4068C">
        <w:rPr>
          <w:lang w:val="en-CA"/>
        </w:rPr>
        <w:t xml:space="preserve">inordinately </w:t>
      </w:r>
      <w:r w:rsidR="004C51BF">
        <w:rPr>
          <w:lang w:val="en-CA"/>
        </w:rPr>
        <w:t xml:space="preserve">attract </w:t>
      </w:r>
      <w:r w:rsidR="008D1D71">
        <w:rPr>
          <w:lang w:val="en-CA"/>
        </w:rPr>
        <w:t xml:space="preserve">pollinators </w:t>
      </w:r>
      <w:r w:rsidR="00F4068C">
        <w:rPr>
          <w:lang w:val="en-CA"/>
        </w:rPr>
        <w:t>while</w:t>
      </w:r>
      <w:r w:rsidR="001024EC">
        <w:rPr>
          <w:lang w:val="en-CA"/>
        </w:rPr>
        <w:t xml:space="preserve"> simultaneously</w:t>
      </w:r>
      <w:r w:rsidR="00F4068C">
        <w:rPr>
          <w:lang w:val="en-CA"/>
        </w:rPr>
        <w:t xml:space="preserve"> providing low-quality resources</w:t>
      </w:r>
      <w:r w:rsidR="00BB4E78">
        <w:rPr>
          <w:lang w:val="en-CA"/>
        </w:rPr>
        <w:t xml:space="preserve"> </w:t>
      </w:r>
      <w:r w:rsidR="00BB4E78">
        <w:rPr>
          <w:lang w:val="en-CA"/>
        </w:rPr>
        <w:fldChar w:fldCharType="begin" w:fldLock="1"/>
      </w:r>
      <w:r w:rsidR="00BB4E78">
        <w:rPr>
          <w:lang w:val="en-CA"/>
        </w:rPr>
        <w:instrText>ADDIN CSL_CITATION {"citationItems":[{"id":"ITEM-1","itemData":{"author":[{"dropping-particle":"","family":"Robertson","given":"Bruce A","non-dropping-particle":"","parse-names":false,"suffix":""},{"dropping-particle":"","family":"Hutto","given":"Richard L","non-dropping-particle":"","parse-names":false,"suffix":""}],"container-title":"Source: Ecology","id":"ITEM-1","issue":"5","issued":{"date-parts":[["2006"]]},"page":"1075-1085","title":"A Framework for Understanding Ecological Traps and an Evaluation of Existing Evidence","type":"article-journal","volume":"87"},"uris":["http://www.mendeley.com/documents/?uuid=b2adc3fd-aa65-3d6e-9b28-3c057497b6e3"]}],"mendeley":{"formattedCitation":"(Robertson and Hutto 2006)","plainTextFormattedCitation":"(Robertson and Hutto 2006)","previouslyFormattedCitation":"(Robertson and Hutto 2006)"},"properties":{"noteIndex":0},"schema":"https://github.com/citation-style-language/schema/raw/master/csl-citation.json"}</w:instrText>
      </w:r>
      <w:r w:rsidR="00BB4E78">
        <w:rPr>
          <w:lang w:val="en-CA"/>
        </w:rPr>
        <w:fldChar w:fldCharType="separate"/>
      </w:r>
      <w:r w:rsidR="00BB4E78" w:rsidRPr="00BB4E78">
        <w:rPr>
          <w:noProof/>
          <w:lang w:val="en-CA"/>
        </w:rPr>
        <w:t>(Robertson and Hutto 2006)</w:t>
      </w:r>
      <w:r w:rsidR="00BB4E78">
        <w:rPr>
          <w:lang w:val="en-CA"/>
        </w:rPr>
        <w:fldChar w:fldCharType="end"/>
      </w:r>
      <w:r w:rsidR="00BB4E78">
        <w:rPr>
          <w:lang w:val="en-CA"/>
        </w:rPr>
        <w:t xml:space="preserve"> </w:t>
      </w:r>
      <w:r w:rsidR="001141D6">
        <w:rPr>
          <w:lang w:val="en-CA"/>
        </w:rPr>
        <w:t>such as</w:t>
      </w:r>
      <w:r w:rsidR="00B60AED">
        <w:rPr>
          <w:lang w:val="en-CA"/>
        </w:rPr>
        <w:t xml:space="preserve"> </w:t>
      </w:r>
      <w:r w:rsidR="009D1218">
        <w:rPr>
          <w:lang w:val="en-CA"/>
        </w:rPr>
        <w:t xml:space="preserve">the </w:t>
      </w:r>
      <w:r w:rsidR="00B60AED">
        <w:rPr>
          <w:lang w:val="en-CA"/>
        </w:rPr>
        <w:t>difficult to digest</w:t>
      </w:r>
      <w:r w:rsidR="004C51BF">
        <w:rPr>
          <w:lang w:val="en-CA"/>
        </w:rPr>
        <w:t xml:space="preserve"> </w:t>
      </w:r>
      <w:r w:rsidR="00B60AED">
        <w:rPr>
          <w:lang w:val="en-CA"/>
        </w:rPr>
        <w:t>pollen</w:t>
      </w:r>
      <w:r w:rsidR="00F4068C">
        <w:rPr>
          <w:lang w:val="en-CA"/>
        </w:rPr>
        <w:t>s</w:t>
      </w:r>
      <w:r w:rsidR="00B60AED">
        <w:rPr>
          <w:lang w:val="en-CA"/>
        </w:rPr>
        <w:t xml:space="preserve"> </w:t>
      </w:r>
      <w:r w:rsidR="009D1218">
        <w:rPr>
          <w:lang w:val="en-CA"/>
        </w:rPr>
        <w:t>offered by</w:t>
      </w:r>
      <w:r w:rsidR="001024EC">
        <w:rPr>
          <w:lang w:val="en-CA"/>
        </w:rPr>
        <w:t xml:space="preserve"> </w:t>
      </w:r>
      <w:r w:rsidR="009D1218">
        <w:rPr>
          <w:lang w:val="en-CA"/>
        </w:rPr>
        <w:t xml:space="preserve">Aster family plants </w:t>
      </w:r>
      <w:r w:rsidR="0090446B">
        <w:rPr>
          <w:lang w:val="en-CA"/>
        </w:rPr>
        <w:t xml:space="preserve">that occur commonly as weeds in urban flower assemblages </w:t>
      </w:r>
      <w:r w:rsidR="009D1218">
        <w:rPr>
          <w:lang w:val="en-CA"/>
        </w:rPr>
        <w:fldChar w:fldCharType="begin" w:fldLock="1"/>
      </w:r>
      <w:r w:rsidR="001838C0">
        <w:rPr>
          <w:lang w:val="en-CA"/>
        </w:rPr>
        <w:instrText>ADDIN CSL_CITATION {"citationItems":[{"id":"ITEM-1","itemData":{"DOI":"10.1007/s00442-002-1104-4","abstract":"If trade-offs between flexibility to use a range of host species and efficiency on a limited set underlie the evolution of diet breadth, one resulting prediction is that specialists ought to be more restricted than generalists in their ability to use novel resource species. I used foraging tests and feeding trials to compare the ability of a generalist and a specialist solitary mason bee species to collect and develop on two pollen species that are not normally used in natural populations (novel pollens). Osmia lignaria (Hymenoptera: Megachilidae) is a gener-alist pollen feeder; O. californica, is more specialized. Adults of the specialist were more limited in use of novel hosts, but only in some contexts. Both bee species refused to collect one novel pollen. The specialist accepted a second novel pollen only when it was presented along with its normal pollen, whereas the generalist collected novel pollen whether presented alone or with normal pollen. Surprisingly, larvae of the specialist were more flexible than were generalists. The specialist grew well on mixtures of normal and novel pollen species, in some cases better than on its normal host alone. Larvae of the generalist grew more poorly on all diets containing novel pollens than on their normal host. Data on these two species of bees suggest that specialization by itself need not reduce flexibility on novel hosts. The findings also provide information about mechanisms of specialization in bees. Similar to some folivores, specific cues of the pollen host and the bee's interpretation of these contribute , along with foraging economics, to pollen choice by adults. The ability of the larvae to cope with specific components of one pollen species need not interfere with its ability to use others.","author":[{"dropping-particle":"","family":"Williams","given":"Neal M","non-dropping-particle":"","parse-names":false,"suffix":""}],"container-title":"Oecologia","id":"ITEM-1","issued":{"date-parts":[["2003"]]},"page":"228-237","title":"Use of novel pollen species by specialist and generalist solitary bees (Hymenoptera: Megachilidae)","type":"article-journal","volume":"134"},"uris":["http://www.mendeley.com/documents/?uuid=ebf49bab-4a54-3541-858c-ad84051962ca"]},{"id":"ITEM-2","itemData":{"DOI":"10.1086/686241","ISSN":"1537-5323","PMID":"27172598","abstract":"Many specialist herbivores eat foods that are apparently low quality. The compensatory benefits of a poor diet may include protection from natural enemies. Several bee lineages specialize on pollen of the plant family Asteraceae, which is known to be a poor-quality food. Here we tested the hypothesis that specialization on Asteraceae pollen protects bees from parasitism. We compared rates of brood parasitism by Sapyga wasps on Asteraceae-specialist, Fabeae-specialist, and other species of Osmia bees in the field over several years and sites and found that Asteraceae-specialist species were parasitized significantly less frequently than other species. We then tested the effect of Asteraceae pollen on parasites by raising Sapyga larvae on three pollen mixtures: Asteraceae, Fabeae, and generalist (a mix of primarily non-Asteraceae pollens). Survival of parasite larvae was significantly reduced on Asteraceae provisions. Our results suggest that specialization on low-quality pollen may evolve because it helps protect bees from natural enemies.","author":[{"dropping-particle":"","family":"Spear","given":"Dakota M","non-dropping-particle":"","parse-names":false,"suffix":""},{"dropping-particle":"","family":"Silverman","given":"Sarah","non-dropping-particle":"","parse-names":false,"suffix":""},{"dropping-particle":"","family":"Forrest","given":"Jessica R K","non-dropping-particle":"","parse-names":false,"suffix":""}],"container-title":"The American naturalist","id":"ITEM-2","issue":"6","issued":{"date-parts":[["2016","6"]]},"note":"The poorer nutrition in the asteraceae pollen may make the nest pollen provisions less valuable to any potential nest parasites.","page":"797-803","title":"Asteraceae Pollen Provisions Protect Osmia Mason Bees (Hymenoptera: Megachilidae) from Brood Parasitism.","type":"article-journal","volume":"187"},"uris":["http://www.mendeley.com/documents/?uuid=dfcd056d-cbb7-3910-9e80-30388c14d8d7"]}],"mendeley":{"formattedCitation":"(Williams 2003; Spear, Silverman, and Forrest 2016)","plainTextFormattedCitation":"(Williams 2003; Spear, Silverman, and Forrest 2016)","previouslyFormattedCitation":"(Williams 2003; Spear, Silverman, and Forrest 2016)"},"properties":{"noteIndex":0},"schema":"https://github.com/citation-style-language/schema/raw/master/csl-citation.json"}</w:instrText>
      </w:r>
      <w:r w:rsidR="009D1218">
        <w:rPr>
          <w:lang w:val="en-CA"/>
        </w:rPr>
        <w:fldChar w:fldCharType="separate"/>
      </w:r>
      <w:r w:rsidR="009D1218" w:rsidRPr="009D1218">
        <w:rPr>
          <w:noProof/>
          <w:lang w:val="en-CA"/>
        </w:rPr>
        <w:t>(Williams 2003; Spear, Silverman, and Forrest 2016)</w:t>
      </w:r>
      <w:r w:rsidR="009D1218">
        <w:rPr>
          <w:lang w:val="en-CA"/>
        </w:rPr>
        <w:fldChar w:fldCharType="end"/>
      </w:r>
      <w:r w:rsidR="0090446B">
        <w:rPr>
          <w:lang w:val="en-CA"/>
        </w:rPr>
        <w:t xml:space="preserve">. </w:t>
      </w:r>
      <w:r w:rsidR="008016EF" w:rsidRPr="00B00189">
        <w:rPr>
          <w:lang w:val="en-CA"/>
        </w:rPr>
        <w:t xml:space="preserve">Because </w:t>
      </w:r>
      <w:r w:rsidR="0090446B">
        <w:rPr>
          <w:lang w:val="en-CA"/>
        </w:rPr>
        <w:t xml:space="preserve">changes to the abundance or diversity of pollinators in the landscape </w:t>
      </w:r>
      <w:r w:rsidR="008016EF" w:rsidRPr="00B00189">
        <w:rPr>
          <w:lang w:val="en-CA"/>
        </w:rPr>
        <w:t xml:space="preserve">can be </w:t>
      </w:r>
      <w:r w:rsidR="00E34AB3" w:rsidRPr="00B00189">
        <w:rPr>
          <w:lang w:val="en-CA"/>
        </w:rPr>
        <w:t>confounded</w:t>
      </w:r>
      <w:r w:rsidR="008016EF" w:rsidRPr="00B00189">
        <w:rPr>
          <w:lang w:val="en-CA"/>
        </w:rPr>
        <w:t xml:space="preserve"> by transient movement</w:t>
      </w:r>
      <w:r w:rsidR="00305FB7">
        <w:rPr>
          <w:lang w:val="en-CA"/>
        </w:rPr>
        <w:t xml:space="preserve"> of individuals</w:t>
      </w:r>
      <w:r w:rsidR="008016EF" w:rsidRPr="00B00189">
        <w:rPr>
          <w:lang w:val="en-CA"/>
        </w:rPr>
        <w:t>,</w:t>
      </w:r>
      <w:r w:rsidR="001838C0" w:rsidRPr="00B00189">
        <w:rPr>
          <w:lang w:val="en-CA"/>
        </w:rPr>
        <w:t xml:space="preserve"> we need study approaches that move beyond snapshot measurements of biodiversity to confirm whether these urban enhancement management strategies support long-term pollinator conservation.</w:t>
      </w:r>
    </w:p>
    <w:p w14:paraId="0FF0657F" w14:textId="188CB8F0" w:rsidR="001141D6" w:rsidRPr="00960B0B" w:rsidRDefault="00B048DE" w:rsidP="00C76C23">
      <w:pPr>
        <w:spacing w:line="480" w:lineRule="auto"/>
        <w:ind w:firstLine="720"/>
        <w:rPr>
          <w:lang w:val="en-CA"/>
        </w:rPr>
      </w:pPr>
      <w:r>
        <w:rPr>
          <w:highlight w:val="yellow"/>
          <w:lang w:val="en-CA"/>
        </w:rPr>
        <w:t>T</w:t>
      </w:r>
      <w:r w:rsidR="00D371E0">
        <w:rPr>
          <w:highlight w:val="yellow"/>
          <w:lang w:val="en-CA"/>
        </w:rPr>
        <w:t xml:space="preserve">he </w:t>
      </w:r>
      <w:r w:rsidR="001838C0">
        <w:rPr>
          <w:highlight w:val="yellow"/>
          <w:lang w:val="en-CA"/>
        </w:rPr>
        <w:t>long-term</w:t>
      </w:r>
      <w:r w:rsidR="00330522">
        <w:rPr>
          <w:highlight w:val="yellow"/>
          <w:lang w:val="en-CA"/>
        </w:rPr>
        <w:t xml:space="preserve"> </w:t>
      </w:r>
      <w:r w:rsidR="00D371E0">
        <w:rPr>
          <w:highlight w:val="yellow"/>
          <w:lang w:val="en-CA"/>
        </w:rPr>
        <w:t>conservation utility</w:t>
      </w:r>
      <w:r w:rsidR="00E34AB3">
        <w:rPr>
          <w:highlight w:val="yellow"/>
          <w:lang w:val="en-CA"/>
        </w:rPr>
        <w:t xml:space="preserve"> of </w:t>
      </w:r>
      <w:r>
        <w:rPr>
          <w:highlight w:val="yellow"/>
          <w:lang w:val="en-CA"/>
        </w:rPr>
        <w:t>urban park flower enhancements</w:t>
      </w:r>
      <w:r>
        <w:rPr>
          <w:highlight w:val="yellow"/>
          <w:lang w:val="en-CA"/>
        </w:rPr>
        <w:t xml:space="preserve"> may be clarified by e</w:t>
      </w:r>
      <w:r>
        <w:rPr>
          <w:highlight w:val="yellow"/>
          <w:lang w:val="en-CA"/>
        </w:rPr>
        <w:t>xamining how pollinator metacommunity dynamics respond to</w:t>
      </w:r>
      <w:r>
        <w:rPr>
          <w:highlight w:val="yellow"/>
          <w:lang w:val="en-CA"/>
        </w:rPr>
        <w:t xml:space="preserve"> </w:t>
      </w:r>
      <w:r>
        <w:rPr>
          <w:highlight w:val="yellow"/>
          <w:lang w:val="en-CA"/>
        </w:rPr>
        <w:t>these management strategies</w:t>
      </w:r>
      <w:r w:rsidR="00453A52">
        <w:rPr>
          <w:highlight w:val="yellow"/>
          <w:lang w:val="en-CA"/>
        </w:rPr>
        <w:t xml:space="preserve"> </w:t>
      </w:r>
      <w:r w:rsidR="00453A52">
        <w:rPr>
          <w:highlight w:val="yellow"/>
          <w:lang w:val="en-CA"/>
        </w:rPr>
        <w:fldChar w:fldCharType="begin" w:fldLock="1"/>
      </w:r>
      <w:r w:rsidR="00453A52">
        <w:rPr>
          <w:highlight w:val="yellow"/>
          <w:lang w:val="en-CA"/>
        </w:rPr>
        <w:instrText>ADDIN CSL_CITATION {"citationItems":[{"id":"ITEM-1","itemData":{"DOI":"10.1111/nyas.14378","ISSN":"17496632","PMID":"32406120","abstract":"Metacommunity ecology combines local (e.g., environmental filtering and biotic interactions) and regional (e.g., dispersal and heterogeneity) processes to understand patterns of species abundance, occurrence, composition, and diversity across scales of space and time. As such, it has a great potential to generalize and synthesize our understanding of many ecological problems. Here, we give an overview of how a metacommunity perspective can provide useful insights for conservation biology, which aims to understand and mitigate the effects of anthropogenic drivers that decrease population sizes, increase extinction probabilities, and threaten biodiversity. We review four general metacommunity processes—environmental filtering, biotic interactions, dispersal, and ecological drift—and discuss how key anthropogenic drivers (e.g., habitat loss and fragmentation, and nonnative species) can alter these processes. We next describe how the patterns of interest in metacommunities (abundance, occupancy, and diversity) map onto issues at the heart of conservation biology, and describe cases where conservation biology benefits by taking a scale-explicit metacommunity perspective. We conclude with some ways forward for including metacommunity perspectives into ideas of ecosystem functioning and services, as well as approaches to habitat management, preservation, and restoration.","author":[{"dropping-particle":"","family":"Chase","given":"J.","non-dropping-particle":"","parse-names":false,"suffix":""},{"dropping-particle":"","family":"Jeliazkov","given":"A.","non-dropping-particle":"","parse-names":false,"suffix":""},{"dropping-particle":"","family":"Ladouceur","given":"E.","non-dropping-particle":"","parse-names":false,"suffix":""},{"dropping-particle":"","family":"Viana","given":"D.","non-dropping-particle":"","parse-names":false,"suffix":""}],"container-title":"Annals of the New York Academy of Sciences","id":"ITEM-1","issue":"1","issued":{"date-parts":[["2020"]]},"page":"86-104","title":"Biodiversity conservation through the lens of metacommunity ecology","type":"article-journal","volume":"1469"},"uris":["http://www.mendeley.com/documents/?uuid=f6cdda21-bb39-4d1e-ab47-7f99ace9d3a6"]}],"mendeley":{"formattedCitation":"(Chase et al. 2020)","plainTextFormattedCitation":"(Chase et al. 2020)","previouslyFormattedCitation":"(Chase et al. 2020)"},"properties":{"noteIndex":0},"schema":"https://github.com/citation-style-language/schema/raw/master/csl-citation.json"}</w:instrText>
      </w:r>
      <w:r w:rsidR="00453A52">
        <w:rPr>
          <w:highlight w:val="yellow"/>
          <w:lang w:val="en-CA"/>
        </w:rPr>
        <w:fldChar w:fldCharType="separate"/>
      </w:r>
      <w:r w:rsidR="00453A52" w:rsidRPr="00453A52">
        <w:rPr>
          <w:noProof/>
          <w:highlight w:val="yellow"/>
          <w:lang w:val="en-CA"/>
        </w:rPr>
        <w:t>(Chase et al. 2020)</w:t>
      </w:r>
      <w:r w:rsidR="00453A52">
        <w:rPr>
          <w:highlight w:val="yellow"/>
          <w:lang w:val="en-CA"/>
        </w:rPr>
        <w:fldChar w:fldCharType="end"/>
      </w:r>
      <w:r w:rsidR="00D371E0">
        <w:rPr>
          <w:highlight w:val="yellow"/>
          <w:lang w:val="en-CA"/>
        </w:rPr>
        <w:t>.</w:t>
      </w:r>
      <w:r w:rsidR="00330522">
        <w:rPr>
          <w:highlight w:val="yellow"/>
          <w:lang w:val="en-CA"/>
        </w:rPr>
        <w:t xml:space="preserve"> </w:t>
      </w:r>
      <w:r w:rsidR="00A01DE3">
        <w:rPr>
          <w:lang w:val="en-CA"/>
        </w:rPr>
        <w:t xml:space="preserve"> In a network of habitat patches that are linked through dispersal, local species </w:t>
      </w:r>
      <w:r w:rsidR="005C18BA">
        <w:rPr>
          <w:lang w:val="en-CA"/>
        </w:rPr>
        <w:t xml:space="preserve">occurrences may fluctuate from year to year </w:t>
      </w:r>
      <w:r w:rsidR="00610B00">
        <w:rPr>
          <w:lang w:val="en-CA"/>
        </w:rPr>
        <w:fldChar w:fldCharType="begin" w:fldLock="1"/>
      </w:r>
      <w:r w:rsidR="00610B00">
        <w:rPr>
          <w:lang w:val="en-CA"/>
        </w:rPr>
        <w:instrText>ADDIN CSL_CITATION {"citationItems":[{"id":"ITEM-1","itemData":{"DOI":"10.1111/j.1461-0248.2004.00608.x","ISSN":"1461023X","author":[{"dropping-particle":"","family":"Leibold","given":"M. A.","non-dropping-particle":"","parse-names":false,"suffix":""},{"dropping-particle":"","family":"Holyoak","given":"M.","non-dropping-particle":"","parse-names":false,"suffix":""},{"dropping-particle":"","family":"Mouquet","given":"N.","non-dropping-particle":"","parse-names":false,"suffix":""},{"dropping-particle":"","family":"Amarasekare","given":"P.","non-dropping-particle":"","parse-names":false,"suffix":""},{"dropping-particle":"","family":"Chase","given":"J. M.","non-dropping-particle":"","parse-names":false,"suffix":""},{"dropping-particle":"","family":"Hoopes","given":"M. F.","non-dropping-particle":"","parse-names":false,"suffix":""},{"dropping-particle":"","family":"Holt","given":"R. D.","non-dropping-particle":"","parse-names":false,"suffix":""},{"dropping-particle":"","family":"Shurin","given":"J. B.","non-dropping-particle":"","parse-names":false,"suffix":""},{"dropping-particle":"","family":"Law","given":"R.","non-dropping-particle":"","parse-names":false,"suffix":""},{"dropping-particle":"","family":"Tilman","given":"D.","non-dropping-particle":"","parse-names":false,"suffix":""},{"dropping-particle":"","family":"Loreau","given":"M.","non-dropping-particle":"","parse-names":false,"suffix":""},{"dropping-particle":"","family":"Gonzalez","given":"A.","non-dropping-particle":"","parse-names":false,"suffix":""}],"container-title":"Ecology Letters","id":"ITEM-1","issue":"7","issued":{"date-parts":[["2004","6","4"]]},"page":"601-613","publisher":"Blackwell Science Ltd","title":"The metacommunity concept: a framework for multi-scale community ecology","type":"article-journal","volume":"7"},"uris":["http://www.mendeley.com/documents/?uuid=4a699f28-ac01-3dc9-b2cf-83f4e8ac37a1"]}],"mendeley":{"formattedCitation":"(Leibold et al. 2004)","plainTextFormattedCitation":"(Leibold et al. 2004)","previouslyFormattedCitation":"(Leibold et al. 2004)"},"properties":{"noteIndex":0},"schema":"https://github.com/citation-style-language/schema/raw/master/csl-citation.json"}</w:instrText>
      </w:r>
      <w:r w:rsidR="00610B00">
        <w:rPr>
          <w:lang w:val="en-CA"/>
        </w:rPr>
        <w:fldChar w:fldCharType="separate"/>
      </w:r>
      <w:r w:rsidR="00610B00" w:rsidRPr="00610B00">
        <w:rPr>
          <w:noProof/>
          <w:lang w:val="en-CA"/>
        </w:rPr>
        <w:t>(Leibold et al. 2004)</w:t>
      </w:r>
      <w:r w:rsidR="00610B00">
        <w:rPr>
          <w:lang w:val="en-CA"/>
        </w:rPr>
        <w:fldChar w:fldCharType="end"/>
      </w:r>
      <w:r w:rsidR="005C18BA">
        <w:rPr>
          <w:lang w:val="en-CA"/>
        </w:rPr>
        <w:t>. If</w:t>
      </w:r>
      <w:r w:rsidR="00A01DE3">
        <w:rPr>
          <w:lang w:val="en-CA"/>
        </w:rPr>
        <w:t xml:space="preserve"> urban park</w:t>
      </w:r>
      <w:r w:rsidR="005C18BA">
        <w:rPr>
          <w:lang w:val="en-CA"/>
        </w:rPr>
        <w:t xml:space="preserve"> </w:t>
      </w:r>
      <w:r w:rsidR="00F10B58">
        <w:rPr>
          <w:lang w:val="en-CA"/>
        </w:rPr>
        <w:t xml:space="preserve">flower resource </w:t>
      </w:r>
      <w:r w:rsidR="005C18BA">
        <w:rPr>
          <w:lang w:val="en-CA"/>
        </w:rPr>
        <w:t>enhancements reduce the likelihood of local extirpation (increase</w:t>
      </w:r>
      <w:r w:rsidR="00B64FD3">
        <w:rPr>
          <w:lang w:val="en-CA"/>
        </w:rPr>
        <w:t>d</w:t>
      </w:r>
      <w:r w:rsidR="005C18BA">
        <w:rPr>
          <w:lang w:val="en-CA"/>
        </w:rPr>
        <w:t xml:space="preserve"> persistence) or promote </w:t>
      </w:r>
      <w:r w:rsidR="00F10B58">
        <w:rPr>
          <w:lang w:val="en-CA"/>
        </w:rPr>
        <w:t>dispersal</w:t>
      </w:r>
      <w:r w:rsidR="005C18BA">
        <w:rPr>
          <w:lang w:val="en-CA"/>
        </w:rPr>
        <w:t xml:space="preserve"> </w:t>
      </w:r>
      <w:r w:rsidR="005369A4">
        <w:rPr>
          <w:lang w:val="en-CA"/>
        </w:rPr>
        <w:t xml:space="preserve">from nearby habitat patches to </w:t>
      </w:r>
      <w:r w:rsidR="00A01DE3">
        <w:rPr>
          <w:lang w:val="en-CA"/>
        </w:rPr>
        <w:t xml:space="preserve">re-establish </w:t>
      </w:r>
      <w:r w:rsidR="005369A4">
        <w:rPr>
          <w:lang w:val="en-CA"/>
        </w:rPr>
        <w:t>local occurrence</w:t>
      </w:r>
      <w:r w:rsidR="005C18BA">
        <w:rPr>
          <w:lang w:val="en-CA"/>
        </w:rPr>
        <w:t xml:space="preserve"> (increased colonization or apparent persistence), then they </w:t>
      </w:r>
      <w:r w:rsidR="00B64FD3">
        <w:rPr>
          <w:lang w:val="en-CA"/>
        </w:rPr>
        <w:t xml:space="preserve">would increase overall occurrence rates across the network </w:t>
      </w:r>
      <w:r w:rsidR="00F10B58">
        <w:rPr>
          <w:lang w:val="en-CA"/>
        </w:rPr>
        <w:t>of habitats</w:t>
      </w:r>
      <w:r w:rsidR="00610B00">
        <w:rPr>
          <w:lang w:val="en-CA"/>
        </w:rPr>
        <w:t xml:space="preserve"> </w:t>
      </w:r>
      <w:r w:rsidR="00610B00">
        <w:rPr>
          <w:lang w:val="en-CA"/>
        </w:rPr>
        <w:fldChar w:fldCharType="begin" w:fldLock="1"/>
      </w:r>
      <w:r w:rsidR="00610B00">
        <w:rPr>
          <w:lang w:val="en-CA"/>
        </w:rPr>
        <w:instrText>ADDIN CSL_CITATION {"citationItems":[{"id":"ITEM-1","itemData":{"DOI":"10.1111/j.1461-0248.2004.00608.x","ISSN":"1461023X","author":[{"dropping-particle":"","family":"Leibold","given":"M. A.","non-dropping-particle":"","parse-names":false,"suffix":""},{"dropping-particle":"","family":"Holyoak","given":"M.","non-dropping-particle":"","parse-names":false,"suffix":""},{"dropping-particle":"","family":"Mouquet","given":"N.","non-dropping-particle":"","parse-names":false,"suffix":""},{"dropping-particle":"","family":"Amarasekare","given":"P.","non-dropping-particle":"","parse-names":false,"suffix":""},{"dropping-particle":"","family":"Chase","given":"J. M.","non-dropping-particle":"","parse-names":false,"suffix":""},{"dropping-particle":"","family":"Hoopes","given":"M. F.","non-dropping-particle":"","parse-names":false,"suffix":""},{"dropping-particle":"","family":"Holt","given":"R. D.","non-dropping-particle":"","parse-names":false,"suffix":""},{"dropping-particle":"","family":"Shurin","given":"J. B.","non-dropping-particle":"","parse-names":false,"suffix":""},{"dropping-particle":"","family":"Law","given":"R.","non-dropping-particle":"","parse-names":false,"suffix":""},{"dropping-particle":"","family":"Tilman","given":"D.","non-dropping-particle":"","parse-names":false,"suffix":""},{"dropping-particle":"","family":"Loreau","given":"M.","non-dropping-particle":"","parse-names":false,"suffix":""},{"dropping-particle":"","family":"Gonzalez","given":"A.","non-dropping-particle":"","parse-names":false,"suffix":""}],"container-title":"Ecology Letters","id":"ITEM-1","issue":"7","issued":{"date-parts":[["2004","6","4"]]},"page":"601-613","publisher":"Blackwell Science Ltd","title":"The metacommunity concept: a framework for multi-scale community ecology","type":"article-journal","volume":"7"},"uris":["http://www.mendeley.com/documents/?uuid=4a699f28-ac01-3dc9-b2cf-83f4e8ac37a1"]}],"mendeley":{"formattedCitation":"(Leibold et al. 2004)","plainTextFormattedCitation":"(Leibold et al. 2004)","previouslyFormattedCitation":"(Leibold et al. 2004)"},"properties":{"noteIndex":0},"schema":"https://github.com/citation-style-language/schema/raw/master/csl-citation.json"}</w:instrText>
      </w:r>
      <w:r w:rsidR="00610B00">
        <w:rPr>
          <w:lang w:val="en-CA"/>
        </w:rPr>
        <w:fldChar w:fldCharType="separate"/>
      </w:r>
      <w:r w:rsidR="00610B00" w:rsidRPr="00610B00">
        <w:rPr>
          <w:noProof/>
          <w:lang w:val="en-CA"/>
        </w:rPr>
        <w:t>(Leibold et al. 2004)</w:t>
      </w:r>
      <w:r w:rsidR="00610B00">
        <w:rPr>
          <w:lang w:val="en-CA"/>
        </w:rPr>
        <w:fldChar w:fldCharType="end"/>
      </w:r>
      <w:r w:rsidR="00B64FD3">
        <w:rPr>
          <w:lang w:val="en-CA"/>
        </w:rPr>
        <w:t>.</w:t>
      </w:r>
      <w:r w:rsidR="00F10B58">
        <w:rPr>
          <w:lang w:val="en-CA"/>
        </w:rPr>
        <w:t xml:space="preserve"> Across a network of habitat patches, higher average occurrence rates stabilize long-term retention of species</w:t>
      </w:r>
      <w:r w:rsidR="00610B00">
        <w:rPr>
          <w:lang w:val="en-CA"/>
        </w:rPr>
        <w:t xml:space="preserve"> </w:t>
      </w:r>
      <w:r w:rsidR="00610B00">
        <w:rPr>
          <w:lang w:val="en-CA"/>
        </w:rPr>
        <w:lastRenderedPageBreak/>
        <w:fldChar w:fldCharType="begin" w:fldLock="1"/>
      </w:r>
      <w:r w:rsidR="00453A52">
        <w:rPr>
          <w:lang w:val="en-CA"/>
        </w:rPr>
        <w:instrText>ADDIN CSL_CITATION {"citationItems":[{"id":"ITEM-1","itemData":{"DOI":"10.2307/3546736","ISSN":"00301299","abstract":"Landscape ecology and metapopulation ecology share a common interest in developing measures that describe the structure of heterogeneous landscapes, but the specific aim in metapopulation ecology is to construct measures that help predict the dynamics of species with information about the structure of fragmented landscapes. The amount of habitat that individuals in a metapopulation have access to can be divided into four components, the amount of habitat in the present habitat parch (A(i)), the amount of connected habitat in other patches available via migration (Gamma(i)), the amount of presented habitat in the present patch after time period Delta t(A(i)'). and the amount of linked habitat in other patches after time period Delta t(Gamma(i)'). Deterministic threshold conditions for metapopulation persistence in patch networks can be approximated with these quantities. For instance, in a version of the Levins model with er;tinction risk proportional to the inverse of patch area and colonization probability proportional to patch connectivity, the threshold condition for metapopulation persistence is given by &lt;(Gamma A)over bar&gt; +Var(Gamma A)/&lt;(Gamma A)over bar&gt; &gt; e/c, where e and c are the species-specific extinction and colonization parameters. I conjecture that with measures A' and Gamma' the threshold condition for metapopulation persistence can be extended to dynamic landscapes, in which all or part of population turnover is caused by turnover in the habitat patches themselves. The measures of habitat availability described in this paper can be used to rank dissimilar fragmented landscapes in terms of their capacity to support a viable metapopulation.;Landscape ecology and metapopulation ecology share a common interest in developing measures that describe the structure of heterogeneous landscapes, but the specific aim in metapopulation ecology is to construct measures that help predict the dynamics of species with information about the structure of fragmented landscapes. The amount of habitat that individuals in a metapopulation have access to can be divided into four components, the amount of habitat in the present habitat patch (Ai), the amount of connected habitat in other patches available via migration (Γ i), the amount of preserved habitat in the present patch after time period Δt(Ai′), and the amount of linked habitat in other patches after time period Δt(Γ i′). Deterministic threshold conditions for metapopulation persistence in patch networ…","author":[{"dropping-particle":"","family":"Hanski","given":"Ilkka","non-dropping-particle":"","parse-names":false,"suffix":""}],"container-title":"Oikos","id":"ITEM-1","issue":"2","issued":{"date-parts":[["1999","11"]]},"page":"209","publisher":"JSTOR","title":"Habitat Connectivity, Habitat Continuity, and Metapopulations in Dynamic Landscapes","type":"article-journal","volume":"87"},"uris":["http://www.mendeley.com/documents/?uuid=90ee3726-f579-3726-8c75-8c03fe98eefe"]},{"id":"ITEM-2","itemData":{"DOI":"10.1111/j.1461-0248.2004.00608.x","ISSN":"1461023X","author":[{"dropping-particle":"","family":"Leibold","given":"M. A.","non-dropping-particle":"","parse-names":false,"suffix":""},{"dropping-particle":"","family":"Holyoak","given":"M.","non-dropping-particle":"","parse-names":false,"suffix":""},{"dropping-particle":"","family":"Mouquet","given":"N.","non-dropping-particle":"","parse-names":false,"suffix":""},{"dropping-particle":"","family":"Amarasekare","given":"P.","non-dropping-particle":"","parse-names":false,"suffix":""},{"dropping-particle":"","family":"Chase","given":"J. M.","non-dropping-particle":"","parse-names":false,"suffix":""},{"dropping-particle":"","family":"Hoopes","given":"M. F.","non-dropping-particle":"","parse-names":false,"suffix":""},{"dropping-particle":"","family":"Holt","given":"R. D.","non-dropping-particle":"","parse-names":false,"suffix":""},{"dropping-particle":"","family":"Shurin","given":"J. B.","non-dropping-particle":"","parse-names":false,"suffix":""},{"dropping-particle":"","family":"Law","given":"R.","non-dropping-particle":"","parse-names":false,"suffix":""},{"dropping-particle":"","family":"Tilman","given":"D.","non-dropping-particle":"","parse-names":false,"suffix":""},{"dropping-particle":"","family":"Loreau","given":"M.","non-dropping-particle":"","parse-names":false,"suffix":""},{"dropping-particle":"","family":"Gonzalez","given":"A.","non-dropping-particle":"","parse-names":false,"suffix":""}],"container-title":"Ecology Letters","id":"ITEM-2","issue":"7","issued":{"date-parts":[["2004","6","4"]]},"page":"601-613","publisher":"Blackwell Science Ltd","title":"The metacommunity concept: a framework for multi-scale community ecology","type":"article-journal","volume":"7"},"uris":["http://www.mendeley.com/documents/?uuid=4a699f28-ac01-3dc9-b2cf-83f4e8ac37a1"]},{"id":"ITEM-3","itemData":{"DOI":"10.1111/nyas.14378","ISSN":"17496632","PMID":"32406120","abstract":"Metacommunity ecology combines local (e.g., environmental filtering and biotic interactions) and regional (e.g., dispersal and heterogeneity) processes to understand patterns of species abundance, occurrence, composition, and diversity across scales of space and time. As such, it has a great potential to generalize and synthesize our understanding of many ecological problems. Here, we give an overview of how a metacommunity perspective can provide useful insights for conservation biology, which aims to understand and mitigate the effects of anthropogenic drivers that decrease population sizes, increase extinction probabilities, and threaten biodiversity. We review four general metacommunity processes—environmental filtering, biotic interactions, dispersal, and ecological drift—and discuss how key anthropogenic drivers (e.g., habitat loss and fragmentation, and nonnative species) can alter these processes. We next describe how the patterns of interest in metacommunities (abundance, occupancy, and diversity) map onto issues at the heart of conservation biology, and describe cases where conservation biology benefits by taking a scale-explicit metacommunity perspective. We conclude with some ways forward for including metacommunity perspectives into ideas of ecosystem functioning and services, as well as approaches to habitat management, preservation, and restoration.","author":[{"dropping-particle":"","family":"Chase","given":"J.","non-dropping-particle":"","parse-names":false,"suffix":""},{"dropping-particle":"","family":"Jeliazkov","given":"A.","non-dropping-particle":"","parse-names":false,"suffix":""},{"dropping-particle":"","family":"Ladouceur","given":"E.","non-dropping-particle":"","parse-names":false,"suffix":""},{"dropping-particle":"","family":"Viana","given":"D.","non-dropping-particle":"","parse-names":false,"suffix":""}],"container-title":"Annals of the New York Academy of Sciences","id":"ITEM-3","issue":"1","issued":{"date-parts":[["2020"]]},"page":"86-104","title":"Biodiversity conservation through the lens of metacommunity ecology","type":"article-journal","volume":"1469"},"uris":["http://www.mendeley.com/documents/?uuid=f6cdda21-bb39-4d1e-ab47-7f99ace9d3a6"]}],"mendeley":{"formattedCitation":"(Hanski 1999; Leibold et al. 2004; Chase et al. 2020)","plainTextFormattedCitation":"(Hanski 1999; Leibold et al. 2004; Chase et al. 2020)","previouslyFormattedCitation":"(Hanski 1999; Leibold et al. 2004; Chase et al. 2020)"},"properties":{"noteIndex":0},"schema":"https://github.com/citation-style-language/schema/raw/master/csl-citation.json"}</w:instrText>
      </w:r>
      <w:r w:rsidR="00610B00">
        <w:rPr>
          <w:lang w:val="en-CA"/>
        </w:rPr>
        <w:fldChar w:fldCharType="separate"/>
      </w:r>
      <w:r w:rsidR="00453A52" w:rsidRPr="00453A52">
        <w:rPr>
          <w:noProof/>
          <w:lang w:val="en-CA"/>
        </w:rPr>
        <w:t>(Hanski 1999; Leibold et al. 2004; Chase et al. 2020)</w:t>
      </w:r>
      <w:r w:rsidR="00610B00">
        <w:rPr>
          <w:lang w:val="en-CA"/>
        </w:rPr>
        <w:fldChar w:fldCharType="end"/>
      </w:r>
      <w:r w:rsidR="00F10B58">
        <w:rPr>
          <w:lang w:val="en-CA"/>
        </w:rPr>
        <w:t xml:space="preserve">. Summed across a community of species, </w:t>
      </w:r>
      <w:r w:rsidR="00A01DE3">
        <w:rPr>
          <w:lang w:val="en-CA"/>
        </w:rPr>
        <w:t xml:space="preserve">a higher </w:t>
      </w:r>
      <w:r w:rsidR="00D30253">
        <w:rPr>
          <w:lang w:val="en-CA"/>
        </w:rPr>
        <w:t xml:space="preserve">average </w:t>
      </w:r>
      <w:r w:rsidR="00A01DE3">
        <w:rPr>
          <w:lang w:val="en-CA"/>
        </w:rPr>
        <w:t xml:space="preserve">occurrence </w:t>
      </w:r>
      <w:r w:rsidR="00D30253">
        <w:rPr>
          <w:lang w:val="en-CA"/>
        </w:rPr>
        <w:t xml:space="preserve">rate </w:t>
      </w:r>
      <w:r w:rsidR="00C76C23">
        <w:rPr>
          <w:lang w:val="en-CA"/>
        </w:rPr>
        <w:t xml:space="preserve">per site would </w:t>
      </w:r>
      <w:r w:rsidR="00F10B58">
        <w:rPr>
          <w:lang w:val="en-CA"/>
        </w:rPr>
        <w:t>also indicat</w:t>
      </w:r>
      <w:r w:rsidR="00000E11">
        <w:rPr>
          <w:lang w:val="en-CA"/>
        </w:rPr>
        <w:t>e</w:t>
      </w:r>
      <w:r w:rsidR="00F10B58">
        <w:rPr>
          <w:lang w:val="en-CA"/>
        </w:rPr>
        <w:t xml:space="preserve"> </w:t>
      </w:r>
      <w:r w:rsidR="00D30253">
        <w:rPr>
          <w:lang w:val="en-CA"/>
        </w:rPr>
        <w:t>greater</w:t>
      </w:r>
      <w:r w:rsidR="00F10B58">
        <w:rPr>
          <w:lang w:val="en-CA"/>
        </w:rPr>
        <w:t xml:space="preserve"> species richness</w:t>
      </w:r>
      <w:r w:rsidR="00C76C23">
        <w:rPr>
          <w:lang w:val="en-CA"/>
        </w:rPr>
        <w:t xml:space="preserve"> per site</w:t>
      </w:r>
      <w:r w:rsidR="00453A52">
        <w:rPr>
          <w:lang w:val="en-CA"/>
        </w:rPr>
        <w:t xml:space="preserve"> </w:t>
      </w:r>
      <w:r w:rsidR="00453A52">
        <w:rPr>
          <w:lang w:val="en-CA"/>
        </w:rPr>
        <w:fldChar w:fldCharType="begin" w:fldLock="1"/>
      </w:r>
      <w:r w:rsidR="007B7ED6">
        <w:rPr>
          <w:lang w:val="en-CA"/>
        </w:rPr>
        <w:instrText>ADDIN CSL_CITATION {"citationItems":[{"id":"ITEM-1","itemData":{"author":[{"dropping-particle":"","family":"Kery","given":"M.","non-dropping-particle":"","parse-names":false,"suffix":""},{"dropping-particle":"","family":"Royle","given":"J. A.","non-dropping-particle":"","parse-names":false,"suffix":""}],"id":"ITEM-1","issued":{"date-parts":[["2020"]]},"publisher":"Academic Press.","title":"Applied hierarchical modeling in ecology: Analysis of distribution, abundance and species richness in R and BUGS: Volume 2: Dynamic and advanced models","type":"book"},"uris":["http://www.mendeley.com/documents/?uuid=91016cbe-0b9b-497a-b808-658738883c67"]}],"mendeley":{"formattedCitation":"(Kery and Royle 2020)","plainTextFormattedCitation":"(Kery and Royle 2020)","previouslyFormattedCitation":"(Kery and Royle 2020)"},"properties":{"noteIndex":0},"schema":"https://github.com/citation-style-language/schema/raw/master/csl-citation.json"}</w:instrText>
      </w:r>
      <w:r w:rsidR="00453A52">
        <w:rPr>
          <w:lang w:val="en-CA"/>
        </w:rPr>
        <w:fldChar w:fldCharType="separate"/>
      </w:r>
      <w:r w:rsidR="00453A52" w:rsidRPr="00453A52">
        <w:rPr>
          <w:noProof/>
          <w:lang w:val="en-CA"/>
        </w:rPr>
        <w:t>(Kery and Royle 2020)</w:t>
      </w:r>
      <w:r w:rsidR="00453A52">
        <w:rPr>
          <w:lang w:val="en-CA"/>
        </w:rPr>
        <w:fldChar w:fldCharType="end"/>
      </w:r>
      <w:r w:rsidR="00F10B58">
        <w:rPr>
          <w:lang w:val="en-CA"/>
        </w:rPr>
        <w:t xml:space="preserve">. </w:t>
      </w:r>
      <w:r w:rsidR="00960B0B">
        <w:rPr>
          <w:lang w:val="en-CA"/>
        </w:rPr>
        <w:t xml:space="preserve">Previous studies </w:t>
      </w:r>
      <w:r w:rsidR="003570EE">
        <w:rPr>
          <w:lang w:val="en-CA"/>
        </w:rPr>
        <w:t xml:space="preserve">that have tracked interannual pollinator metacommunity dynamics </w:t>
      </w:r>
      <w:r w:rsidR="00152019">
        <w:rPr>
          <w:lang w:val="en-CA"/>
        </w:rPr>
        <w:t xml:space="preserve">indicate that </w:t>
      </w:r>
      <w:r w:rsidR="003570EE">
        <w:rPr>
          <w:lang w:val="en-CA"/>
        </w:rPr>
        <w:t xml:space="preserve">flowering </w:t>
      </w:r>
      <w:r w:rsidR="005547FB">
        <w:rPr>
          <w:lang w:val="en-CA"/>
        </w:rPr>
        <w:t>hedgerow</w:t>
      </w:r>
      <w:r w:rsidR="003570EE">
        <w:rPr>
          <w:lang w:val="en-CA"/>
        </w:rPr>
        <w:t xml:space="preserve"> restorations</w:t>
      </w:r>
      <w:r w:rsidR="005547FB">
        <w:rPr>
          <w:lang w:val="en-CA"/>
        </w:rPr>
        <w:t xml:space="preserve"> </w:t>
      </w:r>
      <w:r w:rsidR="003570EE">
        <w:rPr>
          <w:lang w:val="en-CA"/>
        </w:rPr>
        <w:t xml:space="preserve">within a network of </w:t>
      </w:r>
      <w:r w:rsidR="00152019">
        <w:rPr>
          <w:lang w:val="en-CA"/>
        </w:rPr>
        <w:t xml:space="preserve">central California agricultural </w:t>
      </w:r>
      <w:r w:rsidR="003570EE">
        <w:rPr>
          <w:lang w:val="en-CA"/>
        </w:rPr>
        <w:t xml:space="preserve">field margins </w:t>
      </w:r>
      <w:r w:rsidR="005547FB">
        <w:rPr>
          <w:lang w:val="en-CA"/>
        </w:rPr>
        <w:t>promote</w:t>
      </w:r>
      <w:r w:rsidR="003570EE">
        <w:rPr>
          <w:lang w:val="en-CA"/>
        </w:rPr>
        <w:t>s increased long-term pollinator occurrence by creating a positive balance between extinction and colonization</w:t>
      </w:r>
      <w:r w:rsidR="00610B00">
        <w:rPr>
          <w:lang w:val="en-CA"/>
        </w:rPr>
        <w:t xml:space="preserve"> </w:t>
      </w:r>
      <w:r w:rsidR="00610B00">
        <w:rPr>
          <w:lang w:val="en-CA"/>
        </w:rPr>
        <w:fldChar w:fldCharType="begin" w:fldLock="1"/>
      </w:r>
      <w:r w:rsidR="00560212">
        <w:rPr>
          <w:lang w:val="en-CA"/>
        </w:rPr>
        <w:instrText>ADDIN CSL_CITATION {"citationItems":[{"id":"ITEM-1","itemData":{"author":[{"dropping-particle":"","family":"M'Gonigle","given":"Leithen K","non-dropping-particle":"","parse-names":false,"suffix":""},{"dropping-particle":"","family":"Ponisio","given":"Lauren C","non-dropping-particle":"","parse-names":false,"suffix":""},{"dropping-particle":"","family":"Cutler","given":"Kerry","non-dropping-particle":"","parse-names":false,"suffix":""},{"dropping-particle":"","family":"Kremen","given":"Claire","non-dropping-particle":"","parse-names":false,"suffix":""}],"container-title":"Ecological Applications","id":"ITEM-1","issue":"6","issued":{"date-parts":[["2015"]]},"page":"1557-1565","title":"Habitat restoration promotes pollinator persistence and colonization in intensively managed agriculture.","type":"article-journal","volume":"25"},"uris":["http://www.mendeley.com/documents/?uuid=a98a4c5c-91a6-4838-a978-1e13161d57e8"]},{"id":"ITEM-2","itemData":{"DOI":"10.1111/ele.13257","ISSN":"14610248","PMID":"30938483","abstract":"Disconnected habitat fragments are poor at supporting population and community persistence; restoration ecologists, therefore, advocate for the establishment of habitat networks across landscapes. Few empirical studies, however, have considered how networks of restored habitat patches affect metacommunity dynamics. Here, using a 10-year study on restored hedgerows and unrestored field margins within an intensive agricultural landscape, we integrate occupancy modelling with network theory to examine the interaction between local and landscape characteristics, habitat selection and dispersal in shaping pollinator metacommunity dynamics. We show that surrounding hedgerows and remnant habitat patches interact with the local floral diversity, bee diet breadth and bee body size to influence site occupancy, via colonisation and persistence dynamics. Florally diverse sites and generalist, small-bodied species are most important for maintaining metacommunity connectivity. By providing the first in-depth assessment of how a network of restored habitat influences long-term population dynamics, we confirm the conservation benefit of hedgerows for pollinator populations and demonstrate the importance of restoring and maintaining habitat networks within an inhospitable matrix.","author":[{"dropping-particle":"","family":"Ponisio","given":"Lauren C.","non-dropping-particle":"","parse-names":false,"suffix":""},{"dropping-particle":"","family":"Valpine","given":"Perry","non-dropping-particle":"de","parse-names":false,"suffix":""},{"dropping-particle":"","family":"M’Gonigle","given":"Leithen K.","non-dropping-particle":"","parse-names":false,"suffix":""},{"dropping-particle":"","family":"Kremen","given":"Claire","non-dropping-particle":"","parse-names":false,"suffix":""}],"container-title":"Ecology Letters","id":"ITEM-2","issue":"7","issued":{"date-parts":[["2019"]]},"page":"1048-1060","title":"Proximity of restored hedgerows interacts with local floral diversity and species' traits to shape long-term pollinator metacommunity dynamics","type":"article-journal","volume":"22"},"uris":["http://www.mendeley.com/documents/?uuid=542328d7-1839-44c4-be02-2ae8cd9b2791"]}],"mendeley":{"formattedCitation":"(M’Gonigle et al. 2015; Ponisio et al. 2019)","plainTextFormattedCitation":"(M’Gonigle et al. 2015; Ponisio et al. 2019)","previouslyFormattedCitation":"(M’Gonigle et al. 2015; Ponisio et al. 2019)"},"properties":{"noteIndex":0},"schema":"https://github.com/citation-style-language/schema/raw/master/csl-citation.json"}</w:instrText>
      </w:r>
      <w:r w:rsidR="00610B00">
        <w:rPr>
          <w:lang w:val="en-CA"/>
        </w:rPr>
        <w:fldChar w:fldCharType="separate"/>
      </w:r>
      <w:r w:rsidR="00610B00" w:rsidRPr="00610B00">
        <w:rPr>
          <w:noProof/>
          <w:lang w:val="en-CA"/>
        </w:rPr>
        <w:t>(M’Gonigle et al. 2015; Ponisio et al. 2019)</w:t>
      </w:r>
      <w:r w:rsidR="00610B00">
        <w:rPr>
          <w:lang w:val="en-CA"/>
        </w:rPr>
        <w:fldChar w:fldCharType="end"/>
      </w:r>
      <w:r w:rsidR="00960B0B">
        <w:rPr>
          <w:lang w:val="en-CA"/>
        </w:rPr>
        <w:t>.</w:t>
      </w:r>
      <w:r w:rsidR="00610B00">
        <w:rPr>
          <w:lang w:val="en-CA"/>
        </w:rPr>
        <w:t xml:space="preserve"> Currently, no studies have examined whether flower enhancements similarly </w:t>
      </w:r>
      <w:r w:rsidR="00C76C23">
        <w:rPr>
          <w:lang w:val="en-CA"/>
        </w:rPr>
        <w:t>promote</w:t>
      </w:r>
      <w:r w:rsidR="00610B00">
        <w:rPr>
          <w:lang w:val="en-CA"/>
        </w:rPr>
        <w:t xml:space="preserve"> pollinator populations across </w:t>
      </w:r>
      <w:r w:rsidR="00C76C23">
        <w:rPr>
          <w:lang w:val="en-CA"/>
        </w:rPr>
        <w:t xml:space="preserve">an </w:t>
      </w:r>
      <w:r w:rsidR="00610B00">
        <w:rPr>
          <w:lang w:val="en-CA"/>
        </w:rPr>
        <w:t xml:space="preserve">urban habitat network. </w:t>
      </w:r>
      <w:r w:rsidR="00C76C23">
        <w:rPr>
          <w:lang w:val="en-CA"/>
        </w:rPr>
        <w:t xml:space="preserve">Exploring effects </w:t>
      </w:r>
      <w:r w:rsidR="00C77282">
        <w:rPr>
          <w:lang w:val="en-CA"/>
        </w:rPr>
        <w:t xml:space="preserve">of enhancements </w:t>
      </w:r>
      <w:r w:rsidR="00C76C23">
        <w:rPr>
          <w:lang w:val="en-CA"/>
        </w:rPr>
        <w:t xml:space="preserve">on urban metacommunity dynamics would </w:t>
      </w:r>
      <w:r w:rsidR="00305FB7">
        <w:rPr>
          <w:lang w:val="en-CA"/>
        </w:rPr>
        <w:t>explain</w:t>
      </w:r>
      <w:r w:rsidR="00C76C23">
        <w:rPr>
          <w:lang w:val="en-CA"/>
        </w:rPr>
        <w:t xml:space="preserve"> whether these patterns translate </w:t>
      </w:r>
      <w:r w:rsidR="00C77282">
        <w:rPr>
          <w:lang w:val="en-CA"/>
        </w:rPr>
        <w:t xml:space="preserve">from </w:t>
      </w:r>
      <w:r w:rsidR="00C76C23">
        <w:rPr>
          <w:lang w:val="en-CA"/>
        </w:rPr>
        <w:t xml:space="preserve">a highly homogenous </w:t>
      </w:r>
      <w:r w:rsidR="00C77282">
        <w:rPr>
          <w:lang w:val="en-CA"/>
        </w:rPr>
        <w:t>agricultural landscape to a more complex urban landscape.</w:t>
      </w:r>
    </w:p>
    <w:p w14:paraId="252BB0B6" w14:textId="66DF028F" w:rsidR="001024EC" w:rsidRDefault="00E46C2F" w:rsidP="004A2FA8">
      <w:pPr>
        <w:spacing w:line="480" w:lineRule="auto"/>
        <w:ind w:firstLine="720"/>
        <w:rPr>
          <w:lang w:val="en-CA"/>
        </w:rPr>
      </w:pPr>
      <w:r w:rsidRPr="00000E11">
        <w:rPr>
          <w:highlight w:val="yellow"/>
          <w:lang w:val="en-CA"/>
        </w:rPr>
        <w:t xml:space="preserve">One strategy for enhancing flower resources in urban parks is </w:t>
      </w:r>
      <w:r w:rsidR="00ED7D64" w:rsidRPr="00000E11">
        <w:rPr>
          <w:highlight w:val="yellow"/>
          <w:lang w:val="en-CA"/>
        </w:rPr>
        <w:t>to</w:t>
      </w:r>
      <w:r w:rsidR="005C30FF" w:rsidRPr="00000E11">
        <w:rPr>
          <w:highlight w:val="yellow"/>
          <w:lang w:val="en-CA"/>
        </w:rPr>
        <w:t xml:space="preserve"> </w:t>
      </w:r>
      <w:r w:rsidRPr="00000E11">
        <w:rPr>
          <w:highlight w:val="yellow"/>
          <w:lang w:val="en-CA"/>
        </w:rPr>
        <w:t>reduc</w:t>
      </w:r>
      <w:r w:rsidR="00653290" w:rsidRPr="00000E11">
        <w:rPr>
          <w:highlight w:val="yellow"/>
          <w:lang w:val="en-CA"/>
        </w:rPr>
        <w:t>e</w:t>
      </w:r>
      <w:r w:rsidRPr="00000E11">
        <w:rPr>
          <w:highlight w:val="yellow"/>
          <w:lang w:val="en-CA"/>
        </w:rPr>
        <w:t xml:space="preserve"> </w:t>
      </w:r>
      <w:r w:rsidR="00000E11">
        <w:rPr>
          <w:highlight w:val="yellow"/>
          <w:lang w:val="en-CA"/>
        </w:rPr>
        <w:t xml:space="preserve">the </w:t>
      </w:r>
      <w:r w:rsidRPr="00000E11">
        <w:rPr>
          <w:highlight w:val="yellow"/>
          <w:lang w:val="en-CA"/>
        </w:rPr>
        <w:t>mowing</w:t>
      </w:r>
      <w:r w:rsidR="00000E11">
        <w:rPr>
          <w:highlight w:val="yellow"/>
          <w:lang w:val="en-CA"/>
        </w:rPr>
        <w:t xml:space="preserve"> frequency</w:t>
      </w:r>
      <w:r w:rsidRPr="00000E11">
        <w:rPr>
          <w:highlight w:val="yellow"/>
          <w:lang w:val="en-CA"/>
        </w:rPr>
        <w:t xml:space="preserve"> </w:t>
      </w:r>
      <w:r w:rsidR="00653290" w:rsidRPr="00000E11">
        <w:rPr>
          <w:highlight w:val="yellow"/>
          <w:lang w:val="en-CA"/>
        </w:rPr>
        <w:t>of</w:t>
      </w:r>
      <w:r w:rsidRPr="00000E11">
        <w:rPr>
          <w:highlight w:val="yellow"/>
          <w:lang w:val="en-CA"/>
        </w:rPr>
        <w:t xml:space="preserve"> </w:t>
      </w:r>
      <w:r w:rsidR="00560212" w:rsidRPr="00000E11">
        <w:rPr>
          <w:highlight w:val="yellow"/>
          <w:lang w:val="en-CA"/>
        </w:rPr>
        <w:t>turfgrass lawn</w:t>
      </w:r>
      <w:r w:rsidR="00ED7D64" w:rsidRPr="00000E11">
        <w:rPr>
          <w:highlight w:val="yellow"/>
          <w:lang w:val="en-CA"/>
        </w:rPr>
        <w:t>s</w:t>
      </w:r>
      <w:r w:rsidR="00000E11">
        <w:rPr>
          <w:highlight w:val="yellow"/>
          <w:lang w:val="en-CA"/>
        </w:rPr>
        <w:t xml:space="preserve"> </w:t>
      </w:r>
      <w:r w:rsidR="00000E11">
        <w:rPr>
          <w:highlight w:val="yellow"/>
          <w:lang w:val="en-CA"/>
        </w:rPr>
        <w:fldChar w:fldCharType="begin" w:fldLock="1"/>
      </w:r>
      <w:r w:rsidR="0090446B">
        <w:rPr>
          <w:highlight w:val="yellow"/>
          <w:lang w:val="en-CA"/>
        </w:rPr>
        <w:instrText>ADDIN CSL_CITATION {"citationItems":[{"id":"ITEM-1","itemData":{"DOI":"10.1016/j.cois.2020.01.006","ISSN":"2214-5745","author":[{"dropping-particle":"","family":"Baldock","given":"K.","non-dropping-particle":"","parse-names":false,"suffix":""}],"container-title":"Current Opinion in Insect Science","id":"ITEM-1","issued":{"date-parts":[["2020"]]},"note":"Urbanization in genereal has shown both positive and negative effects on pollinator communities. Possibly because both local and landscape-level drivers can influence urban pollinator communities. floral resources, chemicals, dirsturbance, impervious cover, honey bee colony density, climate. Urban land use is diverse and spatially heterogenous within cities.\n\nallotments and domestic gardens seem to be good habitat within urban land uses for pollinators. these urban land use types have increased plant diversity and numbers of flowers (including non-natives as well as natives). May also have diverse structure e.g. mix of tall herbs and woody plants. increased management techniques such as weeding pruning and chemical use within allotments show negative impacts on pollinators. \n\nat a landscape level increases in impervious surface decrease bee abundance. these impacts are especially seen for ground nesting and small bees. increasing nesting sites has positive impacts but is logistaically difficult esp. for ground.\n\npublic greenspace takes up a very large proportion of urban land scape (approx 1/3 in UK cities). increasing floral resources in greenspaces is thought to help pollinators, could be achieved either by reduced mowing or increased floral additions. Multiple studies have recently shown this effect (and I am collecting data here in Vancouver on this). weeds in green spaces, and even small scale plantings should have positive impacts.\n\nhoney bees compete with native bees limiting their survival and reproducticve success. \n\nurban heat islands may extend phenology of available plants. May have detrimental effects on species already at their thermal limits.\n\npesticide use commonly occurs on ornamental flowerrs, although pesticieds are probably lower than in agricultural environments. pesticide use in lawns could negatively affect ground nesters and bumblebees.\n\nmany studies have focused on bees but have ignored beetles, butterflies, flies, or other wasps.","page":"63-71","publisher":"Elsevier Inc","title":"Opportunities and threats for pollinator conservation in global towns and cities","type":"article-journal","volume":"38"},"uris":["http://www.mendeley.com/documents/?uuid=4c65ae79-40f5-46a2-a99e-17e01d48929a"]}],"mendeley":{"formattedCitation":"(Baldock 2020)","plainTextFormattedCitation":"(Baldock 2020)","previouslyFormattedCitation":"(Baldock 2020)"},"properties":{"noteIndex":0},"schema":"https://github.com/citation-style-language/schema/raw/master/csl-citation.json"}</w:instrText>
      </w:r>
      <w:r w:rsidR="00000E11">
        <w:rPr>
          <w:highlight w:val="yellow"/>
          <w:lang w:val="en-CA"/>
        </w:rPr>
        <w:fldChar w:fldCharType="separate"/>
      </w:r>
      <w:r w:rsidR="00000E11" w:rsidRPr="00000E11">
        <w:rPr>
          <w:noProof/>
          <w:highlight w:val="yellow"/>
          <w:lang w:val="en-CA"/>
        </w:rPr>
        <w:t>(Baldock 2020)</w:t>
      </w:r>
      <w:r w:rsidR="00000E11">
        <w:rPr>
          <w:highlight w:val="yellow"/>
          <w:lang w:val="en-CA"/>
        </w:rPr>
        <w:fldChar w:fldCharType="end"/>
      </w:r>
      <w:r w:rsidRPr="00000E11">
        <w:rPr>
          <w:highlight w:val="yellow"/>
          <w:lang w:val="en-CA"/>
        </w:rPr>
        <w:t>.</w:t>
      </w:r>
      <w:r w:rsidR="00A259D6">
        <w:rPr>
          <w:lang w:val="en-CA"/>
        </w:rPr>
        <w:t xml:space="preserve"> Managed lawns occupy a significant proportion of human dominated lands, </w:t>
      </w:r>
      <w:r w:rsidR="00ED7D64">
        <w:rPr>
          <w:lang w:val="en-CA"/>
        </w:rPr>
        <w:t>across</w:t>
      </w:r>
      <w:r w:rsidR="00A259D6">
        <w:rPr>
          <w:lang w:val="en-CA"/>
        </w:rPr>
        <w:t xml:space="preserve"> the U.S. accounting for more land surface area than any single crop </w:t>
      </w:r>
      <w:r w:rsidR="00CD213E">
        <w:rPr>
          <w:lang w:val="en-CA"/>
        </w:rPr>
        <w:fldChar w:fldCharType="begin" w:fldLock="1"/>
      </w:r>
      <w:r w:rsidR="00CD213E">
        <w:rPr>
          <w:lang w:val="en-CA"/>
        </w:rPr>
        <w:instrText>ADDIN CSL_CITATION {"citationItems":[{"id":"ITEM-1","itemData":{"DOI":"10.1007/s00267-004-0316-2","author":[{"dropping-particle":"","family":"Milesi","given":"Cristina","non-dropping-particle":"","parse-names":false,"suffix":""},{"dropping-particle":"","family":"Running","given":"Steven W","non-dropping-particle":"","parse-names":false,"suffix":""},{"dropping-particle":"","family":"Elvidge","given":"Christopher D","non-dropping-particle":"","parse-names":false,"suffix":""},{"dropping-particle":"","family":"Dietz","given":"John B","non-dropping-particle":"","parse-names":false,"suffix":""},{"dropping-particle":"","family":"Tuttle","given":"Benjamin T","non-dropping-particle":"","parse-names":false,"suffix":""},{"dropping-particle":"","family":"Nemani","given":"Ramakrishna R","non-dropping-particle":"","parse-names":false,"suffix":""}],"container-title":"Environmental Management","id":"ITEM-1","issue":"3","issued":{"date-parts":[["2005"]]},"page":"426-438","title":"Mapping and Modeling the Biogeochemical Cycling of Turf Grasses in the United States","type":"article-journal","volume":"36"},"uris":["http://www.mendeley.com/documents/?uuid=2a4c07fd-9654-3bf2-bd44-7d22eeddd2e2"]}],"mendeley":{"formattedCitation":"(Milesi et al. 2005)","plainTextFormattedCitation":"(Milesi et al. 2005)","previouslyFormattedCitation":"(Milesi et al. 2005)"},"properties":{"noteIndex":0},"schema":"https://github.com/citation-style-language/schema/raw/master/csl-citation.json"}</w:instrText>
      </w:r>
      <w:r w:rsidR="00CD213E">
        <w:rPr>
          <w:lang w:val="en-CA"/>
        </w:rPr>
        <w:fldChar w:fldCharType="separate"/>
      </w:r>
      <w:r w:rsidR="00CD213E" w:rsidRPr="00CD213E">
        <w:rPr>
          <w:noProof/>
          <w:lang w:val="en-CA"/>
        </w:rPr>
        <w:t>(Milesi et al. 2005)</w:t>
      </w:r>
      <w:r w:rsidR="00CD213E">
        <w:rPr>
          <w:lang w:val="en-CA"/>
        </w:rPr>
        <w:fldChar w:fldCharType="end"/>
      </w:r>
      <w:r w:rsidR="00A259D6">
        <w:rPr>
          <w:lang w:val="en-CA"/>
        </w:rPr>
        <w:t>.</w:t>
      </w:r>
      <w:r w:rsidR="00560212">
        <w:rPr>
          <w:lang w:val="en-CA"/>
        </w:rPr>
        <w:t xml:space="preserve"> </w:t>
      </w:r>
      <w:r w:rsidR="00E42D37">
        <w:rPr>
          <w:lang w:val="en-CA"/>
        </w:rPr>
        <w:t>Recent meta-analysis</w:t>
      </w:r>
      <w:r w:rsidR="00000E11">
        <w:rPr>
          <w:lang w:val="en-CA"/>
        </w:rPr>
        <w:t xml:space="preserve"> show that across urban turf lawn studies</w:t>
      </w:r>
      <w:r w:rsidR="00E42D37">
        <w:rPr>
          <w:lang w:val="en-CA"/>
        </w:rPr>
        <w:t xml:space="preserve"> reduced mowing </w:t>
      </w:r>
      <w:r w:rsidR="00000E11">
        <w:rPr>
          <w:lang w:val="en-CA"/>
        </w:rPr>
        <w:t xml:space="preserve">frequency </w:t>
      </w:r>
      <w:r w:rsidR="00E42D37">
        <w:rPr>
          <w:lang w:val="en-CA"/>
        </w:rPr>
        <w:t xml:space="preserve">of urban turf lawns increases plant biodiversity </w:t>
      </w:r>
      <w:r w:rsidR="00E42D37">
        <w:rPr>
          <w:lang w:val="en-CA"/>
        </w:rPr>
        <w:fldChar w:fldCharType="begin" w:fldLock="1"/>
      </w:r>
      <w:r w:rsidR="00E42D37">
        <w:rPr>
          <w:lang w:val="en-CA"/>
        </w:rPr>
        <w:instrText>ADDIN CSL_CITATION {"citationItems":[{"id":"ITEM-1","itemData":{"DOI":"10.1111/1365-2664.13542","ISSN":"1365-2664","abstract":"Intensive management of urban lawns is globally widespread, predominantly for aesthetic reasons. However, a growing body of knowledge demonstrates negative ecological and environmental effects of this practice. We present a meta-analysis of North American and European studies from 2004 to 2019, which incorporates three previously unpublished datasets from eastern Canada, to investigate how mowing intensity impacts the ecology of urban lawns. The meta-analysis provides aggregated evidence that invertebrate and plant diversity is lower in urban lawns under increased mowing intensity. This decline is independent of the level of contrast between mowing ‘treatment’ and ‘control’ (e.g. height or frequency of mowing), which differed considerably between studies. Intensive mowing also increases the occurrence of pest species (e.g. herbivorous beetle larvae and allergenic plants), though studies in this group were limited to northern environments. Changes in ecosystem-level variables (soil temperature, soil moisture deficit and carbon deficit) were less evident and suggest changes in abiotic processes may take longer to become apparent. An economic case study of the mowing costs in Trois-Rivières, Canada, suggests that cost savings of 36% may be possible with a modest reduction of mowing frequency. Synthesis and Applications. Increasing urban biodiversity and reducing greenhouse gas emissions are strong motivators for reducing lawn management intensity. We also suggest that the benefits of reducing pest species while saving lawn management costs may provide additional social and economic incentives for decision makers to review urban greenspace management practices.","author":[{"dropping-particle":"","family":"Watson","given":"Christopher J.","non-dropping-particle":"","parse-names":false,"suffix":""},{"dropping-particle":"","family":"Carignan-Guillemette","given":"Léonie","non-dropping-particle":"","parse-names":false,"suffix":""},{"dropping-particle":"","family":"Turcotte","given":"Caroline","non-dropping-particle":"","parse-names":false,"suffix":""},{"dropping-particle":"","family":"Maire","given":"Vincent","non-dropping-particle":"","parse-names":false,"suffix":""},{"dropping-particle":"","family":"Proulx","given":"Raphaël","non-dropping-particle":"","parse-names":false,"suffix":""}],"container-title":"Journal of Applied Ecology","id":"ITEM-1","issue":"2","issued":{"date-parts":[["2020","2","1"]]},"page":"436-446","publisher":"John Wiley &amp; Sons, Ltd","title":"Ecological and economic benefits of low-intensity urban lawn management","type":"article-journal","volume":"57"},"uris":["http://www.mendeley.com/documents/?uuid=b5eeada6-39e6-37e5-83bd-b35dfa4481fa"]}],"mendeley":{"formattedCitation":"(Watson et al. 2020)","plainTextFormattedCitation":"(Watson et al. 2020)","previouslyFormattedCitation":"(Watson et al. 2020)"},"properties":{"noteIndex":0},"schema":"https://github.com/citation-style-language/schema/raw/master/csl-citation.json"}</w:instrText>
      </w:r>
      <w:r w:rsidR="00E42D37">
        <w:rPr>
          <w:lang w:val="en-CA"/>
        </w:rPr>
        <w:fldChar w:fldCharType="separate"/>
      </w:r>
      <w:r w:rsidR="00E42D37" w:rsidRPr="00E42D37">
        <w:rPr>
          <w:noProof/>
          <w:lang w:val="en-CA"/>
        </w:rPr>
        <w:t>(Watson et al. 2020)</w:t>
      </w:r>
      <w:r w:rsidR="00E42D37">
        <w:rPr>
          <w:lang w:val="en-CA"/>
        </w:rPr>
        <w:fldChar w:fldCharType="end"/>
      </w:r>
      <w:r w:rsidR="00E42D37">
        <w:rPr>
          <w:lang w:val="en-CA"/>
        </w:rPr>
        <w:t xml:space="preserve"> </w:t>
      </w:r>
      <w:r w:rsidR="00305FB7">
        <w:rPr>
          <w:lang w:val="en-CA"/>
        </w:rPr>
        <w:t xml:space="preserve">and </w:t>
      </w:r>
      <w:r w:rsidR="00E42D37">
        <w:rPr>
          <w:lang w:val="en-CA"/>
        </w:rPr>
        <w:t xml:space="preserve">is associated with higher snapshot measurements of </w:t>
      </w:r>
      <w:r w:rsidR="00000E11">
        <w:rPr>
          <w:lang w:val="en-CA"/>
        </w:rPr>
        <w:t>insect bio</w:t>
      </w:r>
      <w:r w:rsidR="00E42D37">
        <w:rPr>
          <w:lang w:val="en-CA"/>
        </w:rPr>
        <w:t xml:space="preserve">diversity </w:t>
      </w:r>
      <w:r w:rsidR="00E42D37">
        <w:rPr>
          <w:lang w:val="en-CA"/>
        </w:rPr>
        <w:fldChar w:fldCharType="begin" w:fldLock="1"/>
      </w:r>
      <w:r w:rsidR="00E42D37">
        <w:rPr>
          <w:lang w:val="en-CA"/>
        </w:rPr>
        <w:instrText>ADDIN CSL_CITATION {"citationItems":[{"id":"ITEM-1","itemData":{"DOI":"10.1111/1365-2664.13542","ISSN":"1365-2664","abstract":"Intensive management of urban lawns is globally widespread, predominantly for aesthetic reasons. However, a growing body of knowledge demonstrates negative ecological and environmental effects of this practice. We present a meta-analysis of North American and European studies from 2004 to 2019, which incorporates three previously unpublished datasets from eastern Canada, to investigate how mowing intensity impacts the ecology of urban lawns. The meta-analysis provides aggregated evidence that invertebrate and plant diversity is lower in urban lawns under increased mowing intensity. This decline is independent of the level of contrast between mowing ‘treatment’ and ‘control’ (e.g. height or frequency of mowing), which differed considerably between studies. Intensive mowing also increases the occurrence of pest species (e.g. herbivorous beetle larvae and allergenic plants), though studies in this group were limited to northern environments. Changes in ecosystem-level variables (soil temperature, soil moisture deficit and carbon deficit) were less evident and suggest changes in abiotic processes may take longer to become apparent. An economic case study of the mowing costs in Trois-Rivières, Canada, suggests that cost savings of 36% may be possible with a modest reduction of mowing frequency. Synthesis and Applications. Increasing urban biodiversity and reducing greenhouse gas emissions are strong motivators for reducing lawn management intensity. We also suggest that the benefits of reducing pest species while saving lawn management costs may provide additional social and economic incentives for decision makers to review urban greenspace management practices.","author":[{"dropping-particle":"","family":"Watson","given":"Christopher J.","non-dropping-particle":"","parse-names":false,"suffix":""},{"dropping-particle":"","family":"Carignan-Guillemette","given":"Léonie","non-dropping-particle":"","parse-names":false,"suffix":""},{"dropping-particle":"","family":"Turcotte","given":"Caroline","non-dropping-particle":"","parse-names":false,"suffix":""},{"dropping-particle":"","family":"Maire","given":"Vincent","non-dropping-particle":"","parse-names":false,"suffix":""},{"dropping-particle":"","family":"Proulx","given":"Raphaël","non-dropping-particle":"","parse-names":false,"suffix":""}],"container-title":"Journal of Applied Ecology","id":"ITEM-1","issue":"2","issued":{"date-parts":[["2020","2","1"]]},"page":"436-446","publisher":"John Wiley &amp; Sons, Ltd","title":"Ecological and economic benefits of low-intensity urban lawn management","type":"article-journal","volume":"57"},"uris":["http://www.mendeley.com/documents/?uuid=b5eeada6-39e6-37e5-83bd-b35dfa4481fa"]},{"id":"ITEM-2","itemData":{"DOI":"10.1016/j.ufug.2022.127714","ISBN":"2022.127714","abstract":"Urbanization is an important driver of global insect decline. Yet, recent studies have demonstrated the potential of greenspaces in cities to promote biodiversity conservation. One of many factors negatively affecting arthro-pods in urban areas are unsuitable habitats, as non-woody greenspaces predominantly consist of manicured lawns. Maintenance practices such as high mowing frequencies, can have direct and indirect negative impacts on the local flora and fauna. The present study examines the effects of different mowing regimes on arthropod abundance and diversity by conducting meta-analyses of studies assessing the effect of mowing on arthropod abundance (46 datasets) and taxa richness (23 datasets) in urban environments. Due to a geographical bias in the literature, only data from the temperate, northern hemisphere are analyzed. While our meta-analysis on arthropod abundance showed a medium positive effect (effect size: g = 0.54) of reduced mowing, the cumulative positive effect of reduced mowing on arthropod taxa richness was large (g = 1.25). Grouping the studies not only resulted in lower heterogeneity, but also showed that manicured lawns disproportionately favor the abundance of \"pest\" species as well as ground-dwelling arthropods. There was also a significantly higher abundance of winged insects on sites with reduced mowing as compared to arthropods without wings. Overall, the findings of the present meta-analysis strongly support the notion that a reduction in mowing frequencies in urban green-spaces benefits insect biodiversity.","author":[{"dropping-particle":"","family":"Proske","given":"Anja","non-dropping-particle":"","parse-names":false,"suffix":""},{"dropping-particle":"","family":"Lokatis","given":"Sophie","non-dropping-particle":"","parse-names":false,"suffix":""},{"dropping-particle":"","family":"Rolff","given":"Jens","non-dropping-particle":"","parse-names":false,"suffix":""}],"container-title":"Urban Forestry &amp; Urban Greening","id":"ITEM-2","issue":"127714","issued":{"date-parts":[["2022"]]},"title":"Impact of mowing frequency on arthropod abundance and diversity in urban habitats: A meta-analysis","type":"article-journal","volume":"76"},"uris":["http://www.mendeley.com/documents/?uuid=85ecb5e5-f718-3773-91fa-77710aba5b25"]}],"mendeley":{"formattedCitation":"(Watson et al. 2020; Proske, Lokatis, and Rolff 2022)","plainTextFormattedCitation":"(Watson et al. 2020; Proske, Lokatis, and Rolff 2022)","previouslyFormattedCitation":"(Watson et al. 2020; Proske, Lokatis, and Rolff 2022)"},"properties":{"noteIndex":0},"schema":"https://github.com/citation-style-language/schema/raw/master/csl-citation.json"}</w:instrText>
      </w:r>
      <w:r w:rsidR="00E42D37">
        <w:rPr>
          <w:lang w:val="en-CA"/>
        </w:rPr>
        <w:fldChar w:fldCharType="separate"/>
      </w:r>
      <w:r w:rsidR="00E42D37" w:rsidRPr="00E42D37">
        <w:rPr>
          <w:noProof/>
          <w:lang w:val="en-CA"/>
        </w:rPr>
        <w:t>(Watson et al. 2020; Proske, Lokatis, and Rolff 2022)</w:t>
      </w:r>
      <w:r w:rsidR="00E42D37">
        <w:rPr>
          <w:lang w:val="en-CA"/>
        </w:rPr>
        <w:fldChar w:fldCharType="end"/>
      </w:r>
      <w:r w:rsidR="00E42D37">
        <w:rPr>
          <w:lang w:val="en-CA"/>
        </w:rPr>
        <w:t>. T</w:t>
      </w:r>
      <w:r w:rsidR="00ED7D64">
        <w:rPr>
          <w:lang w:val="en-CA"/>
        </w:rPr>
        <w:t xml:space="preserve">hese </w:t>
      </w:r>
      <w:r w:rsidR="00E42D37">
        <w:rPr>
          <w:lang w:val="en-CA"/>
        </w:rPr>
        <w:t xml:space="preserve">positive associations </w:t>
      </w:r>
      <w:r w:rsidR="00000E11">
        <w:rPr>
          <w:lang w:val="en-CA"/>
        </w:rPr>
        <w:t>have been found for</w:t>
      </w:r>
      <w:r w:rsidR="00E42D37">
        <w:rPr>
          <w:lang w:val="en-CA"/>
        </w:rPr>
        <w:t xml:space="preserve"> both </w:t>
      </w:r>
      <w:r w:rsidR="00560212">
        <w:rPr>
          <w:lang w:val="en-CA"/>
        </w:rPr>
        <w:t xml:space="preserve">residential </w:t>
      </w:r>
      <w:r w:rsidR="00ED7D64">
        <w:rPr>
          <w:lang w:val="en-CA"/>
        </w:rPr>
        <w:t xml:space="preserve">and </w:t>
      </w:r>
      <w:r w:rsidR="00E42D37">
        <w:rPr>
          <w:lang w:val="en-CA"/>
        </w:rPr>
        <w:t xml:space="preserve">public/industrial turf </w:t>
      </w:r>
      <w:r w:rsidR="00305FB7">
        <w:rPr>
          <w:lang w:val="en-CA"/>
        </w:rPr>
        <w:t xml:space="preserve">lawns </w:t>
      </w:r>
      <w:r w:rsidR="00E42D37">
        <w:rPr>
          <w:lang w:val="en-CA"/>
        </w:rPr>
        <w:fldChar w:fldCharType="begin" w:fldLock="1"/>
      </w:r>
      <w:r w:rsidR="00C26D13">
        <w:rPr>
          <w:lang w:val="en-CA"/>
        </w:rPr>
        <w:instrText>ADDIN CSL_CITATION {"citationItems":[{"id":"ITEM-1","itemData":{"DOI":"10.3897/JHR.49.7929","ISSN":"13142607","abstract":"To analyse the effects of reduced green space management in urban areas on the biodiversity of insects, we compared intensely mowed lawns (mowed 12 times per year) with meadows under reduced maintenance (mowed only twice per year) in the city of Tübingen (Baden-Württemberg, Germany). Over the entire field season, 177 wild bee individuals representing 43 species were caught using sweep nets. Areas with reduced maintenance showed significantly higher total species numbers and biodiversity indices. Our research supports the initiative \"Bunte Wiese (Colourful Meadow) - Species Diversity in Public Greenspaces\" of the University of Tübingen, which is campaigning for the enhancement of species diversity in public urban Greenland areas by reorganising intensive mowing into a \"twice a year\" programme.","author":[{"dropping-particle":"","family":"Wastian","given":"Laura","non-dropping-particle":"","parse-names":false,"suffix":""},{"dropping-particle":"","family":"Unterweger","given":"Philipp Andreas","non-dropping-particle":"","parse-names":false,"suffix":""},{"dropping-particle":"","family":"Betz","given":"Oliver","non-dropping-particle":"","parse-names":false,"suffix":""}],"container-title":"Journal of Hymenoptera Research","id":"ITEM-1","issued":{"date-parts":[["2016"]]},"page":"51-63","title":"Influence of the reduction of urban lawn mowing on wild bee diversity (Hymenoptera, Apoidea)","type":"article-journal","volume":"49"},"uris":["http://www.mendeley.com/documents/?uuid=4de8eb8c-1e63-46ad-8351-1dfb53732a02"]},{"id":"ITEM-2","itemData":{"DOI":"10.1016/J.BIOCON.2018.01.025","ISSN":"0006-3207","abstract":"Green spaces embedded within the urban matrix, particularly residential yards, could mitigate negative aspects of urban development and provide pollinator habitat. Lawns represent a dominant green space, and their management consists of frequent mowing to inhibit the growth of ostensibly “weedy” species (e.g., dandelions and clover). Since widespread population declines of bees and other pollinators from habitat loss are a growing concern, these spontaneous flowers could provide pollen and nectar sources throughout the growing season. We experimentally tested whether different lawn mowing frequencies (1, 2 or 3 weeks) influenced bee abundance and diversity in 16 suburban western Massachusetts yards by increasing lawn floral resources. Lawns mowed every three weeks had as much as 2.5 times more lawn flowers than the other frequencies. Interestingly, lawns mowed every two weeks supported the highest bee abundance yet the lowest bee richness and evenness. We suggest these patterns were driven by a combination of more abundant floral resources (compared with 1-week yards), easier access to lawn flowers due to shorter grass and a more drastic impact on grass biomass and floral resources (compared with 3-week yards), and the dominance of a few generalist bees overwhelming our samples, thus driving richness and evenness. Our results highlight a “lazy lawnmower” approach to providing bee habitat. Mowing less frequently is practical, economical, and a timesaving alternative to lawn replacement or even planting pollinator gardens. Given the pervasiveness of lawns coupled with habitat loss, our findings provide immediate solutions for individual households to contribute to urban conservation.","author":[{"dropping-particle":"","family":"Lerman","given":"Susannah B.","non-dropping-particle":"","parse-names":false,"suffix":""},{"dropping-particle":"","family":"Contosta","given":"Alexandra R.","non-dropping-particle":"","parse-names":false,"suffix":""},{"dropping-particle":"","family":"Milam","given":"Joan","non-dropping-particle":"","parse-names":false,"suffix":""},{"dropping-particle":"","family":"Bang","given":"Christofer","non-dropping-particle":"","parse-names":false,"suffix":""}],"container-title":"Biological Conservation","id":"ITEM-2","issued":{"date-parts":[["2018","5","1"]]},"page":"160-174","publisher":"Elsevier","title":"To mow or to mow less: Lawn mowing frequency affects bee abundance and diversity in suburban yards","type":"article-journal","volume":"221"},"uris":["http://www.mendeley.com/documents/?uuid=6258bb37-6045-3acf-9c12-f39bf86c0f96"]},{"id":"ITEM-3","itemData":{"DOI":"10.1007/s11252-024-01516-2","ISBN":"0123456789","abstract":"Land conversion and intensive vegetation management are major drivers of shifts in insect communities, including economically valuable species. We evaluated the impact of lawns and meadows across agricultural, residential, and industrial landscapes in structuring bees, wasps, and flower flies communities. We carried out plant and insect inventories on 18 lawns and 18 meadows distributed evenly among agricultural, residential, and industrial landscapes within the Greater Quebec City region (Quebec, Canada). Insect sampling was conducted five times using bowl traps and entomological nets, from June to September 2020. Results indicate taxon-specific responses to landscape matrix and site maintenance. Agricultural landscapes negatively influenced bee abundance compared to urban areas, while the opposite trend was observed for flower flies. Wasp abundance and richness were negatively influenced by both agricultural and industrial matrices compared to residential landscapes. Regarding site maintenance, bees and wasps were 3 and 12 times more abundant and 2 and 6 times more species-rich, respectively, in meadows than in lawns as per the data aggregated across the sampling date. Flower fly abundance was higher in meadows than in lawns for agricultural and residential landscapes only, while richness was consistently higher (2 times greater) in meadows compared to lawns. Some species of the sweat bee genus Lasioglossum and the flower fly margined calligrapher (Toxomerus marginatus) were dominant in lawns, while meadows hosted a more balanced community among genera and supported pollinators with wide-ranging resource requirements. Our results suggest that conservation actions should consider both landscape and local management to conserve central-place foragers, such as bees and wasps, and for structuring flower fly species composition.","author":[{"dropping-particle":"","family":"Cloutier","given":"Sabrina","non-dropping-particle":"","parse-names":false,"suffix":""},{"dropping-particle":"","family":"Mendes","given":"Poliana","non-dropping-particle":"","parse-names":false,"suffix":""},{"dropping-particle":"","family":"Cimon-Morin","given":"Jérôme","non-dropping-particle":"","parse-names":false,"suffix":""},{"dropping-particle":"","family":"Stéphanie Pellerin","given":"·","non-dropping-particle":"","parse-names":false,"suffix":""},{"dropping-particle":"","family":"Fournier","given":"Valérie","non-dropping-particle":"","parse-names":false,"suffix":""},{"dropping-particle":"","family":"Poulin","given":"Monique","non-dropping-particle":"","parse-names":false,"suffix":""}],"container-title":"Urban Ecosystems","id":"ITEM-3","issued":{"date-parts":[["2024"]]},"page":"1-18","title":"Assessing the contribution of lawns and semi-natural meadows to bee, wasp, and flower fly communities across different landscapes","type":"article-journal"},"uris":["http://www.mendeley.com/documents/?uuid=bdeb9f96-2a67-33ba-a362-f5af03eaee8b"]}],"mendeley":{"formattedCitation":"(Wastian, Unterweger, and Betz 2016; Lerman et al. 2018; Cloutier et al. 2024)","plainTextFormattedCitation":"(Wastian, Unterweger, and Betz 2016; Lerman et al. 2018; Cloutier et al. 2024)","previouslyFormattedCitation":"(Wastian, Unterweger, and Betz 2016; Lerman et al. 2018; Cloutier et al. 2024)"},"properties":{"noteIndex":0},"schema":"https://github.com/citation-style-language/schema/raw/master/csl-citation.json"}</w:instrText>
      </w:r>
      <w:r w:rsidR="00E42D37">
        <w:rPr>
          <w:lang w:val="en-CA"/>
        </w:rPr>
        <w:fldChar w:fldCharType="separate"/>
      </w:r>
      <w:r w:rsidR="00E42D37" w:rsidRPr="00E42D37">
        <w:rPr>
          <w:noProof/>
          <w:lang w:val="en-CA"/>
        </w:rPr>
        <w:t>(Wastian, Unterweger, and Betz 2016; Lerman et al. 2018; Cloutier et al. 2024)</w:t>
      </w:r>
      <w:r w:rsidR="00E42D37">
        <w:rPr>
          <w:lang w:val="en-CA"/>
        </w:rPr>
        <w:fldChar w:fldCharType="end"/>
      </w:r>
      <w:r w:rsidR="00560212">
        <w:rPr>
          <w:lang w:val="en-CA"/>
        </w:rPr>
        <w:t>.</w:t>
      </w:r>
      <w:r w:rsidR="00A259D6">
        <w:rPr>
          <w:lang w:val="en-CA"/>
        </w:rPr>
        <w:t xml:space="preserve"> </w:t>
      </w:r>
      <w:r w:rsidR="00453A52">
        <w:rPr>
          <w:lang w:val="en-CA"/>
        </w:rPr>
        <w:t xml:space="preserve">Reduced mowing </w:t>
      </w:r>
      <w:r w:rsidR="00453A52">
        <w:rPr>
          <w:lang w:val="en-CA"/>
        </w:rPr>
        <w:t>regimes are</w:t>
      </w:r>
      <w:r w:rsidR="00453A52">
        <w:rPr>
          <w:lang w:val="en-CA"/>
        </w:rPr>
        <w:t xml:space="preserve"> often accompanied with wildflower seeding supplementations</w:t>
      </w:r>
      <w:r w:rsidR="00453A52">
        <w:rPr>
          <w:lang w:val="en-CA"/>
        </w:rPr>
        <w:t xml:space="preserve"> that aim to maximize the benefits of turfgrass amendment</w:t>
      </w:r>
      <w:r w:rsidR="00453A52">
        <w:rPr>
          <w:lang w:val="en-CA"/>
        </w:rPr>
        <w:t xml:space="preserve"> </w:t>
      </w:r>
      <w:r w:rsidR="00453A52">
        <w:rPr>
          <w:lang w:val="en-CA"/>
        </w:rPr>
        <w:fldChar w:fldCharType="begin" w:fldLock="1"/>
      </w:r>
      <w:r w:rsidR="00453A52">
        <w:rPr>
          <w:lang w:val="en-CA"/>
        </w:rPr>
        <w:instrText>ADDIN CSL_CITATION {"citationItems":[{"id":"ITEM-1","itemData":{"DOI":"10.1111/1365-2664.13773","ISBN":"0000000315784","author":[{"dropping-particle":"","family":"Turo","given":"K.","non-dropping-particle":"","parse-names":false,"suffix":""},{"dropping-particle":"","family":"Spring","given":"M.","non-dropping-particle":"","parse-names":false,"suffix":""},{"dropping-particle":"","family":"Sivakoff","given":"F.","non-dropping-particle":"","parse-names":false,"suffix":""},{"dropping-particle":"","family":"Delgado de la Flor","given":"Y.","non-dropping-particle":"","parse-names":false,"suffix":""},{"dropping-particle":"","family":"Gardiner","given":"M.","non-dropping-particle":"","parse-names":false,"suffix":""}],"container-title":"Journal of Applied Ecology","id":"ITEM-1","issue":"1","issued":{"date-parts":[["2021"]]},"note":"Aross 56 residential vacant lots, several bee functional traits, diversity, and abundance with pan and malaise traps. Foraging frequency was determined with plant-pollinator interaction networks derived from vacuum collections of bees at flowers.\n\nhigher bee richness and increased abundance of smaller sized bees as the size of surrounding greenspace patches increased within a 1500m radius landscape buffer. Within habitats, seeded treatments had no effect on bees ut greater plant biomass and shorter veg were correlated with increased bee richness and abundance.\n\nideas on how to compare plant communities (multivariate analysis).","page":"58-69","title":"Conservation in post-industrial cities: How does vacant land management and landscape configuration influence urban bees?","type":"article-journal","volume":"58"},"uris":["http://www.mendeley.com/documents/?uuid=efbf9a88-30a2-49d4-864f-60dff82844a1"]},{"id":"ITEM-2","itemData":{"DOI":"10.1007/s10841-022-00387-2","ISBN":"0123456789","abstract":"Habitat loss and fragmentation are considered the foremost threats in pollinator decline, and in England and Wales, 97% of wildflower meadows were lost by 1984. The value of creating flower-rich margins in agricultural environments is established, yet there is growing potential to support pollinator populations in urban landscapes. We used citizen science to investigate the effectiveness of small 4m 2 sown wildflower 'mini-meadows' in UK gardens and allotments in recruiting beneficial insects. Participants were allocated one of three treatment groups: Mix 1 (commercially available 'meadow mix'); Mix 2 (formulated based on existing literature on pollinator foraging preferences); or Control (no additional wildflowers). All participants conducted insect sampling over two years using standardised pan and sticky trap methods May-August. Samples were returned for identification by trained specialists. Mini-meadows provided resource-rich habitats, increasing wild bee richness and supporting on average 111% more bumblebees, 87% more solitary bees and 85% more solitary wasps in the year following seed-sowing, compared to Control plots. The wildflower mixes were also taxon-specific in their attractiveness. Mix 1 attracted more solitary bees and bumblebees, whereas Mix 2 attracted more solitary wasps. There was no significant difference in the abundance of hoverflies between treatments. Higher abundance of solitary wasps and bees caught amongst the mini-meadow was perhaps due to shorter foraging ranges. Implications for insect conservation Domestic gardens and allotments provide huge potential habitat for pollinators, and small-scale floral enhancements can attract more beneficial insects in fragmented urban landscapes, supporting urban biodiversity , pollination services and biological control.","author":[{"dropping-particle":"","family":"Griffiths-Lee","given":"Janine","non-dropping-particle":"","parse-names":false,"suffix":""},{"dropping-particle":"","family":"Nicholls","given":"Elizabeth","non-dropping-particle":"","parse-names":false,"suffix":""},{"dropping-particle":"","family":"Goulson","given":"Dave","non-dropping-particle":"","parse-names":false,"suffix":""}],"container-title":"Journal of Insect Conservation","id":"ITEM-2","issued":{"date-parts":[["2022"]]},"page":"299-314","title":"Sown mini-meadows increase pollinator diversity in gardens","type":"article-journal","volume":"26"},"uris":["http://www.mendeley.com/documents/?uuid=1acc0511-41af-31f6-8b8f-a2c9fd92d369"]},{"id":"ITEM-3","itemData":{"DOI":"10.1007/s11252-023-01339-7","ISBN":"0123456789","abstract":"The turfgrass lawn is a common feature of urban and suburban communities, often accounting for the largest green spaces by area in these landscapes. Flowering species within turfgrass lawns have the potential to serve as a source of forage for bee pollinators in urban and suburban areas. We intentionally introduced low-growing flowers to turfgrass lawns to promote bee diversity and reduce inputs, while maintaining the traditional aesthetics and recreational uses associated with lawns. We compared bee communities on lawns with naturally-occurring blooms of Trifolium repens to bee communities on florally-enhanced lawns that contained Prunella vulgaris ssp. lanceolata and Thymus serpyllum in addition to T. repens. Trifolium repens provided forage for both wild bee communities and Apis mellifera, with A. mellifera being the most common of the 56 species of bees observed on T. repens. We found that florally-enhanced lawns supported more diverse bee communities than lawns with just T. repens. Furthermore, the bee communities supported by florally-enhanced lawns were significantly different from the bee communities supported by lawns containing just T. repens based on presence-absence data (Jaccard's dis-similarity index). Our research indicates that A. mellifera colonies and wild bee communities can be supported by allowing T. repens to bloom in turfgrass lawns, and that land managers can support more diverse bee communities by intentionally introducing low-growing species of flowers to lawns.","author":[{"dropping-particle":"","family":"Wolfin","given":"James","non-dropping-particle":"","parse-names":false,"suffix":""},{"dropping-particle":"","family":"Watkins","given":"Eric","non-dropping-particle":"","parse-names":false,"suffix":""},{"dropping-particle":"","family":"Lane","given":"Ian","non-dropping-particle":"","parse-names":false,"suffix":""},{"dropping-particle":"","family":"Portman","given":"Zachary M","non-dropping-particle":"","parse-names":false,"suffix":""},{"dropping-particle":"","family":"Spivak","given":"Marla","non-dropping-particle":"","parse-names":false,"suffix":""}],"container-title":"Urban Ecosystems","id":"ITEM-3","issued":{"date-parts":[["2023"]]},"page":"361-375","title":"Floral enhancement of turfgrass lawns benefits wild bees and honey bees (Apis mellifera)","type":"article-journal","volume":"26"},"uris":["http://www.mendeley.com/documents/?uuid=88bfb819-506f-3723-9fd9-5a7e8d07c107"]}],"mendeley":{"formattedCitation":"(Turo et al. 2021; Griffiths-Lee, Nicholls, and Goulson 2022; Wolfin et al. 2023)","plainTextFormattedCitation":"(Turo et al. 2021; Griffiths-Lee, Nicholls, and Goulson 2022; Wolfin et al. 2023)","previouslyFormattedCitation":"(Turo et al. 2021; Griffiths-Lee, Nicholls, and Goulson 2022; Wolfin et al. 2023)"},"properties":{"noteIndex":0},"schema":"https://github.com/citation-style-language/schema/raw/master/csl-citation.json"}</w:instrText>
      </w:r>
      <w:r w:rsidR="00453A52">
        <w:rPr>
          <w:lang w:val="en-CA"/>
        </w:rPr>
        <w:fldChar w:fldCharType="separate"/>
      </w:r>
      <w:r w:rsidR="00453A52" w:rsidRPr="00453A52">
        <w:rPr>
          <w:noProof/>
          <w:lang w:val="en-CA"/>
        </w:rPr>
        <w:t>(Turo et al. 2021; Griffiths-Lee, Nicholls, and Goulson 2022; Wolfin et al. 2023)</w:t>
      </w:r>
      <w:r w:rsidR="00453A52">
        <w:rPr>
          <w:lang w:val="en-CA"/>
        </w:rPr>
        <w:fldChar w:fldCharType="end"/>
      </w:r>
      <w:r w:rsidR="00453A52">
        <w:rPr>
          <w:lang w:val="en-CA"/>
        </w:rPr>
        <w:t xml:space="preserve">. </w:t>
      </w:r>
      <w:r w:rsidR="00A259D6">
        <w:rPr>
          <w:lang w:val="en-CA"/>
        </w:rPr>
        <w:t xml:space="preserve">Informed by </w:t>
      </w:r>
      <w:r w:rsidR="00ED7D64">
        <w:rPr>
          <w:lang w:val="en-CA"/>
        </w:rPr>
        <w:t xml:space="preserve">these </w:t>
      </w:r>
      <w:r w:rsidR="00A259D6">
        <w:rPr>
          <w:lang w:val="en-CA"/>
        </w:rPr>
        <w:t>short-term snapshot studies</w:t>
      </w:r>
      <w:r w:rsidR="00E42D37">
        <w:rPr>
          <w:lang w:val="en-CA"/>
        </w:rPr>
        <w:t xml:space="preserve"> of urban lawn biodiversity</w:t>
      </w:r>
      <w:r w:rsidR="00A259D6">
        <w:rPr>
          <w:lang w:val="en-CA"/>
        </w:rPr>
        <w:t xml:space="preserve">, </w:t>
      </w:r>
      <w:r w:rsidR="00E42D37">
        <w:rPr>
          <w:lang w:val="en-CA"/>
        </w:rPr>
        <w:t xml:space="preserve">many initiatives are encouraging private and public landowners to reduce mowing frequency e.g., “No Mo May” or the </w:t>
      </w:r>
      <w:r w:rsidR="00AA2010">
        <w:rPr>
          <w:lang w:val="en-CA"/>
        </w:rPr>
        <w:t>National Pollinator Network’s “</w:t>
      </w:r>
      <w:r w:rsidR="00E42D37">
        <w:rPr>
          <w:lang w:val="en-CA"/>
        </w:rPr>
        <w:t>Million Pollinator Garden Project</w:t>
      </w:r>
      <w:r w:rsidR="00AA2010">
        <w:rPr>
          <w:lang w:val="en-CA"/>
        </w:rPr>
        <w:t>”</w:t>
      </w:r>
      <w:r w:rsidR="00C26D13">
        <w:rPr>
          <w:lang w:val="en-CA"/>
        </w:rPr>
        <w:t xml:space="preserve"> </w:t>
      </w:r>
      <w:r w:rsidR="00C26D13">
        <w:rPr>
          <w:lang w:val="en-CA"/>
        </w:rPr>
        <w:fldChar w:fldCharType="begin" w:fldLock="1"/>
      </w:r>
      <w:r w:rsidR="00C26D13">
        <w:rPr>
          <w:lang w:val="en-CA"/>
        </w:rPr>
        <w:instrText>ADDIN CSL_CITATION {"citationItems":[{"id":"ITEM-1","itemData":{"URL":"http://millionpollinatorgardens.org/","accessed":{"date-parts":[["2024","8","3"]]},"author":[{"dropping-particle":"","family":"National Pollinator Garden Network","given":"","non-dropping-particle":"","parse-names":false,"suffix":""}],"id":"ITEM-1","issued":{"date-parts":[["2019"]]},"title":"Million Pollinator Gardens","type":"webpage"},"uris":["http://www.mendeley.com/documents/?uuid=f3d2e61b-637d-4343-ab1d-30e394b58f25"]}],"mendeley":{"formattedCitation":"(National Pollinator Garden Network 2019)","plainTextFormattedCitation":"(National Pollinator Garden Network 2019)","previouslyFormattedCitation":"(National Pollinator Garden Network 2019)"},"properties":{"noteIndex":0},"schema":"https://github.com/citation-style-language/schema/raw/master/csl-citation.json"}</w:instrText>
      </w:r>
      <w:r w:rsidR="00C26D13">
        <w:rPr>
          <w:lang w:val="en-CA"/>
        </w:rPr>
        <w:fldChar w:fldCharType="separate"/>
      </w:r>
      <w:r w:rsidR="00C26D13" w:rsidRPr="00C26D13">
        <w:rPr>
          <w:noProof/>
          <w:lang w:val="en-CA"/>
        </w:rPr>
        <w:t>(National Pollinator Garden Network 2019)</w:t>
      </w:r>
      <w:r w:rsidR="00C26D13">
        <w:rPr>
          <w:lang w:val="en-CA"/>
        </w:rPr>
        <w:fldChar w:fldCharType="end"/>
      </w:r>
      <w:r w:rsidR="00FE438C">
        <w:rPr>
          <w:lang w:val="en-CA"/>
        </w:rPr>
        <w:t xml:space="preserve">. </w:t>
      </w:r>
      <w:r w:rsidRPr="00E46C2F">
        <w:rPr>
          <w:highlight w:val="yellow"/>
          <w:lang w:val="en-CA"/>
        </w:rPr>
        <w:t>An</w:t>
      </w:r>
      <w:r w:rsidR="00000E11">
        <w:rPr>
          <w:highlight w:val="yellow"/>
          <w:lang w:val="en-CA"/>
        </w:rPr>
        <w:t xml:space="preserve">other </w:t>
      </w:r>
      <w:r w:rsidRPr="00E46C2F">
        <w:rPr>
          <w:highlight w:val="yellow"/>
          <w:lang w:val="en-CA"/>
        </w:rPr>
        <w:t>strategy</w:t>
      </w:r>
      <w:r>
        <w:rPr>
          <w:lang w:val="en-CA"/>
        </w:rPr>
        <w:t xml:space="preserve"> for enhancing flower resources </w:t>
      </w:r>
      <w:r w:rsidR="00000E11">
        <w:rPr>
          <w:lang w:val="en-CA"/>
        </w:rPr>
        <w:t>is</w:t>
      </w:r>
      <w:r>
        <w:rPr>
          <w:lang w:val="en-CA"/>
        </w:rPr>
        <w:t xml:space="preserve"> to install woody</w:t>
      </w:r>
      <w:r w:rsidR="00CD213E">
        <w:rPr>
          <w:lang w:val="en-CA"/>
        </w:rPr>
        <w:t xml:space="preserve"> perennial</w:t>
      </w:r>
      <w:r w:rsidR="00FB0717">
        <w:rPr>
          <w:lang w:val="en-CA"/>
        </w:rPr>
        <w:t xml:space="preserve"> </w:t>
      </w:r>
      <w:r>
        <w:rPr>
          <w:lang w:val="en-CA"/>
        </w:rPr>
        <w:t>tree</w:t>
      </w:r>
      <w:r w:rsidR="00CD213E">
        <w:rPr>
          <w:lang w:val="en-CA"/>
        </w:rPr>
        <w:t>s</w:t>
      </w:r>
      <w:r>
        <w:rPr>
          <w:lang w:val="en-CA"/>
        </w:rPr>
        <w:t xml:space="preserve"> and shrub</w:t>
      </w:r>
      <w:r w:rsidR="00CD213E">
        <w:rPr>
          <w:lang w:val="en-CA"/>
        </w:rPr>
        <w:t>s</w:t>
      </w:r>
      <w:r>
        <w:rPr>
          <w:lang w:val="en-CA"/>
        </w:rPr>
        <w:t xml:space="preserve"> </w:t>
      </w:r>
      <w:r w:rsidR="00CD213E">
        <w:rPr>
          <w:lang w:val="en-CA"/>
        </w:rPr>
        <w:fldChar w:fldCharType="begin" w:fldLock="1"/>
      </w:r>
      <w:r w:rsidR="00CD213E">
        <w:rPr>
          <w:lang w:val="en-CA"/>
        </w:rPr>
        <w:instrText>ADDIN CSL_CITATION {"citationItems":[{"id":"ITEM-1","itemData":{"DOI":"10.1371/JOURNAL.PONE.0235492","ISBN":"1111111111","ISSN":"1932-6203","PMID":"32667935","abstract":"Green infrastructure in cities is considered to serve as a refuge for insect pollinators, especially in the light of an ongoing global decline of insects in agricultural landscapes. The design and maintenance of urban green spaces as key components of green infrastructure play a crucial role in case of nesting opportunities and for foraging insects. However, only few research has explored the impact of urban green space design on flower visitor communities, plant-pollinator interaction and the provision of the ecosystem service of pollination in cities. We investigated the abundance and diversity of pollinator communities in different urban park types in designed, standardized vegetation units, linked the visitation rates to the structural composition of the park types and derived indices for implemented pollination performances. The study was performed in two different structural park elements, flower beds and insect-pollinating trees. To gain a comprehensive understanding of the interaction between plants and pollinators, we calculated a plant-pollinator network of the recorded community in the investigation area. Visitation rates at different park types clearly showed, that the urban community gardens in comparison to other urban park types had a significantly higher abundance of pollinator groups, comparable to results found on a rural reference site. Tilia trees contributed significantly to the ecosystem service of pollination in investigated green spaces with a high supply of nectar and pollen during their flowering period. Calculations of pollination performances showed that recreational parks had comparably low visitation rates of pollinators and a high potential to improve conditions for the ecosystem service of pollination. The results indicated the strong potential of cities to provide a habitat for different groups of pollinators. In order to access this refuge, it is necessary to rely on near-natural concepts in design and maintenance, to create a wide range of flower diversity and to use even small green patches. Based on the findings, we encourage an integrated management of urban free spaces to consider parks as key habitats for pollinators in anthropogenic dominated, urban environments.","author":[{"dropping-particle":"","family":"Daniels","given":"Benjamin","non-dropping-particle":"","parse-names":false,"suffix":""},{"dropping-particle":"","family":"Jedamski","given":"Jana","non-dropping-particle":"","parse-names":false,"suffix":""},{"dropping-particle":"","family":"Ottermanns","given":"Richard","non-dropping-particle":"","parse-names":false,"suffix":""},{"dropping-particle":"","family":"Ross-Nickoll","given":"Martina","non-dropping-particle":"","parse-names":false,"suffix":""}],"container-title":"PLOS ONE","id":"ITEM-1","issue":"7","issued":{"date-parts":[["2020","7","1"]]},"page":"e0235492","publisher":"Public Library of Science","title":"A “plan bee” for cities: Pollinator diversity and plant-pollinator interactions in urban green spaces","type":"article-journal","volume":"15"},"uris":["http://www.mendeley.com/documents/?uuid=17539865-a1e3-3e12-8e20-3b0cdf8b0926"]}],"mendeley":{"formattedCitation":"(Daniels et al. 2020)","plainTextFormattedCitation":"(Daniels et al. 2020)","previouslyFormattedCitation":"(Daniels et al. 2020)"},"properties":{"noteIndex":0},"schema":"https://github.com/citation-style-language/schema/raw/master/csl-citation.json"}</w:instrText>
      </w:r>
      <w:r w:rsidR="00CD213E">
        <w:rPr>
          <w:lang w:val="en-CA"/>
        </w:rPr>
        <w:fldChar w:fldCharType="separate"/>
      </w:r>
      <w:r w:rsidR="00CD213E" w:rsidRPr="00CD213E">
        <w:rPr>
          <w:noProof/>
          <w:lang w:val="en-CA"/>
        </w:rPr>
        <w:t xml:space="preserve">(Daniels et al. </w:t>
      </w:r>
      <w:r w:rsidR="00CD213E" w:rsidRPr="00CD213E">
        <w:rPr>
          <w:noProof/>
          <w:lang w:val="en-CA"/>
        </w:rPr>
        <w:lastRenderedPageBreak/>
        <w:t>2020)</w:t>
      </w:r>
      <w:r w:rsidR="00CD213E">
        <w:rPr>
          <w:lang w:val="en-CA"/>
        </w:rPr>
        <w:fldChar w:fldCharType="end"/>
      </w:r>
      <w:r>
        <w:rPr>
          <w:lang w:val="en-CA"/>
        </w:rPr>
        <w:t xml:space="preserve">. </w:t>
      </w:r>
      <w:r w:rsidR="00CD213E">
        <w:rPr>
          <w:lang w:val="en-CA"/>
        </w:rPr>
        <w:t xml:space="preserve">Urban trees </w:t>
      </w:r>
      <w:r w:rsidR="00FB0717">
        <w:rPr>
          <w:lang w:val="en-CA"/>
        </w:rPr>
        <w:t xml:space="preserve">can </w:t>
      </w:r>
      <w:r w:rsidR="00CD213E">
        <w:rPr>
          <w:lang w:val="en-CA"/>
        </w:rPr>
        <w:t xml:space="preserve">offer valuable flower resources </w:t>
      </w:r>
      <w:r w:rsidR="00CD213E">
        <w:rPr>
          <w:lang w:val="en-CA"/>
        </w:rPr>
        <w:fldChar w:fldCharType="begin" w:fldLock="1"/>
      </w:r>
      <w:r w:rsidR="004A2FA8">
        <w:rPr>
          <w:lang w:val="en-CA"/>
        </w:rPr>
        <w:instrText>ADDIN CSL_CITATION {"citationItems":[{"id":"ITEM-1","itemData":{"DOI":"10.1007/S11252-016-0555-Z/FIGURES/3","ISSN":"15731642","abstract":"Urbanization affects the availability and diversity of floral resources (pollen and/or nectar) for wild pollinating insects. For example, urban green areas are characterized by an abundance of ornamental plant species. Increasingly, trees are planted to improve the aesthetics of urban streets and parks. These urban trees might offer important floral resources to pollinating insects. To examine the suitability of urban trees as resources for pollinating insects, we investigated the chemical composition of pollen and nectar as well as the amount of nectar produced by the nine major insect-pollinated tree species planted in cities of Western Europe, namely Acer pseudoplatanus, Aesculus carnea, A. hippocastanum, Robinia pseudoacacia, Tilia cordata, T. x euchlora, T. x europaea, T. platyphyllos and T. tomentosa. The analyses revealed that globally the Tilia trees provide pollen with lower contents of polypeptides, amino acids and phytosterols compared with the other species. Urban tree flowers offer abundant nectar with relatively high sugar contents (0.16–1.28 mg/flower); sucrose was the predominant sugar in all nectars. The investigated tree species could therefore be considered in future city plantings.","author":[{"dropping-particle":"","family":"Somme","given":"Laurent","non-dropping-particle":"","parse-names":false,"suffix":""},{"dropping-particle":"","family":"Moquet","given":"Laura","non-dropping-particle":"","parse-names":false,"suffix":""},{"dropping-particle":"","family":"Quinet","given":"Muriel","non-dropping-particle":"","parse-names":false,"suffix":""},{"dropping-particle":"","family":"Vanderplanck","given":"Maryse","non-dropping-particle":"","parse-names":false,"suffix":""},{"dropping-particle":"","family":"Michez","given":"Denis","non-dropping-particle":"","parse-names":false,"suffix":""},{"dropping-particle":"","family":"Lognay","given":"Georges","non-dropping-particle":"","parse-names":false,"suffix":""},{"dropping-particle":"","family":"Jacquemart","given":"Anne Laure","non-dropping-particle":"","parse-names":false,"suffix":""}],"container-title":"Urban Ecosystems","id":"ITEM-1","issue":"3","issued":{"date-parts":[["2016","9","1"]]},"page":"1149-1161","publisher":"Springer New York LLC","title":"Food in a row: urban trees offer valuable floral resources to pollinating insects","type":"article-journal","volume":"19"},"uris":["http://www.mendeley.com/documents/?uuid=6dab3961-9a0b-3e52-bc2b-cc69b2a13bd8"]}],"mendeley":{"formattedCitation":"(Somme et al. 2016)","plainTextFormattedCitation":"(Somme et al. 2016)","previouslyFormattedCitation":"(Somme et al. 2016)"},"properties":{"noteIndex":0},"schema":"https://github.com/citation-style-language/schema/raw/master/csl-citation.json"}</w:instrText>
      </w:r>
      <w:r w:rsidR="00CD213E">
        <w:rPr>
          <w:lang w:val="en-CA"/>
        </w:rPr>
        <w:fldChar w:fldCharType="separate"/>
      </w:r>
      <w:r w:rsidR="00CD213E" w:rsidRPr="00CD213E">
        <w:rPr>
          <w:noProof/>
          <w:lang w:val="en-CA"/>
        </w:rPr>
        <w:t>(Somme et al. 2016)</w:t>
      </w:r>
      <w:r w:rsidR="00CD213E">
        <w:rPr>
          <w:lang w:val="en-CA"/>
        </w:rPr>
        <w:fldChar w:fldCharType="end"/>
      </w:r>
      <w:r w:rsidR="00FB0717">
        <w:rPr>
          <w:lang w:val="en-CA"/>
        </w:rPr>
        <w:t xml:space="preserve"> at higher densities than herbaceous plantings (add refs Hausmann 2015, MacIvor 2014)</w:t>
      </w:r>
      <w:r w:rsidR="00CD213E">
        <w:rPr>
          <w:lang w:val="en-CA"/>
        </w:rPr>
        <w:t>.</w:t>
      </w:r>
      <w:r>
        <w:rPr>
          <w:lang w:val="en-CA"/>
        </w:rPr>
        <w:t xml:space="preserve"> </w:t>
      </w:r>
      <w:r w:rsidR="004A2FA8">
        <w:rPr>
          <w:lang w:val="en-CA"/>
        </w:rPr>
        <w:t>Woody plant</w:t>
      </w:r>
      <w:r w:rsidR="001E2B34">
        <w:rPr>
          <w:lang w:val="en-CA"/>
        </w:rPr>
        <w:t xml:space="preserve"> flower resources </w:t>
      </w:r>
      <w:r w:rsidR="004A2FA8">
        <w:rPr>
          <w:lang w:val="en-CA"/>
        </w:rPr>
        <w:t xml:space="preserve">may </w:t>
      </w:r>
      <w:r w:rsidR="00305FB7">
        <w:rPr>
          <w:lang w:val="en-CA"/>
        </w:rPr>
        <w:t xml:space="preserve">also </w:t>
      </w:r>
      <w:r w:rsidR="004A2FA8">
        <w:rPr>
          <w:lang w:val="en-CA"/>
        </w:rPr>
        <w:t>alleviate food scarcity</w:t>
      </w:r>
      <w:r w:rsidR="00FB0717">
        <w:rPr>
          <w:lang w:val="en-CA"/>
        </w:rPr>
        <w:t xml:space="preserve"> </w:t>
      </w:r>
      <w:r w:rsidR="004A2FA8">
        <w:rPr>
          <w:lang w:val="en-CA"/>
        </w:rPr>
        <w:t xml:space="preserve">at the beginning and ends of the flight season </w:t>
      </w:r>
      <w:r w:rsidR="004A2FA8">
        <w:rPr>
          <w:lang w:val="en-CA"/>
        </w:rPr>
        <w:fldChar w:fldCharType="begin" w:fldLock="1"/>
      </w:r>
      <w:r w:rsidR="007418A4">
        <w:rPr>
          <w:lang w:val="en-CA"/>
        </w:rPr>
        <w:instrText>ADDIN CSL_CITATION {"citationItems":[{"id":"ITEM-1","itemData":{"DOI":"10.1007/S11252-016-0555-Z/FIGURES/3","ISSN":"15731642","abstract":"Urbanization affects the availability and diversity of floral resources (pollen and/or nectar) for wild pollinating insects. For example, urban green areas are characterized by an abundance of ornamental plant species. Increasingly, trees are planted to improve the aesthetics of urban streets and parks. These urban trees might offer important floral resources to pollinating insects. To examine the suitability of urban trees as resources for pollinating insects, we investigated the chemical composition of pollen and nectar as well as the amount of nectar produced by the nine major insect-pollinated tree species planted in cities of Western Europe, namely Acer pseudoplatanus, Aesculus carnea, A. hippocastanum, Robinia pseudoacacia, Tilia cordata, T. x euchlora, T. x europaea, T. platyphyllos and T. tomentosa. The analyses revealed that globally the Tilia trees provide pollen with lower contents of polypeptides, amino acids and phytosterols compared with the other species. Urban tree flowers offer abundant nectar with relatively high sugar contents (0.16–1.28 mg/flower); sucrose was the predominant sugar in all nectars. The investigated tree species could therefore be considered in future city plantings.","author":[{"dropping-particle":"","family":"Somme","given":"Laurent","non-dropping-particle":"","parse-names":false,"suffix":""},{"dropping-particle":"","family":"Moquet","given":"Laura","non-dropping-particle":"","parse-names":false,"suffix":""},{"dropping-particle":"","family":"Quinet","given":"Muriel","non-dropping-particle":"","parse-names":false,"suffix":""},{"dropping-particle":"","family":"Vanderplanck","given":"Maryse","non-dropping-particle":"","parse-names":false,"suffix":""},{"dropping-particle":"","family":"Michez","given":"Denis","non-dropping-particle":"","parse-names":false,"suffix":""},{"dropping-particle":"","family":"Lognay","given":"Georges","non-dropping-particle":"","parse-names":false,"suffix":""},{"dropping-particle":"","family":"Jacquemart","given":"Anne Laure","non-dropping-particle":"","parse-names":false,"suffix":""}],"container-title":"Urban Ecosystems","id":"ITEM-1","issue":"3","issued":{"date-parts":[["2016","9","1"]]},"page":"1149-1161","publisher":"Springer New York LLC","title":"Food in a row: urban trees offer valuable floral resources to pollinating insects","type":"article-journal","volume":"19"},"uris":["http://www.mendeley.com/documents/?uuid=6dab3961-9a0b-3e52-bc2b-cc69b2a13bd8"]}],"mendeley":{"formattedCitation":"(Somme et al. 2016)","plainTextFormattedCitation":"(Somme et al. 2016)","previouslyFormattedCitation":"(Somme et al. 2016)"},"properties":{"noteIndex":0},"schema":"https://github.com/citation-style-language/schema/raw/master/csl-citation.json"}</w:instrText>
      </w:r>
      <w:r w:rsidR="004A2FA8">
        <w:rPr>
          <w:lang w:val="en-CA"/>
        </w:rPr>
        <w:fldChar w:fldCharType="separate"/>
      </w:r>
      <w:r w:rsidR="004A2FA8" w:rsidRPr="004A2FA8">
        <w:rPr>
          <w:noProof/>
          <w:lang w:val="en-CA"/>
        </w:rPr>
        <w:t>(Somme et al. 2016)</w:t>
      </w:r>
      <w:r w:rsidR="004A2FA8">
        <w:rPr>
          <w:lang w:val="en-CA"/>
        </w:rPr>
        <w:fldChar w:fldCharType="end"/>
      </w:r>
      <w:r w:rsidR="00FB0717">
        <w:rPr>
          <w:lang w:val="en-CA"/>
        </w:rPr>
        <w:t>. In one case study</w:t>
      </w:r>
      <w:r w:rsidR="001E2B34">
        <w:rPr>
          <w:lang w:val="en-CA"/>
        </w:rPr>
        <w:t>,</w:t>
      </w:r>
      <w:r w:rsidR="00FB0717">
        <w:rPr>
          <w:lang w:val="en-CA"/>
        </w:rPr>
        <w:t xml:space="preserve"> the proportion of pollen gathered from woody plants by wild bees increased along urbanization gradient</w:t>
      </w:r>
      <w:r w:rsidR="00305FB7">
        <w:rPr>
          <w:lang w:val="en-CA"/>
        </w:rPr>
        <w:t>s</w:t>
      </w:r>
      <w:r w:rsidR="00FB0717">
        <w:rPr>
          <w:lang w:val="en-CA"/>
        </w:rPr>
        <w:t xml:space="preserve">, suggesting that trees and shrubs are especially important food sources within the urban landscape </w:t>
      </w:r>
      <w:r w:rsidR="002C5097">
        <w:rPr>
          <w:lang w:val="en-CA"/>
        </w:rPr>
        <w:fldChar w:fldCharType="begin" w:fldLock="1"/>
      </w:r>
      <w:r w:rsidR="002C5097">
        <w:rPr>
          <w:lang w:val="en-CA"/>
        </w:rPr>
        <w:instrText>ADDIN CSL_CITATION {"citationItems":[{"id":"ITEM-1","itemData":{"DOI":"10.1111/1365-2664.14063","ISSN":"1365-2664","abstract":"Urban ecosystems can sustain populations of wild bees, partly because of their rich native and exotic floral resources. A better understanding of the urban bee diet, particularly at the larval stage, is necessary to understand biotic interactions and feeding behaviour in urban ecosystems, and to promote bees by improving the management of urban floral resources. We investigated the larval diet and distribution patterns of four solitary wild bee species with different diet specialization (i.e. Chelostoma florisomne, Osmia bicornis, Osmia cornuta and Hylaeus communis) along urban intensity gradients in five European cities (Antwerp, Paris, Poznan, Tartu and Zurich) using two complementary analyses. Specifically, using trap-nests and pollen metabarcoding techniques, we characterized the species' larval diet, assessed diet consistency across cities and modelled the distribution of wild bees using species distribution models (SDMs). Our results demonstrate that urban wild bees display different successful strategies to exploit existing urban floral resources: not only broad generalism (i.e. H. communis) but also intermediate generalism, with some degree of diet conservatism at the plant family or genus level (i.e. O. cornuta and O. bicornis), or even strict specialization on widely available urban pollen hosts (i.e. C. florisomne). Furthermore, we detected important diet variation in H. communis, with a switch from an herbaceous pollen diet to a tree pollen diet with increasing urban intensity. Species distribution modelling indicated that wild bee distribution ranges inside urban ecosystems ultimately depend on their degree of specialization, and that broader diets result in less sensitivity to urban intensity. Policy implications. Satisfying larval dietary requirements is critical to preserving and enhancing wild bee distributions within urban gradients. For high to intermediate levels of feeding specialization, we found considerable consistency in the preferred plant families or genera across the studied cities, which could be generalized to other cities where these bees occur. Identifying larval floral preferences (e.g. using pollen metabarcoding) could be helpful for identifying key plant taxa and traits for bee survival and for improving strategies to develop bee-friendly cities.","author":[{"dropping-particle":"","family":"Casanelles-Abella","given":"Joan","non-dropping-particle":"","parse-names":false,"suffix":""},{"dropping-particle":"","family":"Müller","given":"Stefanie","non-dropping-particle":"","parse-names":false,"suffix":""},{"dropping-particle":"","family":"Keller","given":"Alexander","non-dropping-particle":"","parse-names":false,"suffix":""},{"dropping-particle":"","family":"Aleixo","given":"Cristiana","non-dropping-particle":"","parse-names":false,"suffix":""},{"dropping-particle":"","family":"Orti","given":"Marta Alós","non-dropping-particle":"","parse-names":false,"suffix":""},{"dropping-particle":"","family":"Chiron","given":"François","non-dropping-particle":"","parse-names":false,"suffix":""},{"dropping-particle":"","family":"Deguines","given":"Nicolas","non-dropping-particle":"","parse-names":false,"suffix":""},{"dropping-particle":"","family":"Hallikma","given":"Tiit","non-dropping-particle":"","parse-names":false,"suffix":""},{"dropping-particle":"","family":"Laanisto","given":"Lauri","non-dropping-particle":"","parse-names":false,"suffix":""},{"dropping-particle":"","family":"Pinho","given":"Pedro","non-dropping-particle":"","parse-names":false,"suffix":""},{"dropping-particle":"","family":"Samson","given":"Roeland","non-dropping-particle":"","parse-names":false,"suffix":""},{"dropping-particle":"","family":"Tryjanowski","given":"Piotr","non-dropping-particle":"","parse-names":false,"suffix":""},{"dropping-particle":"Van","family":"Mensel","given":"Anskje","non-dropping-particle":"","parse-names":false,"suffix":""},{"dropping-particle":"","family":"Pellissier","given":"Loïc","non-dropping-particle":"","parse-names":false,"suffix":""},{"dropping-particle":"","family":"Moretti","given":"Marco","non-dropping-particle":"","parse-names":false,"suffix":""}],"container-title":"Journal of Applied Ecology","id":"ITEM-1","issued":{"date-parts":[["2021","10","28"]]},"page":"1-14","publisher":"John Wiley &amp; Sons, Ltd","title":"How wild bees find a way in European cities: Pollen metabarcoding unravels multiple feeding strategies and their effects on distribution patterns in four wild bee species","type":"article-journal","volume":"00"},"uris":["http://www.mendeley.com/documents/?uuid=aa6753c9-4d8f-3496-9da4-d2c8176b2edd"]}],"mendeley":{"formattedCitation":"(Casanelles-Abella et al. 2021)","plainTextFormattedCitation":"(Casanelles-Abella et al. 2021)","previouslyFormattedCitation":"(Casanelles-Abella et al. 2021)"},"properties":{"noteIndex":0},"schema":"https://github.com/citation-style-language/schema/raw/master/csl-citation.json"}</w:instrText>
      </w:r>
      <w:r w:rsidR="002C5097">
        <w:rPr>
          <w:lang w:val="en-CA"/>
        </w:rPr>
        <w:fldChar w:fldCharType="separate"/>
      </w:r>
      <w:r w:rsidR="002C5097" w:rsidRPr="002C5097">
        <w:rPr>
          <w:noProof/>
          <w:lang w:val="en-CA"/>
        </w:rPr>
        <w:t>(Casanelles-Abella et al. 2021)</w:t>
      </w:r>
      <w:r w:rsidR="002C5097">
        <w:rPr>
          <w:lang w:val="en-CA"/>
        </w:rPr>
        <w:fldChar w:fldCharType="end"/>
      </w:r>
      <w:r w:rsidR="002C5097">
        <w:rPr>
          <w:lang w:val="en-CA"/>
        </w:rPr>
        <w:t xml:space="preserve">. </w:t>
      </w:r>
      <w:r>
        <w:rPr>
          <w:lang w:val="en-CA"/>
        </w:rPr>
        <w:t>While both</w:t>
      </w:r>
      <w:r w:rsidR="004A2FA8">
        <w:rPr>
          <w:lang w:val="en-CA"/>
        </w:rPr>
        <w:t xml:space="preserve"> reduced mow initiatives and woody plant installations</w:t>
      </w:r>
      <w:r>
        <w:rPr>
          <w:lang w:val="en-CA"/>
        </w:rPr>
        <w:t xml:space="preserve"> </w:t>
      </w:r>
      <w:r w:rsidR="004A2FA8">
        <w:rPr>
          <w:lang w:val="en-CA"/>
        </w:rPr>
        <w:t xml:space="preserve">are expected to positively impact pollinators because they add flower resources, it is important to compare the ecological effects of each strategy so that their benefits can be weighed against trade-offs including </w:t>
      </w:r>
      <w:r>
        <w:rPr>
          <w:lang w:val="en-CA"/>
        </w:rPr>
        <w:t xml:space="preserve">start up </w:t>
      </w:r>
      <w:r w:rsidR="001E2B34">
        <w:rPr>
          <w:lang w:val="en-CA"/>
        </w:rPr>
        <w:t>and</w:t>
      </w:r>
      <w:r>
        <w:rPr>
          <w:lang w:val="en-CA"/>
        </w:rPr>
        <w:t xml:space="preserve"> upkeep costs, space requirement</w:t>
      </w:r>
      <w:r w:rsidR="001E2B34">
        <w:rPr>
          <w:lang w:val="en-CA"/>
        </w:rPr>
        <w:t>s</w:t>
      </w:r>
      <w:r>
        <w:rPr>
          <w:lang w:val="en-CA"/>
        </w:rPr>
        <w:t xml:space="preserve">, </w:t>
      </w:r>
      <w:r w:rsidR="001E2B34">
        <w:rPr>
          <w:lang w:val="en-CA"/>
        </w:rPr>
        <w:t xml:space="preserve">and </w:t>
      </w:r>
      <w:r>
        <w:rPr>
          <w:lang w:val="en-CA"/>
        </w:rPr>
        <w:t>aesthetic</w:t>
      </w:r>
      <w:r w:rsidR="001E2B34">
        <w:rPr>
          <w:lang w:val="en-CA"/>
        </w:rPr>
        <w:t xml:space="preserve"> or cultural value</w:t>
      </w:r>
      <w:r>
        <w:rPr>
          <w:lang w:val="en-CA"/>
        </w:rPr>
        <w:t xml:space="preserve">. </w:t>
      </w:r>
    </w:p>
    <w:p w14:paraId="296FB9DC" w14:textId="30F4E563" w:rsidR="007418A4" w:rsidRDefault="000335B7" w:rsidP="004F169D">
      <w:pPr>
        <w:spacing w:line="480" w:lineRule="auto"/>
        <w:rPr>
          <w:lang w:val="en-CA"/>
        </w:rPr>
      </w:pPr>
      <w:r>
        <w:rPr>
          <w:lang w:val="en-CA"/>
        </w:rPr>
        <w:tab/>
      </w:r>
      <w:r w:rsidR="00304FC4">
        <w:rPr>
          <w:highlight w:val="yellow"/>
          <w:lang w:val="en-CA"/>
        </w:rPr>
        <w:t>Dietary specialization</w:t>
      </w:r>
      <w:r w:rsidR="004F169D">
        <w:rPr>
          <w:highlight w:val="yellow"/>
          <w:lang w:val="en-CA"/>
        </w:rPr>
        <w:t xml:space="preserve"> may </w:t>
      </w:r>
      <w:r w:rsidR="00304FC4">
        <w:rPr>
          <w:highlight w:val="yellow"/>
          <w:lang w:val="en-CA"/>
        </w:rPr>
        <w:t xml:space="preserve">mediate how pollinator species </w:t>
      </w:r>
      <w:r w:rsidR="004F169D">
        <w:rPr>
          <w:highlight w:val="yellow"/>
          <w:lang w:val="en-CA"/>
        </w:rPr>
        <w:t>respon</w:t>
      </w:r>
      <w:r w:rsidR="00304FC4">
        <w:rPr>
          <w:highlight w:val="yellow"/>
          <w:lang w:val="en-CA"/>
        </w:rPr>
        <w:t>d</w:t>
      </w:r>
      <w:r w:rsidR="004F169D">
        <w:rPr>
          <w:highlight w:val="yellow"/>
          <w:lang w:val="en-CA"/>
        </w:rPr>
        <w:t xml:space="preserve"> </w:t>
      </w:r>
      <w:r w:rsidR="000A4269" w:rsidRPr="003E7CC2">
        <w:rPr>
          <w:highlight w:val="yellow"/>
          <w:lang w:val="en-CA"/>
        </w:rPr>
        <w:t>to</w:t>
      </w:r>
      <w:r w:rsidR="003E7CC2" w:rsidRPr="003E7CC2">
        <w:rPr>
          <w:highlight w:val="yellow"/>
          <w:lang w:val="en-CA"/>
        </w:rPr>
        <w:t xml:space="preserve"> urban</w:t>
      </w:r>
      <w:r w:rsidR="000A4269" w:rsidRPr="003E7CC2">
        <w:rPr>
          <w:highlight w:val="yellow"/>
          <w:lang w:val="en-CA"/>
        </w:rPr>
        <w:t xml:space="preserve"> </w:t>
      </w:r>
      <w:r w:rsidR="00304FC4">
        <w:rPr>
          <w:highlight w:val="yellow"/>
          <w:lang w:val="en-CA"/>
        </w:rPr>
        <w:t xml:space="preserve">park </w:t>
      </w:r>
      <w:r w:rsidR="000A4269" w:rsidRPr="003E7CC2">
        <w:rPr>
          <w:highlight w:val="yellow"/>
          <w:lang w:val="en-CA"/>
        </w:rPr>
        <w:t>flower enhancements.</w:t>
      </w:r>
      <w:r w:rsidR="000A4269">
        <w:rPr>
          <w:lang w:val="en-CA"/>
        </w:rPr>
        <w:t xml:space="preserve"> </w:t>
      </w:r>
      <w:r w:rsidR="003E7CC2">
        <w:rPr>
          <w:lang w:val="en-CA"/>
        </w:rPr>
        <w:t xml:space="preserve">Under </w:t>
      </w:r>
      <w:r w:rsidR="00583CA6">
        <w:rPr>
          <w:lang w:val="en-CA"/>
        </w:rPr>
        <w:t xml:space="preserve">a </w:t>
      </w:r>
      <w:r w:rsidR="003E7CC2">
        <w:rPr>
          <w:lang w:val="en-CA"/>
        </w:rPr>
        <w:t>habitat selection hypothesis</w:t>
      </w:r>
      <w:r w:rsidR="00583CA6">
        <w:rPr>
          <w:lang w:val="en-CA"/>
        </w:rPr>
        <w:t xml:space="preserve"> of community assembly</w:t>
      </w:r>
      <w:r w:rsidR="003E7CC2">
        <w:rPr>
          <w:lang w:val="en-CA"/>
        </w:rPr>
        <w:t xml:space="preserve">, species </w:t>
      </w:r>
      <w:r w:rsidR="00922CB3">
        <w:rPr>
          <w:lang w:val="en-CA"/>
        </w:rPr>
        <w:t>are</w:t>
      </w:r>
      <w:r w:rsidR="003E7CC2">
        <w:rPr>
          <w:lang w:val="en-CA"/>
        </w:rPr>
        <w:t xml:space="preserve"> more likely to </w:t>
      </w:r>
      <w:r w:rsidR="001E2B34">
        <w:rPr>
          <w:lang w:val="en-CA"/>
        </w:rPr>
        <w:t xml:space="preserve">enter a community </w:t>
      </w:r>
      <w:r w:rsidR="003E7CC2">
        <w:rPr>
          <w:lang w:val="en-CA"/>
        </w:rPr>
        <w:t>when the local abiotic and biotic conditions match those to which they are adapted (Vellend 2010</w:t>
      </w:r>
      <w:r w:rsidR="004F169D">
        <w:rPr>
          <w:lang w:val="en-CA"/>
        </w:rPr>
        <w:t>; Leibold 2004</w:t>
      </w:r>
      <w:r w:rsidR="003E7CC2">
        <w:rPr>
          <w:lang w:val="en-CA"/>
        </w:rPr>
        <w:t>).</w:t>
      </w:r>
      <w:r w:rsidR="00B048DE">
        <w:rPr>
          <w:lang w:val="en-CA"/>
        </w:rPr>
        <w:t xml:space="preserve"> </w:t>
      </w:r>
      <w:r w:rsidR="00583CA6">
        <w:rPr>
          <w:lang w:val="en-CA"/>
        </w:rPr>
        <w:t>R</w:t>
      </w:r>
      <w:r w:rsidR="00583CA6">
        <w:rPr>
          <w:lang w:val="en-CA"/>
        </w:rPr>
        <w:t>elative to dietary generalists</w:t>
      </w:r>
      <w:r w:rsidR="00583CA6">
        <w:rPr>
          <w:lang w:val="en-CA"/>
        </w:rPr>
        <w:t>,</w:t>
      </w:r>
      <w:r w:rsidR="00583CA6">
        <w:rPr>
          <w:lang w:val="en-CA"/>
        </w:rPr>
        <w:t xml:space="preserve"> </w:t>
      </w:r>
      <w:r w:rsidR="00583CA6">
        <w:rPr>
          <w:lang w:val="en-CA"/>
        </w:rPr>
        <w:t>s</w:t>
      </w:r>
      <w:r w:rsidR="006E5A2E">
        <w:rPr>
          <w:lang w:val="en-CA"/>
        </w:rPr>
        <w:t>pecies with more specialized diet breadths (</w:t>
      </w:r>
      <w:r w:rsidR="006E5A2E">
        <w:rPr>
          <w:lang w:val="en-CA"/>
        </w:rPr>
        <w:t>pollinators</w:t>
      </w:r>
      <w:r w:rsidR="006E5A2E">
        <w:rPr>
          <w:lang w:val="en-CA"/>
        </w:rPr>
        <w:t xml:space="preserve"> that have evolved to interact with or digest pollen from a limited number of plant species) </w:t>
      </w:r>
      <w:r w:rsidR="00583CA6">
        <w:rPr>
          <w:lang w:val="en-CA"/>
        </w:rPr>
        <w:t>would have</w:t>
      </w:r>
      <w:r w:rsidR="006E5A2E">
        <w:rPr>
          <w:lang w:val="en-CA"/>
        </w:rPr>
        <w:t xml:space="preserve"> a narrower range of biotic conditions where they can occur </w:t>
      </w:r>
      <w:r w:rsidR="006E5A2E">
        <w:rPr>
          <w:lang w:val="en-CA"/>
        </w:rPr>
        <w:t>(Vellend 2010)</w:t>
      </w:r>
      <w:r w:rsidR="006E5A2E">
        <w:rPr>
          <w:lang w:val="en-CA"/>
        </w:rPr>
        <w:t xml:space="preserve">. </w:t>
      </w:r>
      <w:r w:rsidR="00583CA6">
        <w:rPr>
          <w:lang w:val="en-CA"/>
        </w:rPr>
        <w:t>By adding more variety and abundance of potential interaction partners, urban park f</w:t>
      </w:r>
      <w:r w:rsidR="006E5A2E">
        <w:rPr>
          <w:lang w:val="en-CA"/>
        </w:rPr>
        <w:t xml:space="preserve">lower enhancements should </w:t>
      </w:r>
      <w:r w:rsidR="00583CA6">
        <w:rPr>
          <w:lang w:val="en-CA"/>
        </w:rPr>
        <w:t xml:space="preserve">soften these biotic constraints and consequently have a stronger impact on whether more specialized species </w:t>
      </w:r>
      <w:r w:rsidR="00191A85">
        <w:rPr>
          <w:lang w:val="en-CA"/>
        </w:rPr>
        <w:t xml:space="preserve">versus more generalized species </w:t>
      </w:r>
      <w:r w:rsidR="00583CA6">
        <w:rPr>
          <w:lang w:val="en-CA"/>
        </w:rPr>
        <w:t xml:space="preserve">recruit into a community. </w:t>
      </w:r>
      <w:r w:rsidR="004F169D">
        <w:rPr>
          <w:lang w:val="en-CA"/>
        </w:rPr>
        <w:t xml:space="preserve">This </w:t>
      </w:r>
      <w:r w:rsidR="00583CA6">
        <w:rPr>
          <w:lang w:val="en-CA"/>
        </w:rPr>
        <w:t>positive interacti</w:t>
      </w:r>
      <w:r w:rsidR="00191A85">
        <w:rPr>
          <w:lang w:val="en-CA"/>
        </w:rPr>
        <w:t xml:space="preserve">on </w:t>
      </w:r>
      <w:r w:rsidR="00583CA6">
        <w:rPr>
          <w:lang w:val="en-CA"/>
        </w:rPr>
        <w:t>between flower enhancement and species-specialization</w:t>
      </w:r>
      <w:r w:rsidR="004F169D">
        <w:rPr>
          <w:lang w:val="en-CA"/>
        </w:rPr>
        <w:t xml:space="preserve"> has been </w:t>
      </w:r>
      <w:r w:rsidR="00191A85">
        <w:rPr>
          <w:lang w:val="en-CA"/>
        </w:rPr>
        <w:t xml:space="preserve">observed </w:t>
      </w:r>
      <w:r w:rsidR="004F169D">
        <w:rPr>
          <w:lang w:val="en-CA"/>
        </w:rPr>
        <w:t>in California agroec</w:t>
      </w:r>
      <w:r w:rsidR="001E2B34">
        <w:rPr>
          <w:lang w:val="en-CA"/>
        </w:rPr>
        <w:t>o</w:t>
      </w:r>
      <w:r w:rsidR="004F169D">
        <w:rPr>
          <w:lang w:val="en-CA"/>
        </w:rPr>
        <w:t>sy</w:t>
      </w:r>
      <w:r w:rsidR="001E2B34">
        <w:rPr>
          <w:lang w:val="en-CA"/>
        </w:rPr>
        <w:t>st</w:t>
      </w:r>
      <w:r w:rsidR="004F169D">
        <w:rPr>
          <w:lang w:val="en-CA"/>
        </w:rPr>
        <w:t>em</w:t>
      </w:r>
      <w:r w:rsidR="00191A85">
        <w:rPr>
          <w:lang w:val="en-CA"/>
        </w:rPr>
        <w:t>s</w:t>
      </w:r>
      <w:r w:rsidR="004F169D">
        <w:rPr>
          <w:lang w:val="en-CA"/>
        </w:rPr>
        <w:t xml:space="preserve">, where </w:t>
      </w:r>
      <w:r w:rsidR="00191A85">
        <w:rPr>
          <w:lang w:val="en-CA"/>
        </w:rPr>
        <w:t xml:space="preserve">presence </w:t>
      </w:r>
      <w:r w:rsidR="007418A4">
        <w:rPr>
          <w:lang w:val="en-CA"/>
        </w:rPr>
        <w:fldChar w:fldCharType="begin" w:fldLock="1"/>
      </w:r>
      <w:r w:rsidR="007418A4">
        <w:rPr>
          <w:lang w:val="en-CA"/>
        </w:rPr>
        <w:instrText>ADDIN CSL_CITATION {"citationItems":[{"id":"ITEM-1","itemData":{"author":[{"dropping-particle":"","family":"M'Gonigle","given":"Leithen K","non-dropping-particle":"","parse-names":false,"suffix":""},{"dropping-particle":"","family":"Ponisio","given":"Lauren C","non-dropping-particle":"","parse-names":false,"suffix":""},{"dropping-particle":"","family":"Cutler","given":"Kerry","non-dropping-particle":"","parse-names":false,"suffix":""},{"dropping-particle":"","family":"Kremen","given":"Claire","non-dropping-particle":"","parse-names":false,"suffix":""}],"container-title":"Ecological Applications","id":"ITEM-1","issue":"6","issued":{"date-parts":[["2015"]]},"page":"1557-1565","title":"Habitat restoration promotes pollinator persistence and colonization in intensively managed agriculture.","type":"article-journal","volume":"25"},"uris":["http://www.mendeley.com/documents/?uuid=a98a4c5c-91a6-4838-a978-1e13161d57e8"]}],"mendeley":{"formattedCitation":"(M’Gonigle et al. 2015)","plainTextFormattedCitation":"(M’Gonigle et al. 2015)","previouslyFormattedCitation":"(M’Gonigle et al. 2015)"},"properties":{"noteIndex":0},"schema":"https://github.com/citation-style-language/schema/raw/master/csl-citation.json"}</w:instrText>
      </w:r>
      <w:r w:rsidR="007418A4">
        <w:rPr>
          <w:lang w:val="en-CA"/>
        </w:rPr>
        <w:fldChar w:fldCharType="separate"/>
      </w:r>
      <w:r w:rsidR="007418A4" w:rsidRPr="007418A4">
        <w:rPr>
          <w:noProof/>
          <w:lang w:val="en-CA"/>
        </w:rPr>
        <w:t>(M’Gonigle et al. 2015)</w:t>
      </w:r>
      <w:r w:rsidR="007418A4">
        <w:rPr>
          <w:lang w:val="en-CA"/>
        </w:rPr>
        <w:fldChar w:fldCharType="end"/>
      </w:r>
      <w:r w:rsidR="007418A4">
        <w:rPr>
          <w:lang w:val="en-CA"/>
        </w:rPr>
        <w:t xml:space="preserve"> </w:t>
      </w:r>
      <w:r w:rsidR="00191A85">
        <w:rPr>
          <w:lang w:val="en-CA"/>
        </w:rPr>
        <w:t xml:space="preserve">or proximity </w:t>
      </w:r>
      <w:r w:rsidR="007418A4">
        <w:rPr>
          <w:lang w:val="en-CA"/>
        </w:rPr>
        <w:fldChar w:fldCharType="begin" w:fldLock="1"/>
      </w:r>
      <w:r w:rsidR="007418A4">
        <w:rPr>
          <w:lang w:val="en-CA"/>
        </w:rPr>
        <w:instrText>ADDIN CSL_CITATION {"citationItems":[{"id":"ITEM-1","itemData":{"DOI":"10.1111/ele.13257","ISSN":"14610248","PMID":"30938483","abstract":"Disconnected habitat fragments are poor at supporting population and community persistence; restoration ecologists, therefore, advocate for the establishment of habitat networks across landscapes. Few empirical studies, however, have considered how networks of restored habitat patches affect metacommunity dynamics. Here, using a 10-year study on restored hedgerows and unrestored field margins within an intensive agricultural landscape, we integrate occupancy modelling with network theory to examine the interaction between local and landscape characteristics, habitat selection and dispersal in shaping pollinator metacommunity dynamics. We show that surrounding hedgerows and remnant habitat patches interact with the local floral diversity, bee diet breadth and bee body size to influence site occupancy, via colonisation and persistence dynamics. Florally diverse sites and generalist, small-bodied species are most important for maintaining metacommunity connectivity. By providing the first in-depth assessment of how a network of restored habitat influences long-term population dynamics, we confirm the conservation benefit of hedgerows for pollinator populations and demonstrate the importance of restoring and maintaining habitat networks within an inhospitable matrix.","author":[{"dropping-particle":"","family":"Ponisio","given":"Lauren C.","non-dropping-particle":"","parse-names":false,"suffix":""},{"dropping-particle":"","family":"Valpine","given":"Perry","non-dropping-particle":"de","parse-names":false,"suffix":""},{"dropping-particle":"","family":"M’Gonigle","given":"Leithen K.","non-dropping-particle":"","parse-names":false,"suffix":""},{"dropping-particle":"","family":"Kremen","given":"Claire","non-dropping-particle":"","parse-names":false,"suffix":""}],"container-title":"Ecology Letters","id":"ITEM-1","issue":"7","issued":{"date-parts":[["2019"]]},"page":"1048-1060","title":"Proximity of restored hedgerows interacts with local floral diversity and species' traits to shape long-term pollinator metacommunity dynamics","type":"article-journal","volume":"22"},"uris":["http://www.mendeley.com/documents/?uuid=542328d7-1839-44c4-be02-2ae8cd9b2791"]}],"mendeley":{"formattedCitation":"(Ponisio et al. 2019)","plainTextFormattedCitation":"(Ponisio et al. 2019)","previouslyFormattedCitation":"(Ponisio et al. 2019)"},"properties":{"noteIndex":0},"schema":"https://github.com/citation-style-language/schema/raw/master/csl-citation.json"}</w:instrText>
      </w:r>
      <w:r w:rsidR="007418A4">
        <w:rPr>
          <w:lang w:val="en-CA"/>
        </w:rPr>
        <w:fldChar w:fldCharType="separate"/>
      </w:r>
      <w:r w:rsidR="007418A4" w:rsidRPr="007418A4">
        <w:rPr>
          <w:noProof/>
          <w:lang w:val="en-CA"/>
        </w:rPr>
        <w:t>(Ponisio et al. 2019)</w:t>
      </w:r>
      <w:r w:rsidR="007418A4">
        <w:rPr>
          <w:lang w:val="en-CA"/>
        </w:rPr>
        <w:fldChar w:fldCharType="end"/>
      </w:r>
      <w:r w:rsidR="00191A85">
        <w:rPr>
          <w:lang w:val="en-CA"/>
        </w:rPr>
        <w:t xml:space="preserve"> to a flowering hedgerow restoration drives a stronger effect on </w:t>
      </w:r>
      <w:r w:rsidR="004F169D">
        <w:rPr>
          <w:lang w:val="en-CA"/>
        </w:rPr>
        <w:t xml:space="preserve">colonization </w:t>
      </w:r>
      <w:r w:rsidR="00191A85">
        <w:rPr>
          <w:lang w:val="en-CA"/>
        </w:rPr>
        <w:t xml:space="preserve">rate </w:t>
      </w:r>
      <w:r w:rsidR="004F169D">
        <w:rPr>
          <w:lang w:val="en-CA"/>
        </w:rPr>
        <w:t xml:space="preserve">for dietary specialists </w:t>
      </w:r>
      <w:r w:rsidR="00191A85">
        <w:rPr>
          <w:lang w:val="en-CA"/>
        </w:rPr>
        <w:t>relative to generalists</w:t>
      </w:r>
      <w:r w:rsidR="004F169D">
        <w:rPr>
          <w:lang w:val="en-CA"/>
        </w:rPr>
        <w:t>.</w:t>
      </w:r>
      <w:r w:rsidR="007418A4">
        <w:rPr>
          <w:lang w:val="en-CA"/>
        </w:rPr>
        <w:t xml:space="preserve"> A positive interaction between specialization and urban park flower enhancements on metacommunity dynamics </w:t>
      </w:r>
      <w:r w:rsidR="007418A4">
        <w:rPr>
          <w:lang w:val="en-CA"/>
        </w:rPr>
        <w:lastRenderedPageBreak/>
        <w:t xml:space="preserve">would </w:t>
      </w:r>
      <w:r w:rsidR="00D01D0D">
        <w:rPr>
          <w:lang w:val="en-CA"/>
        </w:rPr>
        <w:t>indicate</w:t>
      </w:r>
      <w:r w:rsidR="007418A4">
        <w:rPr>
          <w:lang w:val="en-CA"/>
        </w:rPr>
        <w:t xml:space="preserve"> that these management strategies</w:t>
      </w:r>
      <w:r w:rsidR="00D01D0D">
        <w:rPr>
          <w:lang w:val="en-CA"/>
        </w:rPr>
        <w:t xml:space="preserve"> support</w:t>
      </w:r>
      <w:r w:rsidR="007418A4">
        <w:rPr>
          <w:lang w:val="en-CA"/>
        </w:rPr>
        <w:t xml:space="preserve"> species that a</w:t>
      </w:r>
      <w:r w:rsidR="00D01D0D">
        <w:rPr>
          <w:lang w:val="en-CA"/>
        </w:rPr>
        <w:t xml:space="preserve">re </w:t>
      </w:r>
      <w:r w:rsidR="00305FB7">
        <w:rPr>
          <w:lang w:val="en-CA"/>
        </w:rPr>
        <w:t>more likely to be excluded from</w:t>
      </w:r>
      <w:r w:rsidR="007418A4">
        <w:rPr>
          <w:lang w:val="en-CA"/>
        </w:rPr>
        <w:t xml:space="preserve"> anthropogenic landscapes </w:t>
      </w:r>
      <w:r w:rsidR="007418A4">
        <w:rPr>
          <w:lang w:val="en-CA"/>
        </w:rPr>
        <w:fldChar w:fldCharType="begin" w:fldLock="1"/>
      </w:r>
      <w:r w:rsidR="00785DF6">
        <w:rPr>
          <w:lang w:val="en-CA"/>
        </w:rPr>
        <w:instrText>ADDIN CSL_CITATION {"citationItems":[{"id":"ITEM-1","itemData":{"DOI":"10.1007/s10980-017-0592-x","ISSN":"15729761","abstract":"Context: The response of rare species to human land use is poorly known because rarity is difficult to study; however, it is also important because rare species compose most of biodiversity, and are disproportionately vulnerable. Regional bee pollinator faunas have not been assessed for rarity outside of Europe. Therefore, we do not know to what extent anthropogenic landscapes support rare North American bee biodiversity. Objectives: We ask how richness and abundance of bee species respond to land use, within quartiles of species defined by their numerical, phenological, and geographical rarity. Methods: We conducted a field study to sample bee communities in forested, agricultural, and urban landscapes replicated across a large spatial extent of the northeastern United States. We used large independent data sets to classify observed bee species according to three forms of rarity: their numerical rarity (low regional frequency in a museum-based data set), phenological rarity (short flight season length) and geographical rarity (small range size). Results: For all three forms of rarity, we found half as many rare bee species in agricultural landscapes compared to forest. We found half as many phenologically rare species in urban landscapes. Bees that had both shorter flight seasons and smaller range sizes were between one-third and one-half as rich in both types of anthropogenic landscapes, regardless of regional frequency. Conclusions: Although a minority of rare bee species were found in anthropogenic landscapes, our overall conclusion is that the native vegetation of our region, forest, is critical for supporting rare bee biodiversity.","author":[{"dropping-particle":"","family":"Harrison","given":"Tina","non-dropping-particle":"","parse-names":false,"suffix":""},{"dropping-particle":"","family":"Gibbs","given":"Jason","non-dropping-particle":"","parse-names":false,"suffix":""},{"dropping-particle":"","family":"Winfree","given":"Rachael","non-dropping-particle":"","parse-names":false,"suffix":""}],"container-title":"Landscape Ecology","id":"ITEM-1","issue":"5","issued":{"date-parts":[["2019"]]},"note":"The response of rare species to human land use is important because rare species compose most of biodiversity (Gaston 1996) and are disproportianately vulnerable (Cardillo et al. 2008). Rareness defined as: numerical, phenological, and geographical (Rabinowitz 1981). Different dimensions of rarity are associated with different vulnerability to ecological change. \n  \n&amp;quot;Pan traps can compete with nearby flowers for pollinators’ attention, and additionally can produce very low catch numbers when shaded by overhanging trees. To minimize these biases, we standardized the microhabitat in which pan traps were set to be mowed open vegetation in full sun, such as roadsides, small parks, and vacant lots.&amp;quot; \n  \nFor all three forms of rarity, found half as many rare bee species in agricultural landscapes compared to forest. Found half as many phenologically rare species in urban landscapes. Bees that had both shorter flight seasons and smaller range sizes were between one-third and one-half as rich in both types of anthropogenic landscapes, regardless of regional frequency. Although a minority of rare bee species were found in anthropogenic landscapes,  overall conclusion is that the native vegetation of the region, forest, is critical for supporting rare bee biodiversity.","page":"967-978","publisher":"Springer Netherlands","title":"Anthropogenic landscapes support fewer rare bee species","type":"article-journal","volume":"34"},"uris":["http://www.mendeley.com/documents/?uuid=eac18c90-4ff1-4dee-91da-31a0773fc48b"]}],"mendeley":{"formattedCitation":"(Harrison, Gibbs, and Winfree 2019)","plainTextFormattedCitation":"(Harrison, Gibbs, and Winfree 2019)","previouslyFormattedCitation":"(Harrison, Gibbs, and Winfree 2019)"},"properties":{"noteIndex":0},"schema":"https://github.com/citation-style-language/schema/raw/master/csl-citation.json"}</w:instrText>
      </w:r>
      <w:r w:rsidR="007418A4">
        <w:rPr>
          <w:lang w:val="en-CA"/>
        </w:rPr>
        <w:fldChar w:fldCharType="separate"/>
      </w:r>
      <w:r w:rsidR="007418A4" w:rsidRPr="007418A4">
        <w:rPr>
          <w:noProof/>
          <w:lang w:val="en-CA"/>
        </w:rPr>
        <w:t>(Harrison, Gibbs, and Winfree 2019)</w:t>
      </w:r>
      <w:r w:rsidR="007418A4">
        <w:rPr>
          <w:lang w:val="en-CA"/>
        </w:rPr>
        <w:fldChar w:fldCharType="end"/>
      </w:r>
      <w:r w:rsidR="007418A4">
        <w:rPr>
          <w:lang w:val="en-CA"/>
        </w:rPr>
        <w:t xml:space="preserve">. </w:t>
      </w:r>
    </w:p>
    <w:p w14:paraId="621AF070" w14:textId="4F11F74E" w:rsidR="00785DF6" w:rsidRDefault="00C63A5A" w:rsidP="007C72D5">
      <w:pPr>
        <w:spacing w:line="480" w:lineRule="auto"/>
        <w:rPr>
          <w:lang w:val="en-CA"/>
        </w:rPr>
      </w:pPr>
      <w:r>
        <w:rPr>
          <w:lang w:val="en-CA"/>
        </w:rPr>
        <w:tab/>
      </w:r>
      <w:r w:rsidR="00D01D0D">
        <w:rPr>
          <w:highlight w:val="yellow"/>
          <w:lang w:val="en-CA"/>
        </w:rPr>
        <w:t xml:space="preserve">For flower enhancements to be sustainable, </w:t>
      </w:r>
      <w:r w:rsidR="00785DF6">
        <w:rPr>
          <w:highlight w:val="yellow"/>
          <w:lang w:val="en-CA"/>
        </w:rPr>
        <w:t xml:space="preserve">the </w:t>
      </w:r>
      <w:r w:rsidR="00D01D0D">
        <w:rPr>
          <w:highlight w:val="yellow"/>
          <w:lang w:val="en-CA"/>
        </w:rPr>
        <w:t xml:space="preserve">plant </w:t>
      </w:r>
      <w:r w:rsidR="00785DF6">
        <w:rPr>
          <w:highlight w:val="yellow"/>
          <w:lang w:val="en-CA"/>
        </w:rPr>
        <w:t>populations growing in them must have stable to positive population growth.</w:t>
      </w:r>
      <w:r w:rsidR="00785DF6">
        <w:rPr>
          <w:lang w:val="en-CA"/>
        </w:rPr>
        <w:t xml:space="preserve"> Plant population </w:t>
      </w:r>
      <w:r w:rsidR="00453A52">
        <w:rPr>
          <w:lang w:val="en-CA"/>
        </w:rPr>
        <w:t>trajectories</w:t>
      </w:r>
      <w:r w:rsidR="00785DF6">
        <w:rPr>
          <w:lang w:val="en-CA"/>
        </w:rPr>
        <w:t xml:space="preserve"> may be determined in part by pollination </w:t>
      </w:r>
      <w:r w:rsidR="00C76C23">
        <w:rPr>
          <w:lang w:val="en-CA"/>
        </w:rPr>
        <w:t xml:space="preserve">outcomes </w:t>
      </w:r>
      <w:r w:rsidR="007B7ED6">
        <w:rPr>
          <w:lang w:val="en-CA"/>
        </w:rPr>
        <w:fldChar w:fldCharType="begin" w:fldLock="1"/>
      </w:r>
      <w:r w:rsidR="007B7ED6">
        <w:rPr>
          <w:lang w:val="en-CA"/>
        </w:rPr>
        <w:instrText>ADDIN CSL_CITATION {"citationItems":[{"id":"ITEM-1","itemData":{"author":[{"dropping-particle":"","family":"Ashman","given":"Tia-Lynn","non-dropping-particle":"","parse-names":false,"suffix":""},{"dropping-particle":"","family":"Knight","given":"Tiffany M","non-dropping-particle":"","parse-names":false,"suffix":""},{"dropping-particle":"","family":"Steets","given":"Janette A","non-dropping-particle":"","parse-names":false,"suffix":""},{"dropping-particle":"","family":"Amarasekare","given":"Priyanga","non-dropping-particle":"","parse-names":false,"suffix":""},{"dropping-particle":"","family":"Burd","given":"Martin","non-dropping-particle":"","parse-names":false,"suffix":""},{"dropping-particle":"","family":"Campbell","given":"Diane R","non-dropping-particle":"","parse-names":false,"suffix":""},{"dropping-particle":"","family":"Dudash","given":"Michele R","non-dropping-particle":"","parse-names":false,"suffix":""},{"dropping-particle":"","family":"Johnston","given":"Mark O","non-dropping-particle":"","parse-names":false,"suffix":""},{"dropping-particle":"","family":"Mazer","given":"Susan J","non-dropping-particle":"","parse-names":false,"suffix":""},{"dropping-particle":"","family":"Mitchell","given":"Randall J","non-dropping-particle":"","parse-names":false,"suffix":""},{"dropping-particle":"","family":"Morgan","given":"Martin T","non-dropping-particle":"","parse-names":false,"suffix":""},{"dropping-particle":"","family":"Wilson","given":"William G","non-dropping-particle":"","parse-names":false,"suffix":""}],"container-title":"Source: Ecology","id":"ITEM-1","issue":"9","issued":{"date-parts":[["2004"]]},"note":"This article seeks to define pollen limitation and the terminology surrounding pollen limitation. Moreover the article seeks to connect this phenomenon to its ecological and evolutionary causes and consequences. Connecting PL to plant population dynamics would explain differential changes in relative or absolute abundances of species, thus giving insight into community assembly and informing community management practices and priorities. Determining whether populations can evolve to reduce PL would explain mechanisms of adaptation and additionally enable predictions of species abilities to respond to a changing environment. \n\n\n\nPollen limitation is defined as a decrease in seed set due to the quantity or quality of pollen delivery. The &amp;quot;effect size&amp;quot; of pollination is defined as the difference in number of seeds produced between a naturally pollinated plant and plant that is saturated with supplemental pollen. \n\nSeminal theory predicts that plant populations will evolve traits that promote increasing pollinator visits and pollen deposition until an equilibrium is reached at which female reproduction is limited simultaneously by both pollen acquisition and resource availability. According to this prediction, plants will only experience pollen limitation when they have (1) not yet arrived at the equilibrium or (2) the population is at equilibrium with a stochastic pollination environment (Haig and Westoby 1988). 1) Ecological perturbations, e.g. habitat fragmentation (Steffan-Dewanter and Tscharntke 1999), \nmay alter the state of the pollination environment so that populations are no longer at an investment equilibrium. If abitats are being redefined by human activity or exist in a state of natural rapid flux, then deviation from the Haig &amp;amp; Westoby equilibrium to allow pollen limitation would be common. 2) to reach equilibrium with a predictably stochastic environment, populations could evolve an oversupply of flowers or receptive female parts within flowers. Oversupply of resources is modeled to have highest benefit when pollinator visitation is variable and cost of constructing ovules is low; although stocking every flower with many ovules and every inflorescence with many flowers entails a waste of reproductive resources, fitness gains from the lottery visits convert into extra seeds to outweigh the losses. In this scenario PL is present only as a byproduct of an alternate route towards an overall increase in seed set.\n\nThe article also describes four empirical issues that might obscure our measures of PL: 1) Further work is required to determine the treatment level of supplemental additions. 2) The quality of pollen may differ between supplemental and natural pollen 3) Plants can reallocate resources among modules or among years, thus pollen limitation studies that do not take place for an entire plant and across the entire reproductive lifetime have weakened conclusions. 4) effect sizes are typically reported for populations rather than for individuals. Selection to alter investment in attraction relies on variation among individuals. Therefore, understanding a population's ability to adjust to an equilibrium would require an investigation of the relationship among individuals between attraction trait phenotype and the response to pollen supplementation. \n\nFinally this paper provides recommendations for future work towards delimiting causes and evolutionary consequences of pollen limitation:\n\nHistorical information and studies performed over multiple years will be helpful in determining if populations are perturbed (chronic PL) or fluctuating around the Haig \\&amp;amp; Westoby equilibrium. Comparing individuals from degraded versus pristine sites might illuminate whether PL belongs to natural fluctuation.To determine if the minimal amounts of pollen limitation observed by Gielens et al. 2014 in Garry Oak represent natural fluctuations around the equilibrium, a future study could compare PL in peripheral patches that represent degradation via isolation. \n\nTo validate the theory of bet-hedging, future studies could confirm that a larger response to pollen supplementation occurs in species or populations that experience greater variance in pollen acquisition or lower ovule costs. The authors here follow-up on this topic demonstrating through comparative analysis of 187 flowering plant species that pollen supplementation effect is significantly higher in species that experience greater variance in pollen acquisition (Burd et al. 2009). Still, it would be interesting to explore variation within species, especially with respect to context, such as at range edge where plant-pollinator interaction dynamics might have weaker reliability (Moeller 2012). \n\n\nAvoiding empirical errors of pollen limitation: rather than comparing seed set between natural and supplemented individuals, combine information between: 1) stigmatic load and seed set, and 2) attractive traits and stigmatic load.\n\nEven when a significant effect of pollen limitation is found at the plant level it does not necessarily have an effect on plant population growth rate (l). Two of the reasons for this discrepancy emerge from the demographic role of seed production: (1) l may be insensitive to changes in seed production, or (2) increases in seed production may come at a cost to other vital rates (e.g. growth, survival) owing to reallocation of resources. L should be most sensitive to seed production in rapidly expanding populations (Crone 2001). Does this mean that we might expect the demographics of peripheral patches or colonizing patches to be more sensitive to seed production? 6 previous studies examined the impacts of pollen supplementation on l. All of these studies use models that assume density independence. A simultaneous pollen supplementation and seed supplementation experiment would determine if pollen supplementation results in more seedlings in a density dependent situation. The authors note that supplementally pollinated plants could produce more seeds of lower quality. This phenomenon and the connected outcome on the consequent population dynamics have not been examined. Perennial plants with supplemental pollen may over-invest on high quantity and quality seed production at the expense of the next season's growth: individuals of a pollen supplemented perennial Lathyrus increased seed production by over 300%, but those plants regressed in size and produced fewer flowers in the following year compared to control plants. Individual based models that scale up to population dynamics would be helpful in understanding how tradeoffs that arise at the level of the individual translate into population dynamics consequences\n\nPL can accelerate the rate of decline in low-densities given if those patches attract few pollinator visits, if the pollinators that do visit interact with a wider variety of species in the patch, and also if the pollinators visit more flowers per individual, thereby reducing seed quality through inbreeding depression.\n\nPL can effect community structure even if it does not alter l of the species. For example, in a plant community where assembly is dependent on the number and variety of seeds added to a new patch, the resulting species richness and evenness at the patch could exist as a function of PL. Negative effects of PL on species that provide a key service will have important impacts on ecosystem processes, stability and outputs.","page":"2408-2421","title":"Pollen Limitation of Plant Reproduction: Ecological and Evolutionary Causes and Consequences","type":"article-journal","volume":"85"},"uris":["http://www.mendeley.com/documents/?uuid=ea363121-362a-3889-9421-a4dbd8ddf95c"]}],"mendeley":{"formattedCitation":"(Ashman et al. 2004)","plainTextFormattedCitation":"(Ashman et al. 2004)","previouslyFormattedCitation":"(Ashman et al. 2004)"},"properties":{"noteIndex":0},"schema":"https://github.com/citation-style-language/schema/raw/master/csl-citation.json"}</w:instrText>
      </w:r>
      <w:r w:rsidR="007B7ED6">
        <w:rPr>
          <w:lang w:val="en-CA"/>
        </w:rPr>
        <w:fldChar w:fldCharType="separate"/>
      </w:r>
      <w:r w:rsidR="007B7ED6" w:rsidRPr="007B7ED6">
        <w:rPr>
          <w:noProof/>
          <w:lang w:val="en-CA"/>
        </w:rPr>
        <w:t>(Ashman et al. 2004)</w:t>
      </w:r>
      <w:r w:rsidR="007B7ED6">
        <w:rPr>
          <w:lang w:val="en-CA"/>
        </w:rPr>
        <w:fldChar w:fldCharType="end"/>
      </w:r>
      <w:r w:rsidR="00785DF6">
        <w:rPr>
          <w:lang w:val="en-CA"/>
        </w:rPr>
        <w:t xml:space="preserve">. </w:t>
      </w:r>
      <w:r w:rsidR="0080519E">
        <w:rPr>
          <w:lang w:val="en-CA"/>
        </w:rPr>
        <w:t xml:space="preserve">When the </w:t>
      </w:r>
      <w:r w:rsidR="00785DF6">
        <w:rPr>
          <w:lang w:val="en-CA"/>
        </w:rPr>
        <w:t xml:space="preserve">quantity or quality of conspecific </w:t>
      </w:r>
      <w:r w:rsidR="00C57E36">
        <w:rPr>
          <w:lang w:val="en-CA"/>
        </w:rPr>
        <w:t xml:space="preserve">pollen </w:t>
      </w:r>
      <w:r w:rsidR="00785DF6">
        <w:rPr>
          <w:lang w:val="en-CA"/>
        </w:rPr>
        <w:t xml:space="preserve">delivered to </w:t>
      </w:r>
      <w:r w:rsidR="0080519E">
        <w:rPr>
          <w:lang w:val="en-CA"/>
        </w:rPr>
        <w:t xml:space="preserve">flowers </w:t>
      </w:r>
      <w:r w:rsidR="00785DF6">
        <w:rPr>
          <w:lang w:val="en-CA"/>
        </w:rPr>
        <w:t xml:space="preserve">is insufficient to </w:t>
      </w:r>
      <w:r w:rsidR="0080519E">
        <w:rPr>
          <w:lang w:val="en-CA"/>
        </w:rPr>
        <w:t>allow for full</w:t>
      </w:r>
      <w:r w:rsidR="00785DF6">
        <w:rPr>
          <w:lang w:val="en-CA"/>
        </w:rPr>
        <w:t xml:space="preserve"> seed</w:t>
      </w:r>
      <w:r w:rsidR="0080519E">
        <w:rPr>
          <w:lang w:val="en-CA"/>
        </w:rPr>
        <w:t xml:space="preserve"> production (i.e., when plants are pollen limited), </w:t>
      </w:r>
      <w:r w:rsidR="00C57E36">
        <w:rPr>
          <w:lang w:val="en-CA"/>
        </w:rPr>
        <w:t xml:space="preserve">plant populations </w:t>
      </w:r>
      <w:r w:rsidR="0080519E">
        <w:rPr>
          <w:lang w:val="en-CA"/>
        </w:rPr>
        <w:t>may decline</w:t>
      </w:r>
      <w:r w:rsidR="007B7ED6">
        <w:rPr>
          <w:lang w:val="en-CA"/>
        </w:rPr>
        <w:t xml:space="preserve"> </w:t>
      </w:r>
      <w:r w:rsidR="007B7ED6">
        <w:rPr>
          <w:lang w:val="en-CA"/>
        </w:rPr>
        <w:fldChar w:fldCharType="begin" w:fldLock="1"/>
      </w:r>
      <w:r w:rsidR="00305FB7">
        <w:rPr>
          <w:lang w:val="en-CA"/>
        </w:rPr>
        <w:instrText>ADDIN CSL_CITATION {"citationItems":[{"id":"ITEM-1","itemData":{"author":[{"dropping-particle":"","family":"Ashman","given":"Tia-Lynn","non-dropping-particle":"","parse-names":false,"suffix":""},{"dropping-particle":"","family":"Knight","given":"Tiffany M","non-dropping-particle":"","parse-names":false,"suffix":""},{"dropping-particle":"","family":"Steets","given":"Janette A","non-dropping-particle":"","parse-names":false,"suffix":""},{"dropping-particle":"","family":"Amarasekare","given":"Priyanga","non-dropping-particle":"","parse-names":false,"suffix":""},{"dropping-particle":"","family":"Burd","given":"Martin","non-dropping-particle":"","parse-names":false,"suffix":""},{"dropping-particle":"","family":"Campbell","given":"Diane R","non-dropping-particle":"","parse-names":false,"suffix":""},{"dropping-particle":"","family":"Dudash","given":"Michele R","non-dropping-particle":"","parse-names":false,"suffix":""},{"dropping-particle":"","family":"Johnston","given":"Mark O","non-dropping-particle":"","parse-names":false,"suffix":""},{"dropping-particle":"","family":"Mazer","given":"Susan J","non-dropping-particle":"","parse-names":false,"suffix":""},{"dropping-particle":"","family":"Mitchell","given":"Randall J","non-dropping-particle":"","parse-names":false,"suffix":""},{"dropping-particle":"","family":"Morgan","given":"Martin T","non-dropping-particle":"","parse-names":false,"suffix":""},{"dropping-particle":"","family":"Wilson","given":"William G","non-dropping-particle":"","parse-names":false,"suffix":""}],"container-title":"Source: Ecology","id":"ITEM-1","issue":"9","issued":{"date-parts":[["2004"]]},"note":"This article seeks to define pollen limitation and the terminology surrounding pollen limitation. Moreover the article seeks to connect this phenomenon to its ecological and evolutionary causes and consequences. Connecting PL to plant population dynamics would explain differential changes in relative or absolute abundances of species, thus giving insight into community assembly and informing community management practices and priorities. Determining whether populations can evolve to reduce PL would explain mechanisms of adaptation and additionally enable predictions of species abilities to respond to a changing environment. \n\n\n\nPollen limitation is defined as a decrease in seed set due to the quantity or quality of pollen delivery. The &amp;quot;effect size&amp;quot; of pollination is defined as the difference in number of seeds produced between a naturally pollinated plant and plant that is saturated with supplemental pollen. \n\nSeminal theory predicts that plant populations will evolve traits that promote increasing pollinator visits and pollen deposition until an equilibrium is reached at which female reproduction is limited simultaneously by both pollen acquisition and resource availability. According to this prediction, plants will only experience pollen limitation when they have (1) not yet arrived at the equilibrium or (2) the population is at equilibrium with a stochastic pollination environment (Haig and Westoby 1988). 1) Ecological perturbations, e.g. habitat fragmentation (Steffan-Dewanter and Tscharntke 1999), \nmay alter the state of the pollination environment so that populations are no longer at an investment equilibrium. If abitats are being redefined by human activity or exist in a state of natural rapid flux, then deviation from the Haig &amp;amp; Westoby equilibrium to allow pollen limitation would be common. 2) to reach equilibrium with a predictably stochastic environment, populations could evolve an oversupply of flowers or receptive female parts within flowers. Oversupply of resources is modeled to have highest benefit when pollinator visitation is variable and cost of constructing ovules is low; although stocking every flower with many ovules and every inflorescence with many flowers entails a waste of reproductive resources, fitness gains from the lottery visits convert into extra seeds to outweigh the losses. In this scenario PL is present only as a byproduct of an alternate route towards an overall increase in seed set.\n\nThe article also describes four empirical issues that might obscure our measures of PL: 1) Further work is required to determine the treatment level of supplemental additions. 2) The quality of pollen may differ between supplemental and natural pollen 3) Plants can reallocate resources among modules or among years, thus pollen limitation studies that do not take place for an entire plant and across the entire reproductive lifetime have weakened conclusions. 4) effect sizes are typically reported for populations rather than for individuals. Selection to alter investment in attraction relies on variation among individuals. Therefore, understanding a population's ability to adjust to an equilibrium would require an investigation of the relationship among individuals between attraction trait phenotype and the response to pollen supplementation. \n\nFinally this paper provides recommendations for future work towards delimiting causes and evolutionary consequences of pollen limitation:\n\nHistorical information and studies performed over multiple years will be helpful in determining if populations are perturbed (chronic PL) or fluctuating around the Haig \\&amp;amp; Westoby equilibrium. Comparing individuals from degraded versus pristine sites might illuminate whether PL belongs to natural fluctuation.To determine if the minimal amounts of pollen limitation observed by Gielens et al. 2014 in Garry Oak represent natural fluctuations around the equilibrium, a future study could compare PL in peripheral patches that represent degradation via isolation. \n\nTo validate the theory of bet-hedging, future studies could confirm that a larger response to pollen supplementation occurs in species or populations that experience greater variance in pollen acquisition or lower ovule costs. The authors here follow-up on this topic demonstrating through comparative analysis of 187 flowering plant species that pollen supplementation effect is significantly higher in species that experience greater variance in pollen acquisition (Burd et al. 2009). Still, it would be interesting to explore variation within species, especially with respect to context, such as at range edge where plant-pollinator interaction dynamics might have weaker reliability (Moeller 2012). \n\n\nAvoiding empirical errors of pollen limitation: rather than comparing seed set between natural and supplemented individuals, combine information between: 1) stigmatic load and seed set, and 2) attractive traits and stigmatic load.\n\nEven when a significant effect of pollen limitation is found at the plant level it does not necessarily have an effect on plant population growth rate (l). Two of the reasons for this discrepancy emerge from the demographic role of seed production: (1) l may be insensitive to changes in seed production, or (2) increases in seed production may come at a cost to other vital rates (e.g. growth, survival) owing to reallocation of resources. L should be most sensitive to seed production in rapidly expanding populations (Crone 2001). Does this mean that we might expect the demographics of peripheral patches or colonizing patches to be more sensitive to seed production? 6 previous studies examined the impacts of pollen supplementation on l. All of these studies use models that assume density independence. A simultaneous pollen supplementation and seed supplementation experiment would determine if pollen supplementation results in more seedlings in a density dependent situation. The authors note that supplementally pollinated plants could produce more seeds of lower quality. This phenomenon and the connected outcome on the consequent population dynamics have not been examined. Perennial plants with supplemental pollen may over-invest on high quantity and quality seed production at the expense of the next season's growth: individuals of a pollen supplemented perennial Lathyrus increased seed production by over 300%, but those plants regressed in size and produced fewer flowers in the following year compared to control plants. Individual based models that scale up to population dynamics would be helpful in understanding how tradeoffs that arise at the level of the individual translate into population dynamics consequences\n\nPL can accelerate the rate of decline in low-densities given if those patches attract few pollinator visits, if the pollinators that do visit interact with a wider variety of species in the patch, and also if the pollinators visit more flowers per individual, thereby reducing seed quality through inbreeding depression.\n\nPL can effect community structure even if it does not alter l of the species. For example, in a plant community where assembly is dependent on the number and variety of seeds added to a new patch, the resulting species richness and evenness at the patch could exist as a function of PL. Negative effects of PL on species that provide a key service will have important impacts on ecosystem processes, stability and outputs.","page":"2408-2421","title":"Pollen Limitation of Plant Reproduction: Ecological and Evolutionary Causes and Consequences","type":"article-journal","volume":"85"},"uris":["http://www.mendeley.com/documents/?uuid=ea363121-362a-3889-9421-a4dbd8ddf95c"]},{"id":"ITEM-2","itemData":{"abstract":"Mutualisms are well known to influence individual fitness and the population dynamics of partner species, but little is known about whether they influence species distributions and the location of geographic range limits. Here, we examine the contribution of plant-pollinator interactions to the geographic range limit of the California endemic plant Clarkia xantiana ssp. xantiana. We show that pollinator availability declined from the center to the margin of the geographic range consistently across four years of study. This decline in pollinator availability was caused to a greater extent by variation in the abundance of generalist rather than specialist bee pollinators. Climate data suggest that patterns of precipitation in the current and previous year drove variation in bee abundance because of its effects on cues for bee emergence in the current year and the abundance of floral resources in the previous year. Experimental floral manipulations showed that marginal populations had greater outcross pollen limitation of reproduction, in parallel with the decline in pollinator abundance. Although plants are self-compatible, we found no evidence that autonomous selfing contributes to reproduction, and thus no evidence that it alleviates outcross pollen limitation in marginal populations. Furthermore, we found no association between the distance to the range edge and selfing rate, as estimated from sequence and microsatellite variation, indicating that the mating system has not evolved in response to the pollination environment at the range periphery. Overall, our results suggest that dependence on pollinators for reproduction may be an important constraint limiting range expansion in this system.","author":[{"dropping-particle":"","family":"Moeller","given":"David A","non-dropping-particle":"","parse-names":false,"suffix":""},{"dropping-particle":"","family":"Geber","given":"Monica A","non-dropping-particle":"","parse-names":false,"suffix":""},{"dropping-particle":"","family":"Eckhart","given":"Vincent M","non-dropping-particle":"","parse-names":false,"suffix":""},{"dropping-particle":"","family":"Tiffin","given":"Peter","non-dropping-particle":"","parse-names":false,"suffix":""}],"container-title":"Ecology","id":"ITEM-2","issue":"5","issued":{"date-parts":[["2012"]]},"page":"1036-1048","title":"Reduced pollinator service and elevated pollen limitation at the geographic range limit of an annual plant","type":"article-journal","volume":"93"},"uris":["http://www.mendeley.com/documents/?uuid=bf1c254d-9322-3ae9-8c14-1120b8774a6a"]}],"mendeley":{"formattedCitation":"(Ashman et al. 2004; Moeller et al. 2012)","plainTextFormattedCitation":"(Ashman et al. 2004; Moeller et al. 2012)","previouslyFormattedCitation":"(Ashman et al. 2004; Moeller et al. 2012)"},"properties":{"noteIndex":0},"schema":"https://github.com/citation-style-language/schema/raw/master/csl-citation.json"}</w:instrText>
      </w:r>
      <w:r w:rsidR="007B7ED6">
        <w:rPr>
          <w:lang w:val="en-CA"/>
        </w:rPr>
        <w:fldChar w:fldCharType="separate"/>
      </w:r>
      <w:r w:rsidR="003965F2" w:rsidRPr="003965F2">
        <w:rPr>
          <w:noProof/>
          <w:lang w:val="en-CA"/>
        </w:rPr>
        <w:t>(Ashman et al. 2004; Moeller et al. 2012)</w:t>
      </w:r>
      <w:r w:rsidR="007B7ED6">
        <w:rPr>
          <w:lang w:val="en-CA"/>
        </w:rPr>
        <w:fldChar w:fldCharType="end"/>
      </w:r>
      <w:r w:rsidR="00785DF6">
        <w:rPr>
          <w:lang w:val="en-CA"/>
        </w:rPr>
        <w:t>. Pollen limitation for pollinator-dependent plants may already be especially prevalent in urban lands</w:t>
      </w:r>
      <w:r w:rsidR="00C76C23">
        <w:rPr>
          <w:lang w:val="en-CA"/>
        </w:rPr>
        <w:t xml:space="preserve"> and therefore it is especially important to determine whether the desired plants growing in</w:t>
      </w:r>
      <w:r w:rsidR="003965F2">
        <w:rPr>
          <w:lang w:val="en-CA"/>
        </w:rPr>
        <w:t xml:space="preserve"> park</w:t>
      </w:r>
      <w:r w:rsidR="00C76C23">
        <w:rPr>
          <w:lang w:val="en-CA"/>
        </w:rPr>
        <w:t xml:space="preserve"> enhancements are able to reproduce</w:t>
      </w:r>
      <w:r w:rsidR="00785DF6">
        <w:rPr>
          <w:lang w:val="en-CA"/>
        </w:rPr>
        <w:t xml:space="preserve"> </w:t>
      </w:r>
      <w:r w:rsidR="004B5F7C">
        <w:rPr>
          <w:lang w:val="en-CA"/>
        </w:rPr>
        <w:t xml:space="preserve">effectively </w:t>
      </w:r>
      <w:r w:rsidR="00785DF6">
        <w:rPr>
          <w:lang w:val="en-CA"/>
        </w:rPr>
        <w:fldChar w:fldCharType="begin" w:fldLock="1"/>
      </w:r>
      <w:r w:rsidR="005E6BE5">
        <w:rPr>
          <w:lang w:val="en-CA"/>
        </w:rPr>
        <w:instrText>ADDIN CSL_CITATION {"citationItems":[{"id":"ITEM-1","itemData":{"DOI":"10.1038/s41467-020-17751-y","ISSN":"20411723","PMID":"32778648","abstract":"Land use change, by disrupting the co-evolved interactions between plants and their pollinators, could be causing plant reproduction to be limited by pollen supply. Using a phylogenetically controlled meta-analysis on over 2200 experimental studies and more than 1200 wild plants, we ask if land use intensification is causing plant reproduction to be pollen limited at global scales. Here we report that plants reliant on pollinators in urban settings are more pollen limited than similarly pollinator-reliant plants in other landscapes. Plants functionally specialized on bee pollinators are more pollen limited in natural than managed vegetation, but the reverse is true for plants pollinated exclusively by a non-bee functional group or those pollinated by multiple functional groups. Plants ecologically specialized on a single pollinator taxon were extremely pollen limited across land use types. These results suggest that while urbanization intensifies pollen limitation, ecologically and functionally specialized plants are at risk of pollen limitation across land use categories.","author":[{"dropping-particle":"","family":"Bennett","given":"Joanne M.","non-dropping-particle":"","parse-names":false,"suffix":""},{"dropping-particle":"","family":"Steets","given":"Janette A.","non-dropping-particle":"","parse-names":false,"suffix":""},{"dropping-particle":"","family":"Burns","given":"Jean H.","non-dropping-particle":"","parse-names":false,"suffix":""},{"dropping-particle":"","family":"Burkle","given":"Laura A.","non-dropping-particle":"","parse-names":false,"suffix":""},{"dropping-particle":"","family":"Vamosi","given":"Jana C.","non-dropping-particle":"","parse-names":false,"suffix":""},{"dropping-particle":"","family":"Wolowski","given":"Marina","non-dropping-particle":"","parse-names":false,"suffix":""},{"dropping-particle":"","family":"Arceo-Gómez","given":"Gerardo","non-dropping-particle":"","parse-names":false,"suffix":""},{"dropping-particle":"","family":"Burd","given":"Martin","non-dropping-particle":"","parse-names":false,"suffix":""},{"dropping-particle":"","family":"Durka","given":"Walter","non-dropping-particle":"","parse-names":false,"suffix":""},{"dropping-particle":"","family":"Ellis","given":"Allan G.","non-dropping-particle":"","parse-names":false,"suffix":""},{"dropping-particle":"","family":"Freitas","given":"Leandro","non-dropping-particle":"","parse-names":false,"suffix":""},{"dropping-particle":"","family":"Li","given":"Junmin","non-dropping-particle":"","parse-names":false,"suffix":""},{"dropping-particle":"","family":"Rodger","given":"James G.","non-dropping-particle":"","parse-names":false,"suffix":""},{"dropping-particle":"","family":"Ştefan","given":"Valentin","non-dropping-particle":"","parse-names":false,"suffix":""},{"dropping-particle":"","family":"Xia","given":"Jing","non-dropping-particle":"","parse-names":false,"suffix":""},{"dropping-particle":"","family":"Knight","given":"Tiffany M.","non-dropping-particle":"","parse-names":false,"suffix":""},{"dropping-particle":"","family":"Ashman","given":"Tia Lynn","non-dropping-particle":"","parse-names":false,"suffix":""}],"container-title":"Nature Communications","id":"ITEM-1","issue":"1","issued":{"date-parts":[["2020"]]},"page":"1-6","title":"Land use and pollinator dependency drives global patterns of pollen limitation in the Anthropocene","type":"article-journal","volume":"11"},"uris":["http://www.mendeley.com/documents/?uuid=71e7ec12-32a3-48fd-ab3e-b23162953bfd"]}],"mendeley":{"formattedCitation":"(Bennett et al. 2020)","plainTextFormattedCitation":"(Bennett et al. 2020)","previouslyFormattedCitation":"(Bennett et al. 2020)"},"properties":{"noteIndex":0},"schema":"https://github.com/citation-style-language/schema/raw/master/csl-citation.json"}</w:instrText>
      </w:r>
      <w:r w:rsidR="00785DF6">
        <w:rPr>
          <w:lang w:val="en-CA"/>
        </w:rPr>
        <w:fldChar w:fldCharType="separate"/>
      </w:r>
      <w:r w:rsidR="00785DF6" w:rsidRPr="00785DF6">
        <w:rPr>
          <w:noProof/>
          <w:lang w:val="en-CA"/>
        </w:rPr>
        <w:t>(Bennett et al. 2020)</w:t>
      </w:r>
      <w:r w:rsidR="00785DF6">
        <w:rPr>
          <w:lang w:val="en-CA"/>
        </w:rPr>
        <w:fldChar w:fldCharType="end"/>
      </w:r>
      <w:r w:rsidR="00785DF6">
        <w:rPr>
          <w:lang w:val="en-CA"/>
        </w:rPr>
        <w:t>.</w:t>
      </w:r>
      <w:r w:rsidR="0080519E">
        <w:rPr>
          <w:lang w:val="en-CA"/>
        </w:rPr>
        <w:t xml:space="preserve"> </w:t>
      </w:r>
      <w:r w:rsidR="00107DE1">
        <w:rPr>
          <w:lang w:val="en-CA"/>
        </w:rPr>
        <w:t>If urban parks with enhancements sustain increased pollinator</w:t>
      </w:r>
      <w:r w:rsidR="00AD65FC">
        <w:rPr>
          <w:lang w:val="en-CA"/>
        </w:rPr>
        <w:t xml:space="preserve"> </w:t>
      </w:r>
      <w:r w:rsidR="005E6BE5">
        <w:rPr>
          <w:lang w:val="en-CA"/>
        </w:rPr>
        <w:t>abundance and diversity</w:t>
      </w:r>
      <w:r w:rsidR="00107DE1">
        <w:rPr>
          <w:lang w:val="en-CA"/>
        </w:rPr>
        <w:t>, then the increased pollinator activity in or around the</w:t>
      </w:r>
      <w:r w:rsidR="00AD65FC">
        <w:rPr>
          <w:lang w:val="en-CA"/>
        </w:rPr>
        <w:t xml:space="preserve"> flower enhancements may be expected to reduce</w:t>
      </w:r>
      <w:r w:rsidR="004B5F7C">
        <w:rPr>
          <w:lang w:val="en-CA"/>
        </w:rPr>
        <w:t xml:space="preserve"> </w:t>
      </w:r>
      <w:r w:rsidR="001B240B">
        <w:rPr>
          <w:lang w:val="en-CA"/>
        </w:rPr>
        <w:t xml:space="preserve">local rates of </w:t>
      </w:r>
      <w:r w:rsidR="004B5F7C">
        <w:rPr>
          <w:lang w:val="en-CA"/>
        </w:rPr>
        <w:t>pollen limitation</w:t>
      </w:r>
      <w:r w:rsidR="0080519E">
        <w:rPr>
          <w:lang w:val="en-CA"/>
        </w:rPr>
        <w:t xml:space="preserve"> </w:t>
      </w:r>
      <w:r w:rsidR="005E6BE5">
        <w:rPr>
          <w:lang w:val="en-CA"/>
        </w:rPr>
        <w:fldChar w:fldCharType="begin" w:fldLock="1"/>
      </w:r>
      <w:r w:rsidR="007F28F9">
        <w:rPr>
          <w:lang w:val="en-CA"/>
        </w:rPr>
        <w:instrText>ADDIN CSL_CITATION {"citationItems":[{"id":"ITEM-1","itemData":{"DOI":"10.1890/12-1051.1","ISSN":"10510761","PMID":"23865233","abstract":"In intensive agricultural landscapes, restoration within farms could enhance biodiversity and ecosystem services such as pollination by native pollinators. Although governments and conservation groups are promoting small-scale restoration on working farms, there are few studies that assess whether these practices enhance pollinator communities in restored areas. Further, there is no information on whether floral enhancements will deplete pollinators in adjacent fields by concentrating ambient populations or whether they result in a net increase in abundance in adjacent farm fields. We investigated whether field edges restored with native perennial plants in California's Central Valley agricultural region increased floral abundance and potential bee nesting sites, and native bee and syrphid fly abundance and diversity, in comparison to relatively unmanaged edges. Native bees and syrphid flies collected from flowers were more abundant, species-rich, and diverse at hedgerow sites than in weedy, unmanaged edges. Abundance of bees collected passively in pan traps was negatively correlated with floral abundance, was significantly different from communities captured by net sampling from flowers, and did not distinguish between site types; we therefore focused on the results of net samples and visual observations. Uncommon species of native bees were sevenfold more abundant on hedgerow flowers than on flowers at weedy, unmanaged edges. Of the species on flowers at hedgerows, 40% were exclusive to hedgerow sites, but there were no species exclusively found on flowers at control sites. Hedgerows were especially important for supporting less-common species of native bees in our intensive agricultural landscape. Hedgerows did not concentrate ambient native bee, honey bee, or syphid fly populations, and they acted as net exporters of native bees into adjacent fields. Within-farm habitat restoration such as hedgerow creation may be essential for enhancing native pollinator abundance and diversity, and for pollination services to adjacent crops. © 2013 by the Ecological Society of America.","author":[{"dropping-particle":"","family":"Morandin","given":"Lora A.","non-dropping-particle":"","parse-names":false,"suffix":""},{"dropping-particle":"","family":"Kremen","given":"Claire","non-dropping-particle":"","parse-names":false,"suffix":""}],"container-title":"Ecological Applications","id":"ITEM-1","issue":"4","issued":{"date-parts":[["2013"]]},"page":"829-839","title":"Hedgerow restoration promotes pollinator populations and exports native bees to adjacent fields","type":"article-journal","volume":"23"},"uris":["http://www.mendeley.com/documents/?uuid=961dd5e8-2b85-4945-a3a2-ef130b0f5690"]}],"mendeley":{"formattedCitation":"(Morandin and Kremen 2013)","plainTextFormattedCitation":"(Morandin and Kremen 2013)","previouslyFormattedCitation":"(Morandin and Kremen 2013)"},"properties":{"noteIndex":0},"schema":"https://github.com/citation-style-language/schema/raw/master/csl-citation.json"}</w:instrText>
      </w:r>
      <w:r w:rsidR="005E6BE5">
        <w:rPr>
          <w:lang w:val="en-CA"/>
        </w:rPr>
        <w:fldChar w:fldCharType="separate"/>
      </w:r>
      <w:r w:rsidR="005E6BE5" w:rsidRPr="005E6BE5">
        <w:rPr>
          <w:noProof/>
          <w:lang w:val="en-CA"/>
        </w:rPr>
        <w:t>(Morandin and Kremen 2013)</w:t>
      </w:r>
      <w:r w:rsidR="005E6BE5">
        <w:rPr>
          <w:lang w:val="en-CA"/>
        </w:rPr>
        <w:fldChar w:fldCharType="end"/>
      </w:r>
      <w:r w:rsidR="005E6BE5">
        <w:rPr>
          <w:lang w:val="en-CA"/>
        </w:rPr>
        <w:t>.</w:t>
      </w:r>
      <w:r w:rsidR="0080519E">
        <w:rPr>
          <w:lang w:val="en-CA"/>
        </w:rPr>
        <w:t xml:space="preserve"> </w:t>
      </w:r>
    </w:p>
    <w:p w14:paraId="17E7B99D" w14:textId="73E7645D" w:rsidR="00C336BD" w:rsidRDefault="007C72D5" w:rsidP="00C336BD">
      <w:pPr>
        <w:spacing w:line="480" w:lineRule="auto"/>
        <w:rPr>
          <w:lang w:val="en-CA"/>
        </w:rPr>
      </w:pPr>
      <w:r>
        <w:rPr>
          <w:lang w:val="en-CA"/>
        </w:rPr>
        <w:tab/>
      </w:r>
      <w:r w:rsidR="006A5A26" w:rsidRPr="00C336BD">
        <w:rPr>
          <w:highlight w:val="yellow"/>
          <w:lang w:val="en-CA"/>
        </w:rPr>
        <w:t xml:space="preserve">With the goal of creating </w:t>
      </w:r>
      <w:r w:rsidR="00177E50">
        <w:rPr>
          <w:highlight w:val="yellow"/>
          <w:lang w:val="en-CA"/>
        </w:rPr>
        <w:t>quality</w:t>
      </w:r>
      <w:r w:rsidR="006A5A26" w:rsidRPr="00C336BD">
        <w:rPr>
          <w:highlight w:val="yellow"/>
          <w:lang w:val="en-CA"/>
        </w:rPr>
        <w:t xml:space="preserve"> habitat for pollinators and other forms of </w:t>
      </w:r>
      <w:r w:rsidR="00177E50">
        <w:rPr>
          <w:highlight w:val="yellow"/>
          <w:lang w:val="en-CA"/>
        </w:rPr>
        <w:t xml:space="preserve">urban </w:t>
      </w:r>
      <w:r w:rsidR="006A5A26" w:rsidRPr="00C336BD">
        <w:rPr>
          <w:highlight w:val="yellow"/>
          <w:lang w:val="en-CA"/>
        </w:rPr>
        <w:t xml:space="preserve">wildlife, the city of Vancouver (Vancouver, Canada) </w:t>
      </w:r>
      <w:r w:rsidR="00177E50">
        <w:rPr>
          <w:highlight w:val="yellow"/>
          <w:lang w:val="en-CA"/>
        </w:rPr>
        <w:t>recently introduced</w:t>
      </w:r>
      <w:r w:rsidR="006A5A26" w:rsidRPr="00C336BD">
        <w:rPr>
          <w:highlight w:val="yellow"/>
          <w:lang w:val="en-CA"/>
        </w:rPr>
        <w:t xml:space="preserve"> a reduced mow </w:t>
      </w:r>
      <w:r w:rsidR="00177E50">
        <w:rPr>
          <w:highlight w:val="yellow"/>
          <w:lang w:val="en-CA"/>
        </w:rPr>
        <w:t xml:space="preserve">flower enhancement </w:t>
      </w:r>
      <w:r w:rsidR="006A5A26" w:rsidRPr="00C336BD">
        <w:rPr>
          <w:highlight w:val="yellow"/>
          <w:lang w:val="en-CA"/>
        </w:rPr>
        <w:t xml:space="preserve">program in a subset of its </w:t>
      </w:r>
      <w:r w:rsidR="00177E50">
        <w:rPr>
          <w:highlight w:val="yellow"/>
          <w:lang w:val="en-CA"/>
        </w:rPr>
        <w:t>developed</w:t>
      </w:r>
      <w:r w:rsidR="006A5A26" w:rsidRPr="00C336BD">
        <w:rPr>
          <w:highlight w:val="yellow"/>
          <w:lang w:val="en-CA"/>
        </w:rPr>
        <w:t xml:space="preserve"> parks.</w:t>
      </w:r>
      <w:r w:rsidR="006A5A26">
        <w:rPr>
          <w:lang w:val="en-CA"/>
        </w:rPr>
        <w:t xml:space="preserve"> </w:t>
      </w:r>
      <w:r w:rsidR="00177E50">
        <w:rPr>
          <w:lang w:val="en-CA"/>
        </w:rPr>
        <w:t>W</w:t>
      </w:r>
      <w:r w:rsidR="006A5A26">
        <w:rPr>
          <w:lang w:val="en-CA"/>
        </w:rPr>
        <w:t xml:space="preserve">e surveyed </w:t>
      </w:r>
      <w:r w:rsidR="00177E50">
        <w:rPr>
          <w:lang w:val="en-CA"/>
        </w:rPr>
        <w:t xml:space="preserve">wild bee and hoverfly pollinator </w:t>
      </w:r>
      <w:r w:rsidR="006A5A26">
        <w:rPr>
          <w:lang w:val="en-CA"/>
        </w:rPr>
        <w:t xml:space="preserve">communities for </w:t>
      </w:r>
      <w:r w:rsidR="00177E50">
        <w:rPr>
          <w:lang w:val="en-CA"/>
        </w:rPr>
        <w:t>three</w:t>
      </w:r>
      <w:r w:rsidR="006A5A26">
        <w:rPr>
          <w:lang w:val="en-CA"/>
        </w:rPr>
        <w:t xml:space="preserve"> years in </w:t>
      </w:r>
      <w:r w:rsidR="00E37929">
        <w:rPr>
          <w:lang w:val="en-CA"/>
        </w:rPr>
        <w:t xml:space="preserve">nine </w:t>
      </w:r>
      <w:r w:rsidR="006A5A26">
        <w:rPr>
          <w:lang w:val="en-CA"/>
        </w:rPr>
        <w:t xml:space="preserve">parks </w:t>
      </w:r>
      <w:r w:rsidR="00E37929">
        <w:rPr>
          <w:lang w:val="en-CA"/>
        </w:rPr>
        <w:t>that experienced a reduced mow and wildflower</w:t>
      </w:r>
      <w:r w:rsidR="00BC677F">
        <w:rPr>
          <w:lang w:val="en-CA"/>
        </w:rPr>
        <w:t xml:space="preserve"> </w:t>
      </w:r>
      <w:r w:rsidR="00E37929">
        <w:rPr>
          <w:lang w:val="en-CA"/>
        </w:rPr>
        <w:t>seeding regime</w:t>
      </w:r>
      <w:r w:rsidR="00177E50">
        <w:rPr>
          <w:lang w:val="en-CA"/>
        </w:rPr>
        <w:t xml:space="preserve"> (hereafter, “herbaceous enhancements”) and also </w:t>
      </w:r>
      <w:r w:rsidR="006A5A26">
        <w:rPr>
          <w:lang w:val="en-CA"/>
        </w:rPr>
        <w:t xml:space="preserve">in </w:t>
      </w:r>
      <w:r w:rsidR="00E37929">
        <w:rPr>
          <w:lang w:val="en-CA"/>
        </w:rPr>
        <w:t xml:space="preserve">nine </w:t>
      </w:r>
      <w:r w:rsidR="006A5A26">
        <w:rPr>
          <w:lang w:val="en-CA"/>
        </w:rPr>
        <w:t xml:space="preserve">similar parks that </w:t>
      </w:r>
      <w:r w:rsidR="00177E50">
        <w:rPr>
          <w:lang w:val="en-CA"/>
        </w:rPr>
        <w:t>had</w:t>
      </w:r>
      <w:r w:rsidR="006A5A26">
        <w:rPr>
          <w:lang w:val="en-CA"/>
        </w:rPr>
        <w:t xml:space="preserve"> not receive</w:t>
      </w:r>
      <w:r w:rsidR="00177E50">
        <w:rPr>
          <w:lang w:val="en-CA"/>
        </w:rPr>
        <w:t>d</w:t>
      </w:r>
      <w:r w:rsidR="006A5A26">
        <w:rPr>
          <w:lang w:val="en-CA"/>
        </w:rPr>
        <w:t xml:space="preserve"> the </w:t>
      </w:r>
      <w:r w:rsidR="00BC677F">
        <w:rPr>
          <w:lang w:val="en-CA"/>
        </w:rPr>
        <w:t>experimental management</w:t>
      </w:r>
      <w:r w:rsidR="00177E50">
        <w:rPr>
          <w:lang w:val="en-CA"/>
        </w:rPr>
        <w:t xml:space="preserve"> intervention</w:t>
      </w:r>
      <w:r w:rsidR="004B66A0">
        <w:rPr>
          <w:lang w:val="en-CA"/>
        </w:rPr>
        <w:t xml:space="preserve">. </w:t>
      </w:r>
      <w:r w:rsidR="00177E50">
        <w:rPr>
          <w:lang w:val="en-CA"/>
        </w:rPr>
        <w:t xml:space="preserve">Simultaneously, we collected data on </w:t>
      </w:r>
      <w:r w:rsidR="00177E50">
        <w:rPr>
          <w:lang w:val="en-CA"/>
        </w:rPr>
        <w:t xml:space="preserve">the </w:t>
      </w:r>
      <w:r w:rsidR="00177E50">
        <w:rPr>
          <w:lang w:val="en-CA"/>
        </w:rPr>
        <w:t>independently varying availability of flower resources offered by woody plants (trees and shrubs) occurring within the survey areas</w:t>
      </w:r>
      <w:r w:rsidR="00177E50">
        <w:rPr>
          <w:lang w:val="en-CA"/>
        </w:rPr>
        <w:t xml:space="preserve"> (hereafter, “woody enhancements”). Throughout these surveys, we additionally gathered information on species dietary specialization by </w:t>
      </w:r>
      <w:r w:rsidR="00305FB7">
        <w:rPr>
          <w:lang w:val="en-CA"/>
        </w:rPr>
        <w:t>observing</w:t>
      </w:r>
      <w:r w:rsidR="00177E50">
        <w:rPr>
          <w:lang w:val="en-CA"/>
        </w:rPr>
        <w:t xml:space="preserve"> plant-pollinator interactions.</w:t>
      </w:r>
      <w:r w:rsidR="005E7DE0">
        <w:rPr>
          <w:lang w:val="en-CA"/>
        </w:rPr>
        <w:t xml:space="preserve"> </w:t>
      </w:r>
      <w:r w:rsidR="00177E50">
        <w:rPr>
          <w:lang w:val="en-CA"/>
        </w:rPr>
        <w:t xml:space="preserve">We applied a multi-species, multi-year occupancy model to these data to test the interactive effects of herbaceous </w:t>
      </w:r>
      <w:r w:rsidR="00E37929">
        <w:rPr>
          <w:lang w:val="en-CA"/>
        </w:rPr>
        <w:t xml:space="preserve">enhancements and woody enhancements with dietary specialization on pollinator metacommunity dynamics. </w:t>
      </w:r>
      <w:r w:rsidR="002310EC">
        <w:rPr>
          <w:lang w:val="en-CA"/>
        </w:rPr>
        <w:t xml:space="preserve">In particular, we looked at the effects on initial occurrence (whether species were present in the first year </w:t>
      </w:r>
      <w:r w:rsidR="002310EC">
        <w:rPr>
          <w:lang w:val="en-CA"/>
        </w:rPr>
        <w:lastRenderedPageBreak/>
        <w:t xml:space="preserve">of our surveys) and </w:t>
      </w:r>
      <w:r w:rsidR="00F315AC">
        <w:rPr>
          <w:lang w:val="en-CA"/>
        </w:rPr>
        <w:t xml:space="preserve">then the subsequent dynamics: </w:t>
      </w:r>
      <w:r w:rsidR="002310EC">
        <w:rPr>
          <w:lang w:val="en-CA"/>
        </w:rPr>
        <w:t>whether species persist</w:t>
      </w:r>
      <w:r w:rsidR="00540925">
        <w:rPr>
          <w:lang w:val="en-CA"/>
        </w:rPr>
        <w:t>ed</w:t>
      </w:r>
      <w:r w:rsidR="002310EC">
        <w:rPr>
          <w:lang w:val="en-CA"/>
        </w:rPr>
        <w:t xml:space="preserve"> </w:t>
      </w:r>
      <w:r w:rsidR="00540925">
        <w:rPr>
          <w:lang w:val="en-CA"/>
        </w:rPr>
        <w:t xml:space="preserve">in sites where they occurred or colonized sites where they were absent. </w:t>
      </w:r>
      <w:r w:rsidR="00BC677F">
        <w:rPr>
          <w:lang w:val="en-CA"/>
        </w:rPr>
        <w:t xml:space="preserve">We anticipated that </w:t>
      </w:r>
      <w:r w:rsidR="005E7DE0">
        <w:rPr>
          <w:lang w:val="en-CA"/>
        </w:rPr>
        <w:t xml:space="preserve">the availability of </w:t>
      </w:r>
      <w:r w:rsidR="00BC677F">
        <w:rPr>
          <w:lang w:val="en-CA"/>
        </w:rPr>
        <w:t>resource</w:t>
      </w:r>
      <w:r w:rsidR="005E7DE0">
        <w:rPr>
          <w:lang w:val="en-CA"/>
        </w:rPr>
        <w:t xml:space="preserve">s provided by either type of enhancement </w:t>
      </w:r>
      <w:r w:rsidR="00BC677F">
        <w:rPr>
          <w:lang w:val="en-CA"/>
        </w:rPr>
        <w:t xml:space="preserve">would </w:t>
      </w:r>
      <w:r w:rsidR="005E7DE0">
        <w:rPr>
          <w:lang w:val="en-CA"/>
        </w:rPr>
        <w:t>be positively associated</w:t>
      </w:r>
      <w:r w:rsidR="00BC677F">
        <w:rPr>
          <w:lang w:val="en-CA"/>
        </w:rPr>
        <w:t xml:space="preserve"> </w:t>
      </w:r>
      <w:r w:rsidR="005E7DE0">
        <w:rPr>
          <w:lang w:val="en-CA"/>
        </w:rPr>
        <w:t xml:space="preserve">with </w:t>
      </w:r>
      <w:r w:rsidR="00BC677F">
        <w:rPr>
          <w:lang w:val="en-CA"/>
        </w:rPr>
        <w:t>pollinator colonization and persistence</w:t>
      </w:r>
      <w:r w:rsidR="004B66A0">
        <w:rPr>
          <w:lang w:val="en-CA"/>
        </w:rPr>
        <w:t>, leading to higher occurrence and species richness across years</w:t>
      </w:r>
      <w:r w:rsidR="00C336BD">
        <w:rPr>
          <w:lang w:val="en-CA"/>
        </w:rPr>
        <w:t xml:space="preserve">. Finally, we expected that pollen limitation would be reduced in parks with </w:t>
      </w:r>
      <w:r w:rsidR="00F315AC">
        <w:rPr>
          <w:lang w:val="en-CA"/>
        </w:rPr>
        <w:t>flower enhancements through</w:t>
      </w:r>
      <w:r w:rsidR="00C336BD">
        <w:rPr>
          <w:lang w:val="en-CA"/>
        </w:rPr>
        <w:t xml:space="preserve"> </w:t>
      </w:r>
      <w:r w:rsidR="00F315AC">
        <w:rPr>
          <w:lang w:val="en-CA"/>
        </w:rPr>
        <w:t>positive impacts on pollinator population</w:t>
      </w:r>
      <w:r w:rsidR="00305FB7">
        <w:rPr>
          <w:lang w:val="en-CA"/>
        </w:rPr>
        <w:t xml:space="preserve"> size and pollinator diversity</w:t>
      </w:r>
      <w:r w:rsidR="00C57E36">
        <w:rPr>
          <w:lang w:val="en-CA"/>
        </w:rPr>
        <w:t xml:space="preserve">. </w:t>
      </w:r>
      <w:r w:rsidR="00F315AC">
        <w:rPr>
          <w:highlight w:val="yellow"/>
          <w:lang w:val="en-CA"/>
        </w:rPr>
        <w:t xml:space="preserve">By quantifying the effects of the flower enhancements on pollinator metacommunity dynamics </w:t>
      </w:r>
      <w:r w:rsidR="00C57E36" w:rsidRPr="00C57E36">
        <w:rPr>
          <w:highlight w:val="yellow"/>
          <w:lang w:val="en-CA"/>
        </w:rPr>
        <w:t xml:space="preserve">we aimed to determine whether </w:t>
      </w:r>
      <w:r w:rsidR="00F315AC">
        <w:rPr>
          <w:highlight w:val="yellow"/>
          <w:lang w:val="en-CA"/>
        </w:rPr>
        <w:t>these management strategies</w:t>
      </w:r>
      <w:r w:rsidR="00C57E36" w:rsidRPr="00C57E36">
        <w:rPr>
          <w:highlight w:val="yellow"/>
          <w:lang w:val="en-CA"/>
        </w:rPr>
        <w:t xml:space="preserve"> </w:t>
      </w:r>
      <w:r w:rsidR="00F315AC">
        <w:rPr>
          <w:highlight w:val="yellow"/>
          <w:lang w:val="en-CA"/>
        </w:rPr>
        <w:t>facilitate</w:t>
      </w:r>
      <w:r w:rsidR="00C57E36" w:rsidRPr="00C57E36">
        <w:rPr>
          <w:highlight w:val="yellow"/>
          <w:lang w:val="en-CA"/>
        </w:rPr>
        <w:t xml:space="preserve"> long-term pollinator conservation and sustain valuable pollinator services in urban lands.</w:t>
      </w:r>
    </w:p>
    <w:p w14:paraId="7109A81C" w14:textId="19405256" w:rsidR="00902B9D" w:rsidRPr="00BC677F" w:rsidRDefault="003034FA" w:rsidP="007C72D5">
      <w:pPr>
        <w:spacing w:line="480" w:lineRule="auto"/>
        <w:rPr>
          <w:lang w:val="en-CA"/>
        </w:rPr>
      </w:pPr>
      <w:r>
        <w:rPr>
          <w:b/>
          <w:bCs/>
          <w:lang w:val="en-CA"/>
        </w:rPr>
        <w:t xml:space="preserve">2. </w:t>
      </w:r>
      <w:r w:rsidR="00902B9D">
        <w:rPr>
          <w:b/>
          <w:bCs/>
          <w:lang w:val="en-CA"/>
        </w:rPr>
        <w:t>Methods</w:t>
      </w:r>
    </w:p>
    <w:p w14:paraId="00F7DFB6" w14:textId="4E5E86D7" w:rsidR="007C72D5" w:rsidRPr="00AF7453" w:rsidRDefault="003034FA" w:rsidP="007C72D5">
      <w:pPr>
        <w:spacing w:line="480" w:lineRule="auto"/>
        <w:rPr>
          <w:b/>
          <w:bCs/>
          <w:i/>
          <w:iCs/>
          <w:lang w:val="en-CA"/>
        </w:rPr>
      </w:pPr>
      <w:r>
        <w:rPr>
          <w:b/>
          <w:bCs/>
          <w:i/>
          <w:iCs/>
          <w:lang w:val="en-CA"/>
        </w:rPr>
        <w:t xml:space="preserve">2.1. </w:t>
      </w:r>
      <w:r w:rsidR="007C72D5" w:rsidRPr="00AF7453">
        <w:rPr>
          <w:b/>
          <w:bCs/>
          <w:i/>
          <w:iCs/>
          <w:lang w:val="en-CA"/>
        </w:rPr>
        <w:t>Data collection</w:t>
      </w:r>
    </w:p>
    <w:p w14:paraId="6C149B7C" w14:textId="7DE1A6F2" w:rsidR="00D653AE" w:rsidRPr="003034FA" w:rsidRDefault="003034FA" w:rsidP="007C72D5">
      <w:pPr>
        <w:spacing w:line="480" w:lineRule="auto"/>
        <w:rPr>
          <w:rFonts w:ascii="Times New Roman" w:hAnsi="Times New Roman" w:cs="Times New Roman"/>
          <w:b/>
          <w:bCs/>
          <w:i/>
          <w:iCs/>
          <w:sz w:val="24"/>
          <w:szCs w:val="24"/>
        </w:rPr>
      </w:pPr>
      <w:r w:rsidRPr="003034FA">
        <w:rPr>
          <w:b/>
          <w:bCs/>
          <w:i/>
          <w:iCs/>
          <w:lang w:val="en-CA"/>
        </w:rPr>
        <w:t xml:space="preserve">2.1.1 </w:t>
      </w:r>
      <w:r w:rsidR="007C72D5" w:rsidRPr="003034FA">
        <w:rPr>
          <w:b/>
          <w:bCs/>
          <w:i/>
          <w:iCs/>
          <w:lang w:val="en-CA"/>
        </w:rPr>
        <w:t>Site selection</w:t>
      </w:r>
    </w:p>
    <w:p w14:paraId="2F4407F9" w14:textId="24392454" w:rsidR="00305663" w:rsidRDefault="007C72D5" w:rsidP="00D653AE">
      <w:pPr>
        <w:spacing w:line="480" w:lineRule="auto"/>
        <w:ind w:firstLine="720"/>
        <w:rPr>
          <w:rFonts w:cstheme="minorHAnsi"/>
        </w:rPr>
      </w:pPr>
      <w:r w:rsidRPr="007C72D5">
        <w:rPr>
          <w:rFonts w:cstheme="minorHAnsi"/>
        </w:rPr>
        <w:t xml:space="preserve">We </w:t>
      </w:r>
      <w:r>
        <w:rPr>
          <w:rFonts w:cstheme="minorHAnsi"/>
        </w:rPr>
        <w:t>selected</w:t>
      </w:r>
      <w:r w:rsidRPr="007C72D5">
        <w:rPr>
          <w:rFonts w:cstheme="minorHAnsi"/>
        </w:rPr>
        <w:t xml:space="preserve"> </w:t>
      </w:r>
      <w:r>
        <w:rPr>
          <w:rFonts w:cstheme="minorHAnsi"/>
        </w:rPr>
        <w:t xml:space="preserve">eighteen parks for multi-year monitoring. </w:t>
      </w:r>
      <w:r w:rsidR="00D653AE">
        <w:rPr>
          <w:rFonts w:cstheme="minorHAnsi"/>
        </w:rPr>
        <w:t>Half</w:t>
      </w:r>
      <w:r>
        <w:rPr>
          <w:rFonts w:cstheme="minorHAnsi"/>
        </w:rPr>
        <w:t xml:space="preserve"> of the parks (nine parks) received a reduced mowing management regime, </w:t>
      </w:r>
      <w:r w:rsidR="00D653AE">
        <w:rPr>
          <w:rFonts w:cstheme="minorHAnsi"/>
        </w:rPr>
        <w:t xml:space="preserve">where </w:t>
      </w:r>
      <w:r w:rsidR="00D653AE">
        <w:rPr>
          <w:rFonts w:cstheme="minorHAnsi"/>
          <w:lang w:val="en-CA"/>
        </w:rPr>
        <w:t xml:space="preserve">traditionally intensively managed lawn space was </w:t>
      </w:r>
      <w:r>
        <w:rPr>
          <w:rFonts w:cstheme="minorHAnsi"/>
        </w:rPr>
        <w:t>left unmowed (or mowed only one to two times</w:t>
      </w:r>
      <w:r w:rsidR="00D653AE">
        <w:rPr>
          <w:rFonts w:cstheme="minorHAnsi"/>
        </w:rPr>
        <w:t xml:space="preserve">) from April – August of each year. </w:t>
      </w:r>
      <w:r w:rsidR="00D653AE" w:rsidRPr="007C72D5">
        <w:rPr>
          <w:rFonts w:cstheme="minorHAnsi"/>
        </w:rPr>
        <w:t>No-mow areas constitute a portion (~0.75 – 2 hectare areas</w:t>
      </w:r>
      <w:r w:rsidR="00305663">
        <w:rPr>
          <w:rFonts w:cstheme="minorHAnsi"/>
        </w:rPr>
        <w:t xml:space="preserve"> for the sites we selected</w:t>
      </w:r>
      <w:r w:rsidR="00D653AE" w:rsidRPr="007C72D5">
        <w:rPr>
          <w:rFonts w:cstheme="minorHAnsi"/>
        </w:rPr>
        <w:t>) of the larger area of each</w:t>
      </w:r>
      <w:r w:rsidR="00D653AE">
        <w:rPr>
          <w:rFonts w:cstheme="minorHAnsi"/>
        </w:rPr>
        <w:t xml:space="preserve"> park</w:t>
      </w:r>
      <w:r w:rsidR="00305663">
        <w:rPr>
          <w:rFonts w:cstheme="minorHAnsi"/>
        </w:rPr>
        <w:t xml:space="preserve">. </w:t>
      </w:r>
      <w:r w:rsidR="00885B7B">
        <w:rPr>
          <w:rFonts w:cstheme="minorHAnsi"/>
        </w:rPr>
        <w:t>Six of the</w:t>
      </w:r>
      <w:r w:rsidR="00305663">
        <w:rPr>
          <w:rFonts w:cstheme="minorHAnsi"/>
        </w:rPr>
        <w:t xml:space="preserve"> herbaceous flower enhancements </w:t>
      </w:r>
      <w:r w:rsidR="00D653AE">
        <w:rPr>
          <w:rFonts w:cstheme="minorHAnsi"/>
        </w:rPr>
        <w:t xml:space="preserve">were initiated in 2020 by </w:t>
      </w:r>
      <w:r w:rsidR="00D653AE" w:rsidRPr="007C72D5">
        <w:rPr>
          <w:rFonts w:cstheme="minorHAnsi"/>
        </w:rPr>
        <w:t>the City of Vancouver (Vancouver, BC</w:t>
      </w:r>
      <w:r w:rsidR="00885B7B">
        <w:rPr>
          <w:rFonts w:cstheme="minorHAnsi"/>
        </w:rPr>
        <w:t>), while the remaining three were established in previous years</w:t>
      </w:r>
      <w:r w:rsidR="00D653AE">
        <w:rPr>
          <w:rFonts w:cstheme="minorHAnsi"/>
        </w:rPr>
        <w:t>.</w:t>
      </w:r>
      <w:r w:rsidR="00D653AE" w:rsidRPr="007C72D5">
        <w:rPr>
          <w:rFonts w:cstheme="minorHAnsi"/>
        </w:rPr>
        <w:t xml:space="preserve"> </w:t>
      </w:r>
      <w:r w:rsidR="00885B7B">
        <w:rPr>
          <w:rFonts w:cstheme="minorHAnsi"/>
        </w:rPr>
        <w:t>Reduced mow</w:t>
      </w:r>
      <w:r w:rsidR="00D653AE">
        <w:rPr>
          <w:rFonts w:cstheme="minorHAnsi"/>
        </w:rPr>
        <w:t xml:space="preserve"> areas were also seeded with a </w:t>
      </w:r>
      <w:r w:rsidR="00102E13">
        <w:rPr>
          <w:rFonts w:cstheme="minorHAnsi"/>
        </w:rPr>
        <w:t>blend</w:t>
      </w:r>
      <w:r w:rsidR="00D653AE">
        <w:rPr>
          <w:rFonts w:cstheme="minorHAnsi"/>
        </w:rPr>
        <w:t xml:space="preserve"> of wildflower species</w:t>
      </w:r>
      <w:r w:rsidR="00305663">
        <w:rPr>
          <w:rFonts w:cstheme="minorHAnsi"/>
        </w:rPr>
        <w:t xml:space="preserve"> </w:t>
      </w:r>
      <w:r w:rsidR="00D653AE">
        <w:rPr>
          <w:rFonts w:cstheme="minorHAnsi"/>
        </w:rPr>
        <w:t xml:space="preserve">(list species in supplement). The nine </w:t>
      </w:r>
      <w:r w:rsidR="00885B7B">
        <w:rPr>
          <w:rFonts w:cstheme="minorHAnsi"/>
        </w:rPr>
        <w:t xml:space="preserve">comparison </w:t>
      </w:r>
      <w:r w:rsidR="00D653AE">
        <w:rPr>
          <w:rFonts w:cstheme="minorHAnsi"/>
        </w:rPr>
        <w:t xml:space="preserve">parks were mowed ~biweekly during the spring and summer season. </w:t>
      </w:r>
      <w:r w:rsidR="00305663">
        <w:rPr>
          <w:rFonts w:cstheme="minorHAnsi"/>
        </w:rPr>
        <w:t xml:space="preserve">The management manipulations resulted in a gradation of variation in flowering plant resources </w:t>
      </w:r>
      <w:r w:rsidR="00102E13">
        <w:rPr>
          <w:rFonts w:cstheme="minorHAnsi"/>
        </w:rPr>
        <w:t>that was subsequently surveyed and quantified and</w:t>
      </w:r>
      <w:r w:rsidR="00305663">
        <w:rPr>
          <w:rFonts w:cstheme="minorHAnsi"/>
        </w:rPr>
        <w:t xml:space="preserve"> provided an opportunity to </w:t>
      </w:r>
      <w:r w:rsidR="00D653AE">
        <w:rPr>
          <w:rFonts w:cstheme="minorHAnsi"/>
        </w:rPr>
        <w:t>test the effects of a</w:t>
      </w:r>
      <w:r w:rsidR="00305663">
        <w:rPr>
          <w:rFonts w:cstheme="minorHAnsi"/>
        </w:rPr>
        <w:t xml:space="preserve"> continuous</w:t>
      </w:r>
      <w:r w:rsidR="00D653AE">
        <w:rPr>
          <w:rFonts w:cstheme="minorHAnsi"/>
        </w:rPr>
        <w:t xml:space="preserve"> range of herbaceous plant flower resources</w:t>
      </w:r>
      <w:r w:rsidR="00305663">
        <w:rPr>
          <w:rFonts w:cstheme="minorHAnsi"/>
        </w:rPr>
        <w:t xml:space="preserve"> –</w:t>
      </w:r>
      <w:r w:rsidR="00D653AE">
        <w:rPr>
          <w:rFonts w:cstheme="minorHAnsi"/>
        </w:rPr>
        <w:t xml:space="preserve"> from what we expected to be generally low in the biweekly mowed and unseeded sites along a continuum to the least mowed and most effectively seeded sites. </w:t>
      </w:r>
    </w:p>
    <w:p w14:paraId="1DB1DC38" w14:textId="441C23CC" w:rsidR="007C72D5" w:rsidRDefault="00D653AE" w:rsidP="00D653AE">
      <w:pPr>
        <w:spacing w:line="480" w:lineRule="auto"/>
        <w:ind w:firstLine="720"/>
        <w:rPr>
          <w:rFonts w:cstheme="minorHAnsi"/>
        </w:rPr>
      </w:pPr>
      <w:r>
        <w:rPr>
          <w:rFonts w:cstheme="minorHAnsi"/>
        </w:rPr>
        <w:lastRenderedPageBreak/>
        <w:t xml:space="preserve">To </w:t>
      </w:r>
      <w:r w:rsidR="00102E13">
        <w:rPr>
          <w:rFonts w:cstheme="minorHAnsi"/>
        </w:rPr>
        <w:t xml:space="preserve">isolate the impacts of park specific flower resources on pollinators we standardized our sites to </w:t>
      </w:r>
      <w:r>
        <w:rPr>
          <w:rFonts w:cstheme="minorHAnsi"/>
        </w:rPr>
        <w:t xml:space="preserve">limit the impacts of </w:t>
      </w:r>
      <w:r w:rsidR="00102E13">
        <w:rPr>
          <w:rFonts w:cstheme="minorHAnsi"/>
        </w:rPr>
        <w:t xml:space="preserve">other potential confounds. We limited the influence of </w:t>
      </w:r>
      <w:r>
        <w:rPr>
          <w:rFonts w:cstheme="minorHAnsi"/>
        </w:rPr>
        <w:t xml:space="preserve">landscape context on </w:t>
      </w:r>
      <w:r w:rsidR="00102E13">
        <w:rPr>
          <w:rFonts w:cstheme="minorHAnsi"/>
        </w:rPr>
        <w:t xml:space="preserve">by </w:t>
      </w:r>
      <w:r>
        <w:rPr>
          <w:rFonts w:cstheme="minorHAnsi"/>
        </w:rPr>
        <w:t xml:space="preserve"> select</w:t>
      </w:r>
      <w:r w:rsidR="00102E13">
        <w:rPr>
          <w:rFonts w:cstheme="minorHAnsi"/>
        </w:rPr>
        <w:t>ing</w:t>
      </w:r>
      <w:r>
        <w:rPr>
          <w:rFonts w:cstheme="minorHAnsi"/>
        </w:rPr>
        <w:t xml:space="preserve"> park sites within low-medium density neighborhoods with low variation in the amount of impervious surface cover or tree cover within 1km radius of the central survey point of each park</w:t>
      </w:r>
      <w:r w:rsidR="00102E13">
        <w:rPr>
          <w:rFonts w:cstheme="minorHAnsi"/>
        </w:rPr>
        <w:t xml:space="preserve"> (supplement)</w:t>
      </w:r>
      <w:r>
        <w:rPr>
          <w:rFonts w:cstheme="minorHAnsi"/>
        </w:rPr>
        <w:t>.</w:t>
      </w:r>
      <w:r w:rsidR="00102E13">
        <w:rPr>
          <w:rFonts w:cstheme="minorHAnsi"/>
        </w:rPr>
        <w:t xml:space="preserve"> We chose parks of approximately similar size with the total park space ranging from _ to _, with one park that was larger (Queen Elizabeth park) (supplements).</w:t>
      </w:r>
      <w:r>
        <w:rPr>
          <w:rFonts w:cstheme="minorHAnsi"/>
        </w:rPr>
        <w:t xml:space="preserve"> </w:t>
      </w:r>
      <w:r w:rsidR="00102E13">
        <w:rPr>
          <w:rFonts w:cstheme="minorHAnsi"/>
        </w:rPr>
        <w:t xml:space="preserve">Parks that received a reduced mowing treatment did not have significantly different proportion of impervious surface or tree cover in the surrounding landscape and were not on average larger than the parks that were mowed biweekly (supplement). We randomized our site selection </w:t>
      </w:r>
      <w:r w:rsidR="009F7304">
        <w:rPr>
          <w:rFonts w:cstheme="minorHAnsi"/>
        </w:rPr>
        <w:t xml:space="preserve">with respect to mowing management </w:t>
      </w:r>
      <w:r w:rsidR="00102E13">
        <w:rPr>
          <w:rFonts w:cstheme="minorHAnsi"/>
        </w:rPr>
        <w:t xml:space="preserve">from </w:t>
      </w:r>
      <w:r w:rsidR="009F7304">
        <w:rPr>
          <w:rFonts w:cstheme="minorHAnsi"/>
        </w:rPr>
        <w:t xml:space="preserve">the </w:t>
      </w:r>
      <w:r w:rsidR="00102E13">
        <w:rPr>
          <w:rFonts w:cstheme="minorHAnsi"/>
        </w:rPr>
        <w:t xml:space="preserve">east to west side of the </w:t>
      </w:r>
      <w:r w:rsidR="009F7304">
        <w:rPr>
          <w:rFonts w:cstheme="minorHAnsi"/>
        </w:rPr>
        <w:t>city</w:t>
      </w:r>
      <w:r w:rsidR="00102E13">
        <w:rPr>
          <w:rFonts w:cstheme="minorHAnsi"/>
        </w:rPr>
        <w:t xml:space="preserve"> </w:t>
      </w:r>
      <w:r w:rsidR="00411E49">
        <w:rPr>
          <w:rFonts w:cstheme="minorHAnsi"/>
        </w:rPr>
        <w:t xml:space="preserve">(supplement) </w:t>
      </w:r>
      <w:r w:rsidR="00102E13">
        <w:rPr>
          <w:rFonts w:cstheme="minorHAnsi"/>
        </w:rPr>
        <w:t xml:space="preserve">to reduce potential confound of consequences of socieoeconomic status </w:t>
      </w:r>
      <w:r w:rsidR="009F7304">
        <w:rPr>
          <w:rFonts w:cstheme="minorHAnsi"/>
        </w:rPr>
        <w:t xml:space="preserve">which may be spatially correlated and </w:t>
      </w:r>
      <w:r w:rsidR="00102E13">
        <w:rPr>
          <w:rFonts w:cstheme="minorHAnsi"/>
        </w:rPr>
        <w:t>may mediate the quality of</w:t>
      </w:r>
      <w:r w:rsidR="009F7304">
        <w:rPr>
          <w:rFonts w:cstheme="minorHAnsi"/>
        </w:rPr>
        <w:t xml:space="preserve"> resources or management invested in a park or surrounding neighborhood greenspace</w:t>
      </w:r>
      <w:r w:rsidR="00862F2A">
        <w:rPr>
          <w:rFonts w:cstheme="minorHAnsi"/>
        </w:rPr>
        <w:t xml:space="preserve"> (</w:t>
      </w:r>
      <w:r w:rsidR="00411E49">
        <w:rPr>
          <w:rFonts w:cstheme="minorHAnsi"/>
        </w:rPr>
        <w:t>cite</w:t>
      </w:r>
      <w:r w:rsidR="00862F2A">
        <w:rPr>
          <w:rFonts w:cstheme="minorHAnsi"/>
        </w:rPr>
        <w:t>)</w:t>
      </w:r>
      <w:r w:rsidR="00102E13">
        <w:rPr>
          <w:rFonts w:cstheme="minorHAnsi"/>
        </w:rPr>
        <w:t xml:space="preserve">. </w:t>
      </w:r>
      <w:r>
        <w:rPr>
          <w:rFonts w:cstheme="minorHAnsi"/>
        </w:rPr>
        <w:t xml:space="preserve">To ensure </w:t>
      </w:r>
      <w:r w:rsidR="009F7304">
        <w:rPr>
          <w:rFonts w:cstheme="minorHAnsi"/>
        </w:rPr>
        <w:t xml:space="preserve">intra-annual </w:t>
      </w:r>
      <w:r>
        <w:rPr>
          <w:rFonts w:cstheme="minorHAnsi"/>
        </w:rPr>
        <w:t>site independence we chose sites that were at least 1km distance from the nearest site (the upper end of a typical wild bee foraging ranges)</w:t>
      </w:r>
      <w:r w:rsidR="00AF7453">
        <w:rPr>
          <w:rFonts w:cstheme="minorHAnsi"/>
        </w:rPr>
        <w:t xml:space="preserve"> (supplement)</w:t>
      </w:r>
      <w:r>
        <w:rPr>
          <w:rFonts w:cstheme="minorHAnsi"/>
        </w:rPr>
        <w:t>.</w:t>
      </w:r>
      <w:r w:rsidR="00AF7453">
        <w:rPr>
          <w:rFonts w:cstheme="minorHAnsi"/>
        </w:rPr>
        <w:t xml:space="preserve"> Overall, these controls reduced variation between park sites outside of flowers in lawn/meadow space and/or the curated trees and shrubs within the park space. Maybe put together a landscape style figure that shows some of these things?</w:t>
      </w:r>
    </w:p>
    <w:p w14:paraId="4E229172" w14:textId="5B69EB02" w:rsidR="00305663" w:rsidRDefault="00305663" w:rsidP="00305663">
      <w:pPr>
        <w:spacing w:line="480" w:lineRule="auto"/>
        <w:rPr>
          <w:rFonts w:cstheme="minorHAnsi"/>
        </w:rPr>
      </w:pPr>
      <w:r>
        <w:rPr>
          <w:rFonts w:cstheme="minorHAnsi"/>
        </w:rPr>
        <w:t>Figure – site locations and pictures of site habitats – and woody perennial flower resources?</w:t>
      </w:r>
    </w:p>
    <w:p w14:paraId="4B6B178F" w14:textId="6AA00C47" w:rsidR="00AF7453" w:rsidRPr="003034FA" w:rsidRDefault="003034FA" w:rsidP="00AF7453">
      <w:pPr>
        <w:spacing w:line="480" w:lineRule="auto"/>
        <w:rPr>
          <w:b/>
          <w:bCs/>
          <w:i/>
          <w:iCs/>
          <w:lang w:val="en-CA"/>
        </w:rPr>
      </w:pPr>
      <w:r w:rsidRPr="003034FA">
        <w:rPr>
          <w:b/>
          <w:bCs/>
          <w:i/>
          <w:iCs/>
          <w:lang w:val="en-CA"/>
        </w:rPr>
        <w:t xml:space="preserve">2.1.2 </w:t>
      </w:r>
      <w:r w:rsidR="007C72D5" w:rsidRPr="003034FA">
        <w:rPr>
          <w:b/>
          <w:bCs/>
          <w:i/>
          <w:iCs/>
          <w:lang w:val="en-CA"/>
        </w:rPr>
        <w:t>Plant surveys</w:t>
      </w:r>
    </w:p>
    <w:p w14:paraId="1E7C4FCD" w14:textId="137B2768" w:rsidR="00AF7453" w:rsidRPr="00AF7453" w:rsidRDefault="00AF7453" w:rsidP="00AF7453">
      <w:pPr>
        <w:spacing w:line="480" w:lineRule="auto"/>
        <w:ind w:firstLine="720"/>
        <w:rPr>
          <w:lang w:val="en-CA"/>
        </w:rPr>
      </w:pPr>
      <w:r>
        <w:rPr>
          <w:lang w:val="en-CA"/>
        </w:rPr>
        <w:t>We visited the 18 selected parks 6 times per year for 3 consecutive summers (2021, 2022, and 2023) to survey the plant and pollinator communities</w:t>
      </w:r>
      <w:r w:rsidR="00844B16">
        <w:rPr>
          <w:lang w:val="en-CA"/>
        </w:rPr>
        <w:t>. The earliest survey in each year was conducted on _, _ and _; the latest survey conducted on each year was on _, _ and _</w:t>
      </w:r>
      <w:r>
        <w:rPr>
          <w:lang w:val="en-CA"/>
        </w:rPr>
        <w:t>. We conducted two different plant community surveys on each visit. First</w:t>
      </w:r>
      <w:r w:rsidR="00E46CB9">
        <w:rPr>
          <w:lang w:val="en-CA"/>
        </w:rPr>
        <w:t>,</w:t>
      </w:r>
      <w:r>
        <w:rPr>
          <w:lang w:val="en-CA"/>
        </w:rPr>
        <w:t xml:space="preserve"> we surveyed the herbaceous plant community in the reduced mow area or analogous lawn space (what the meadow would have looked like if not mowed) with the </w:t>
      </w:r>
      <w:r>
        <w:rPr>
          <w:lang w:val="en-CA"/>
        </w:rPr>
        <w:lastRenderedPageBreak/>
        <w:t xml:space="preserve">intention of quantifying the outcome of management on variable plant community trajectories that we suspected would be linked to pollinator community trajectories. </w:t>
      </w:r>
      <w:r w:rsidR="00E46CB9">
        <w:rPr>
          <w:lang w:val="en-CA"/>
        </w:rPr>
        <w:t xml:space="preserve">We tagged a gps point in our first year of the study near the center point of a 1 hectare area of the park containing reduced meadow or an analogous lawn space. We then </w:t>
      </w:r>
      <w:r>
        <w:rPr>
          <w:lang w:val="en-CA"/>
        </w:rPr>
        <w:t>count</w:t>
      </w:r>
      <w:r w:rsidR="00E46CB9">
        <w:rPr>
          <w:lang w:val="en-CA"/>
        </w:rPr>
        <w:t>ed</w:t>
      </w:r>
      <w:r>
        <w:rPr>
          <w:lang w:val="en-CA"/>
        </w:rPr>
        <w:t xml:space="preserve"> all </w:t>
      </w:r>
      <w:r w:rsidR="00B12CCC">
        <w:rPr>
          <w:lang w:val="en-CA"/>
        </w:rPr>
        <w:t>‘floral units’</w:t>
      </w:r>
      <w:r>
        <w:rPr>
          <w:lang w:val="en-CA"/>
        </w:rPr>
        <w:t xml:space="preserve"> in twenty 1m</w:t>
      </w:r>
      <w:r>
        <w:rPr>
          <w:vertAlign w:val="superscript"/>
          <w:lang w:val="en-CA"/>
        </w:rPr>
        <w:t xml:space="preserve">2 </w:t>
      </w:r>
      <w:r>
        <w:rPr>
          <w:lang w:val="en-CA"/>
        </w:rPr>
        <w:t>quadrats</w:t>
      </w:r>
      <w:r w:rsidR="00E46CB9">
        <w:rPr>
          <w:lang w:val="en-CA"/>
        </w:rPr>
        <w:t xml:space="preserve"> with </w:t>
      </w:r>
      <w:r w:rsidR="00B12CCC">
        <w:rPr>
          <w:lang w:val="en-CA"/>
        </w:rPr>
        <w:t xml:space="preserve">quadrats </w:t>
      </w:r>
      <w:r w:rsidR="00E46CB9">
        <w:rPr>
          <w:lang w:val="en-CA"/>
        </w:rPr>
        <w:t xml:space="preserve">placed </w:t>
      </w:r>
      <w:r w:rsidR="00B12CCC">
        <w:rPr>
          <w:lang w:val="en-CA"/>
        </w:rPr>
        <w:t xml:space="preserve">every 3 metres in each of 4 axes of a cross (4 transects of 5 quadrats radiating out from </w:t>
      </w:r>
      <w:r w:rsidR="00E46CB9">
        <w:rPr>
          <w:lang w:val="en-CA"/>
        </w:rPr>
        <w:t>the</w:t>
      </w:r>
      <w:r w:rsidR="00B12CCC">
        <w:rPr>
          <w:lang w:val="en-CA"/>
        </w:rPr>
        <w:t xml:space="preserve"> center point). In the case of species with tightly packed inflorescences (Asteraceae, Trifolium, Medicago, …) we counted each inflorescence as a floral unit, otherwise, we counted each flower as one floral unit (). </w:t>
      </w:r>
      <w:r w:rsidR="00012B68">
        <w:rPr>
          <w:lang w:val="en-CA"/>
        </w:rPr>
        <w:t xml:space="preserve">Plants were identified using a regional taxonomic key () supplemented with the park management seeding guide (supplement). If the quadrat following the transect would be placed on a trail, impervious park structure, or under the crown of a tree, we moved to the other side of the obstacle, advanced an additional 1 metre along the transect and then placed the quadrat to continue the transect sampling design. </w:t>
      </w:r>
      <w:r w:rsidR="00E46CB9">
        <w:rPr>
          <w:lang w:val="en-CA"/>
        </w:rPr>
        <w:t xml:space="preserve">We averaged the flower resource units across the six surveys within each year to get an annual site-specific estimate of herbaceous flower abundance. </w:t>
      </w:r>
    </w:p>
    <w:p w14:paraId="389D3F29" w14:textId="57753D02" w:rsidR="00AF7453" w:rsidRDefault="00E46CB9" w:rsidP="00012B68">
      <w:pPr>
        <w:spacing w:line="480" w:lineRule="auto"/>
        <w:ind w:firstLine="720"/>
        <w:rPr>
          <w:lang w:val="en-CA"/>
        </w:rPr>
      </w:pPr>
      <w:r>
        <w:rPr>
          <w:lang w:val="en-CA"/>
        </w:rPr>
        <w:t xml:space="preserve">We quantified the flower resources offered by shrubs and trees by conducting walking transects through the 1 hectare survey area. We counted all flower units on all trees and shrubs within the survey area using two surveyors to confirm that all trees and shrubs within the site were counted. For tall trees and shrubs that could not be counted directly, we counted the number of floral units on five inflorescences, took an average, and then multiplied by a visual estimate of the number of inflorescences on the tree or shrub. </w:t>
      </w:r>
      <w:r w:rsidR="00012B68">
        <w:rPr>
          <w:lang w:val="en-CA"/>
        </w:rPr>
        <w:t xml:space="preserve">Plants were identified using a combination of a regional taxonomic key () and a city shrub and tree planting guide (). We again averaged the flower resource units across the six surveys within each year to get an annual site-specific estimate of woody plant flower abundance. </w:t>
      </w:r>
    </w:p>
    <w:p w14:paraId="3A0923C9" w14:textId="77777777" w:rsidR="00625A8E" w:rsidRDefault="00E46CB9" w:rsidP="00E46CB9">
      <w:pPr>
        <w:spacing w:line="480" w:lineRule="auto"/>
        <w:ind w:firstLine="720"/>
        <w:rPr>
          <w:lang w:val="en-CA"/>
        </w:rPr>
      </w:pPr>
      <w:r>
        <w:rPr>
          <w:lang w:val="en-CA"/>
        </w:rPr>
        <w:t>We collected pollinator interaction data (see below) and used this data in part to determine whether different plant species counted in our surveys were of potential</w:t>
      </w:r>
      <w:r w:rsidR="00012B68">
        <w:rPr>
          <w:lang w:val="en-CA"/>
        </w:rPr>
        <w:t xml:space="preserve"> pollinator</w:t>
      </w:r>
      <w:r>
        <w:rPr>
          <w:lang w:val="en-CA"/>
        </w:rPr>
        <w:t xml:space="preserve"> value</w:t>
      </w:r>
      <w:r w:rsidR="00012B68">
        <w:rPr>
          <w:lang w:val="en-CA"/>
        </w:rPr>
        <w:t xml:space="preserve">. We filtered out floral units from both the herbaceous flower and woody plant flower data sets if we detected fewer than </w:t>
      </w:r>
      <w:r w:rsidR="00012B68">
        <w:rPr>
          <w:lang w:val="en-CA"/>
        </w:rPr>
        <w:lastRenderedPageBreak/>
        <w:t xml:space="preserve">5 potential plant-pollinator interactions during the entirety of our study. For example, yellow clover was abundant </w:t>
      </w:r>
      <w:r w:rsidR="00625A8E">
        <w:rPr>
          <w:lang w:val="en-CA"/>
        </w:rPr>
        <w:t>across</w:t>
      </w:r>
      <w:r w:rsidR="00012B68">
        <w:rPr>
          <w:lang w:val="en-CA"/>
        </w:rPr>
        <w:t xml:space="preserve"> sites but has minute (~_ mm) flowers that we observed insects interacting with a total of three occasions; ornamental </w:t>
      </w:r>
      <w:r w:rsidR="00012B68" w:rsidRPr="00012B68">
        <w:rPr>
          <w:i/>
          <w:iCs/>
          <w:lang w:val="en-CA"/>
        </w:rPr>
        <w:t>Prunus sp.</w:t>
      </w:r>
      <w:r w:rsidR="00012B68">
        <w:rPr>
          <w:lang w:val="en-CA"/>
        </w:rPr>
        <w:t xml:space="preserve"> trees were </w:t>
      </w:r>
      <w:r w:rsidR="00625A8E">
        <w:rPr>
          <w:lang w:val="en-CA"/>
        </w:rPr>
        <w:t xml:space="preserve">also </w:t>
      </w:r>
      <w:r w:rsidR="00012B68">
        <w:rPr>
          <w:lang w:val="en-CA"/>
        </w:rPr>
        <w:t>abundant across sites but we never detected an insect interacting with these plants. These</w:t>
      </w:r>
      <w:r w:rsidR="00625A8E">
        <w:rPr>
          <w:lang w:val="en-CA"/>
        </w:rPr>
        <w:t xml:space="preserve"> suspected</w:t>
      </w:r>
      <w:r w:rsidR="00012B68">
        <w:rPr>
          <w:lang w:val="en-CA"/>
        </w:rPr>
        <w:t xml:space="preserve"> low-value plants were filtered out so that we could compare the effect of </w:t>
      </w:r>
      <w:r w:rsidR="00625A8E">
        <w:rPr>
          <w:lang w:val="en-CA"/>
        </w:rPr>
        <w:t>changes in the abundance of</w:t>
      </w:r>
      <w:r w:rsidR="00012B68">
        <w:rPr>
          <w:lang w:val="en-CA"/>
        </w:rPr>
        <w:t xml:space="preserve"> </w:t>
      </w:r>
      <w:r w:rsidR="00625A8E">
        <w:rPr>
          <w:lang w:val="en-CA"/>
        </w:rPr>
        <w:t>flowers</w:t>
      </w:r>
      <w:r w:rsidR="00012B68">
        <w:rPr>
          <w:lang w:val="en-CA"/>
        </w:rPr>
        <w:t xml:space="preserve"> that </w:t>
      </w:r>
      <w:r w:rsidR="00625A8E">
        <w:rPr>
          <w:lang w:val="en-CA"/>
        </w:rPr>
        <w:t>provide viable pollen and nectar resources</w:t>
      </w:r>
      <w:r w:rsidR="00012B68">
        <w:rPr>
          <w:lang w:val="en-CA"/>
        </w:rPr>
        <w:t xml:space="preserve">. </w:t>
      </w:r>
    </w:p>
    <w:p w14:paraId="0E54EC1B" w14:textId="62AE9FCB" w:rsidR="00E46CB9" w:rsidRDefault="00625A8E" w:rsidP="00E46CB9">
      <w:pPr>
        <w:spacing w:line="480" w:lineRule="auto"/>
        <w:ind w:firstLine="720"/>
        <w:rPr>
          <w:lang w:val="en-CA"/>
        </w:rPr>
      </w:pPr>
      <w:r>
        <w:rPr>
          <w:lang w:val="en-CA"/>
        </w:rPr>
        <w:t>Finally, we z-score</w:t>
      </w:r>
      <w:r w:rsidR="00844B16">
        <w:rPr>
          <w:lang w:val="en-CA"/>
        </w:rPr>
        <w:t xml:space="preserve"> standardize</w:t>
      </w:r>
      <w:r>
        <w:rPr>
          <w:lang w:val="en-CA"/>
        </w:rPr>
        <w:t>d the annual average (log) abundance of herbaceous flower resources and the annual average (log) abundance of woody plant flower resources to transform our predictors into a measure of how many standard deviations above or below each park is in terms of its flower resources relative to the average park in the sample</w:t>
      </w:r>
      <w:r w:rsidR="00AA5288">
        <w:rPr>
          <w:lang w:val="en-CA"/>
        </w:rPr>
        <w:t xml:space="preserve"> (Gelman)</w:t>
      </w:r>
      <w:r>
        <w:rPr>
          <w:lang w:val="en-CA"/>
        </w:rPr>
        <w:t xml:space="preserve">. </w:t>
      </w:r>
      <w:r w:rsidR="003034FA">
        <w:rPr>
          <w:lang w:val="en-CA"/>
        </w:rPr>
        <w:t>As such</w:t>
      </w:r>
      <w:r>
        <w:rPr>
          <w:lang w:val="en-CA"/>
        </w:rPr>
        <w:t xml:space="preserve">, the estimates </w:t>
      </w:r>
      <w:r w:rsidR="00844B16">
        <w:rPr>
          <w:lang w:val="en-CA"/>
        </w:rPr>
        <w:t xml:space="preserve">for parameters taking on flower abundance data </w:t>
      </w:r>
      <w:r>
        <w:rPr>
          <w:lang w:val="en-CA"/>
        </w:rPr>
        <w:t xml:space="preserve">represent the association between a response variable </w:t>
      </w:r>
      <w:r w:rsidR="00844B16">
        <w:rPr>
          <w:lang w:val="en-CA"/>
        </w:rPr>
        <w:t xml:space="preserve">(occurrence, colonization, persistence or detection) </w:t>
      </w:r>
      <w:r>
        <w:rPr>
          <w:lang w:val="en-CA"/>
        </w:rPr>
        <w:t>and an increase in one standard deviation of the predictor</w:t>
      </w:r>
      <w:r w:rsidR="00AA5288">
        <w:rPr>
          <w:lang w:val="en-CA"/>
        </w:rPr>
        <w:t xml:space="preserve"> (Gelman)</w:t>
      </w:r>
      <w:r>
        <w:rPr>
          <w:lang w:val="en-CA"/>
        </w:rPr>
        <w:t>.</w:t>
      </w:r>
    </w:p>
    <w:p w14:paraId="60EED7E4" w14:textId="48A821CB" w:rsidR="00D930C5" w:rsidRPr="003034FA" w:rsidRDefault="003034FA" w:rsidP="00D930C5">
      <w:pPr>
        <w:spacing w:line="480" w:lineRule="auto"/>
        <w:rPr>
          <w:b/>
          <w:bCs/>
          <w:i/>
          <w:iCs/>
          <w:lang w:val="en-CA"/>
        </w:rPr>
      </w:pPr>
      <w:r w:rsidRPr="003034FA">
        <w:rPr>
          <w:b/>
          <w:bCs/>
          <w:i/>
          <w:iCs/>
          <w:lang w:val="en-CA"/>
        </w:rPr>
        <w:t xml:space="preserve">2.1.3 </w:t>
      </w:r>
      <w:r w:rsidR="00D930C5" w:rsidRPr="003034FA">
        <w:rPr>
          <w:b/>
          <w:bCs/>
          <w:i/>
          <w:iCs/>
          <w:lang w:val="en-CA"/>
        </w:rPr>
        <w:t>Pollinator surveys</w:t>
      </w:r>
    </w:p>
    <w:p w14:paraId="3D0F1309" w14:textId="76FF7B01" w:rsidR="00E46CB9" w:rsidRPr="00AF7453" w:rsidRDefault="00D930C5" w:rsidP="00AF7453">
      <w:pPr>
        <w:spacing w:line="480" w:lineRule="auto"/>
        <w:rPr>
          <w:lang w:val="en-CA"/>
        </w:rPr>
      </w:pPr>
      <w:r>
        <w:rPr>
          <w:lang w:val="en-CA"/>
        </w:rPr>
        <w:tab/>
        <w:t xml:space="preserve">We conducted 20-minute pollinator surveys by walking a spiral transect of the 1 hectare survey area in each park, use a sweep net to capture all hoverflies and wild bees that we observed interacting with flowers. We focused on wild bees and hoverflies because… . We only collected pollinators interacting with flowers so that we could simultaneously gather information to later make inferences about species dietary specialization from our pollinator detection data. If we completed the spiral transect before the 20-minute time period ended, we returned to any patches within the 1 hectare survey area where pollinators were observed to be most abundant. The 20-minute timer was paused for vialling and labelling the insects once an insect was securely captured in the net. We also used the timer to limit surveying in one area of the plot (a patch of flowers within arms reach) to a maximum of 2 </w:t>
      </w:r>
      <w:r>
        <w:rPr>
          <w:lang w:val="en-CA"/>
        </w:rPr>
        <w:lastRenderedPageBreak/>
        <w:t xml:space="preserve">minutes even if there were remaining uncaptured pollinators within the arms reach patch. This allowed us to ensure that we had enough time to survey across as much of the entire 1 hectare survey area as possible </w:t>
      </w:r>
      <w:r w:rsidR="006404E7">
        <w:rPr>
          <w:lang w:val="en-CA"/>
        </w:rPr>
        <w:t>to cover</w:t>
      </w:r>
      <w:r>
        <w:rPr>
          <w:lang w:val="en-CA"/>
        </w:rPr>
        <w:t xml:space="preserve"> </w:t>
      </w:r>
      <w:r w:rsidR="006404E7">
        <w:rPr>
          <w:lang w:val="en-CA"/>
        </w:rPr>
        <w:t>our search across</w:t>
      </w:r>
      <w:r>
        <w:rPr>
          <w:lang w:val="en-CA"/>
        </w:rPr>
        <w:t xml:space="preserve"> fine scale heterogeneity in the types of plants and pollinators distributed </w:t>
      </w:r>
      <w:r w:rsidR="006404E7">
        <w:rPr>
          <w:lang w:val="en-CA"/>
        </w:rPr>
        <w:t>within</w:t>
      </w:r>
      <w:r>
        <w:rPr>
          <w:lang w:val="en-CA"/>
        </w:rPr>
        <w:t xml:space="preserve"> </w:t>
      </w:r>
      <w:r w:rsidR="006404E7">
        <w:rPr>
          <w:lang w:val="en-CA"/>
        </w:rPr>
        <w:t>each</w:t>
      </w:r>
      <w:r>
        <w:rPr>
          <w:lang w:val="en-CA"/>
        </w:rPr>
        <w:t xml:space="preserve"> hectare survey area. </w:t>
      </w:r>
    </w:p>
    <w:p w14:paraId="167623B4" w14:textId="5C092056" w:rsidR="00E46CB9" w:rsidRDefault="006404E7" w:rsidP="007C72D5">
      <w:pPr>
        <w:spacing w:line="480" w:lineRule="auto"/>
        <w:ind w:firstLine="720"/>
        <w:rPr>
          <w:lang w:val="en-CA"/>
        </w:rPr>
      </w:pPr>
      <w:r>
        <w:rPr>
          <w:lang w:val="en-CA"/>
        </w:rPr>
        <w:t xml:space="preserve">Pollinators netted during the sampling effort were returned to the lab for under microscopy using taxonomic keys () and reference specimens from the UBC Spencer Entomological Collection.  Voucher specimens were deposited in the UBC Spencer Entomological Collection and in the lab collection. For a select number of common species </w:t>
      </w:r>
      <w:r w:rsidR="001F2385">
        <w:rPr>
          <w:lang w:val="en-CA"/>
        </w:rPr>
        <w:t>for which female indivi</w:t>
      </w:r>
      <w:r w:rsidR="00766DAA">
        <w:rPr>
          <w:lang w:val="en-CA"/>
        </w:rPr>
        <w:t>d</w:t>
      </w:r>
      <w:r w:rsidR="001F2385">
        <w:rPr>
          <w:lang w:val="en-CA"/>
        </w:rPr>
        <w:t>uals</w:t>
      </w:r>
      <w:r>
        <w:rPr>
          <w:lang w:val="en-CA"/>
        </w:rPr>
        <w:t xml:space="preserve"> are readily identified by eye in the field (</w:t>
      </w:r>
      <w:r>
        <w:rPr>
          <w:i/>
          <w:iCs/>
          <w:lang w:val="en-CA"/>
        </w:rPr>
        <w:t>Apis melifera</w:t>
      </w:r>
      <w:r>
        <w:rPr>
          <w:lang w:val="en-CA"/>
        </w:rPr>
        <w:t xml:space="preserve">, </w:t>
      </w:r>
      <w:r>
        <w:rPr>
          <w:i/>
          <w:iCs/>
          <w:lang w:val="en-CA"/>
        </w:rPr>
        <w:t>Bombus vosnesenskii, Bombus mixtus, Bombus flavifrons, Bombus nevadensis,</w:t>
      </w:r>
      <w:r w:rsidR="001F2385">
        <w:rPr>
          <w:i/>
          <w:iCs/>
          <w:lang w:val="en-CA"/>
        </w:rPr>
        <w:t xml:space="preserve"> Bombus melanopygus,</w:t>
      </w:r>
      <w:r>
        <w:rPr>
          <w:i/>
          <w:iCs/>
          <w:lang w:val="en-CA"/>
        </w:rPr>
        <w:t xml:space="preserve"> Halictus rubicundus, Agapostemon texanus</w:t>
      </w:r>
      <w:r w:rsidR="001F2385">
        <w:rPr>
          <w:i/>
          <w:iCs/>
          <w:lang w:val="en-CA"/>
        </w:rPr>
        <w:t>,</w:t>
      </w:r>
      <w:r>
        <w:rPr>
          <w:i/>
          <w:iCs/>
          <w:lang w:val="en-CA"/>
        </w:rPr>
        <w:t xml:space="preserve"> Anthidium oblongatum</w:t>
      </w:r>
      <w:r w:rsidR="001F2385">
        <w:rPr>
          <w:i/>
          <w:iCs/>
          <w:lang w:val="en-CA"/>
        </w:rPr>
        <w:t xml:space="preserve"> </w:t>
      </w:r>
      <w:r w:rsidR="001F2385">
        <w:rPr>
          <w:lang w:val="en-CA"/>
        </w:rPr>
        <w:t xml:space="preserve">and </w:t>
      </w:r>
      <w:r w:rsidR="001F2385">
        <w:rPr>
          <w:i/>
          <w:iCs/>
          <w:lang w:val="en-CA"/>
        </w:rPr>
        <w:t>Melissodes microstictus</w:t>
      </w:r>
      <w:r>
        <w:rPr>
          <w:lang w:val="en-CA"/>
        </w:rPr>
        <w:t xml:space="preserve">), we released </w:t>
      </w:r>
      <w:r w:rsidR="001F2385">
        <w:rPr>
          <w:lang w:val="en-CA"/>
        </w:rPr>
        <w:t xml:space="preserve">the female </w:t>
      </w:r>
      <w:r>
        <w:rPr>
          <w:lang w:val="en-CA"/>
        </w:rPr>
        <w:t>pollinators from our cooler back into the park at the end of the survey period. This was intended to reduce unnecessary lethal sampling</w:t>
      </w:r>
      <w:r w:rsidR="001F2385">
        <w:rPr>
          <w:lang w:val="en-CA"/>
        </w:rPr>
        <w:t xml:space="preserve"> and to reduce interference with a separate simultaneous mark-recapture study conducted at these sites</w:t>
      </w:r>
      <w:r>
        <w:rPr>
          <w:lang w:val="en-CA"/>
        </w:rPr>
        <w:t>. If we were not confident about identifications, we kept the specimen for identification in the lab. We caught and released honey bees during our surveys but did not include them in any of our analyses because there numbers may be driven by the spatial locations of managed hives rather than the local or landscape habitat.</w:t>
      </w:r>
    </w:p>
    <w:p w14:paraId="6FFFF856" w14:textId="01AF4315" w:rsidR="00D930C5" w:rsidRDefault="001F2385" w:rsidP="006404E7">
      <w:pPr>
        <w:spacing w:line="480" w:lineRule="auto"/>
        <w:ind w:firstLine="720"/>
        <w:rPr>
          <w:lang w:val="en-CA"/>
        </w:rPr>
      </w:pPr>
      <w:r>
        <w:rPr>
          <w:lang w:val="en-CA"/>
        </w:rPr>
        <w:t xml:space="preserve">We </w:t>
      </w:r>
      <w:r w:rsidR="00BF612E">
        <w:rPr>
          <w:lang w:val="en-CA"/>
        </w:rPr>
        <w:t>quantif</w:t>
      </w:r>
      <w:r>
        <w:rPr>
          <w:lang w:val="en-CA"/>
        </w:rPr>
        <w:t>ied</w:t>
      </w:r>
      <w:r w:rsidR="00BF612E">
        <w:rPr>
          <w:lang w:val="en-CA"/>
        </w:rPr>
        <w:t xml:space="preserve"> the diet specialization of each species</w:t>
      </w:r>
      <w:r>
        <w:rPr>
          <w:lang w:val="en-CA"/>
        </w:rPr>
        <w:t xml:space="preserve"> using the plant interaction collected during our pollinator surveys</w:t>
      </w:r>
      <w:r w:rsidR="00BF612E">
        <w:rPr>
          <w:lang w:val="en-CA"/>
        </w:rPr>
        <w:t xml:space="preserve">. Following Ponisio and Mgonigle, we classified dietary specialization using the species-specific “Bluthgen’s d” metric. Bluthgen’s d characterizes the distribution of plant species that a pollinator interacts with relative to the availability of the plants. Pollinators that interact with many plant species approximately in proportion to the relative availability of those plant species are scored as most generalized (low d’), while pollinators that interact with very few plant species even though those plant species have low availability are scored as most specialized (high d’). Bluthgen’s d was calculated using </w:t>
      </w:r>
      <w:r w:rsidR="00BF612E">
        <w:rPr>
          <w:lang w:val="en-CA"/>
        </w:rPr>
        <w:lastRenderedPageBreak/>
        <w:t xml:space="preserve">the bipartite package which extracts the .. from a system wide network of interactions. We added interactions from other recent studies that have recorded plant-pollinator interactions for wild bees and/or flies in the Vancouver metro area (do and cite) to the interaction data set before calculating species d’, which allowed us to have a stronger characterization of the full range of choices and relative frequency of choices made by each species reducing the chance that the choices made in our more limited dataset were do to random chance rather than true preference. </w:t>
      </w:r>
      <w:r w:rsidR="00766DAA">
        <w:rPr>
          <w:lang w:val="en-CA"/>
        </w:rPr>
        <w:t>d</w:t>
      </w:r>
      <w:r w:rsidR="00BF612E">
        <w:rPr>
          <w:lang w:val="en-CA"/>
        </w:rPr>
        <w:t>’ scores which range between 0 and 1 were z-scored for standardization prior to our analys</w:t>
      </w:r>
      <w:r w:rsidR="00766DAA">
        <w:rPr>
          <w:lang w:val="en-CA"/>
        </w:rPr>
        <w:t>i</w:t>
      </w:r>
      <w:r w:rsidR="00BF612E">
        <w:rPr>
          <w:lang w:val="en-CA"/>
        </w:rPr>
        <w:t>s</w:t>
      </w:r>
      <w:r w:rsidR="00766DAA">
        <w:rPr>
          <w:lang w:val="en-CA"/>
        </w:rPr>
        <w:t xml:space="preserve"> to facilitate interpretation of coefficient parameter estimates</w:t>
      </w:r>
      <w:r w:rsidR="00BF612E">
        <w:rPr>
          <w:lang w:val="en-CA"/>
        </w:rPr>
        <w:t>.</w:t>
      </w:r>
    </w:p>
    <w:p w14:paraId="5921D779" w14:textId="5987D137" w:rsidR="00B048DE" w:rsidRDefault="00B048DE" w:rsidP="00B048DE">
      <w:pPr>
        <w:spacing w:line="480" w:lineRule="auto"/>
        <w:rPr>
          <w:b/>
          <w:bCs/>
          <w:i/>
          <w:iCs/>
          <w:lang w:val="en-CA"/>
        </w:rPr>
      </w:pPr>
      <w:r w:rsidRPr="003034FA">
        <w:rPr>
          <w:b/>
          <w:bCs/>
          <w:i/>
          <w:iCs/>
          <w:lang w:val="en-CA"/>
        </w:rPr>
        <w:t>2.1.</w:t>
      </w:r>
      <w:r>
        <w:rPr>
          <w:b/>
          <w:bCs/>
          <w:i/>
          <w:iCs/>
          <w:lang w:val="en-CA"/>
        </w:rPr>
        <w:t>4</w:t>
      </w:r>
      <w:r w:rsidRPr="003034FA">
        <w:rPr>
          <w:b/>
          <w:bCs/>
          <w:i/>
          <w:iCs/>
          <w:lang w:val="en-CA"/>
        </w:rPr>
        <w:t xml:space="preserve"> </w:t>
      </w:r>
      <w:r>
        <w:rPr>
          <w:b/>
          <w:bCs/>
          <w:i/>
          <w:iCs/>
          <w:lang w:val="en-CA"/>
        </w:rPr>
        <w:t>Pollen limitation study</w:t>
      </w:r>
    </w:p>
    <w:p w14:paraId="0AE04774" w14:textId="0F1A2AC5" w:rsidR="00B048DE" w:rsidRPr="00304FC4" w:rsidRDefault="00304FC4" w:rsidP="00304FC4">
      <w:pPr>
        <w:spacing w:line="480" w:lineRule="auto"/>
        <w:rPr>
          <w:b/>
          <w:bCs/>
          <w:i/>
          <w:iCs/>
          <w:lang w:val="en-CA"/>
        </w:rPr>
      </w:pPr>
      <w:r>
        <w:rPr>
          <w:b/>
          <w:bCs/>
          <w:i/>
          <w:iCs/>
          <w:lang w:val="en-CA"/>
        </w:rPr>
        <w:t>….</w:t>
      </w:r>
    </w:p>
    <w:p w14:paraId="35A580DC" w14:textId="4E6F2EBD" w:rsidR="00BF2139" w:rsidRPr="003034FA" w:rsidRDefault="003034FA" w:rsidP="007C72D5">
      <w:pPr>
        <w:spacing w:line="480" w:lineRule="auto"/>
        <w:rPr>
          <w:b/>
          <w:bCs/>
          <w:i/>
          <w:iCs/>
          <w:lang w:val="en-CA"/>
        </w:rPr>
      </w:pPr>
      <w:r w:rsidRPr="003034FA">
        <w:rPr>
          <w:b/>
          <w:bCs/>
          <w:i/>
          <w:iCs/>
          <w:lang w:val="en-CA"/>
        </w:rPr>
        <w:t xml:space="preserve">2.2 </w:t>
      </w:r>
      <w:r w:rsidR="007C72D5" w:rsidRPr="003034FA">
        <w:rPr>
          <w:b/>
          <w:bCs/>
          <w:i/>
          <w:iCs/>
          <w:lang w:val="en-CA"/>
        </w:rPr>
        <w:t>Statistical analyses</w:t>
      </w:r>
    </w:p>
    <w:p w14:paraId="0D05A8E8" w14:textId="7EF838DD" w:rsidR="003034FA" w:rsidRDefault="003034FA" w:rsidP="007C72D5">
      <w:pPr>
        <w:spacing w:line="480" w:lineRule="auto"/>
        <w:rPr>
          <w:lang w:val="en-CA"/>
        </w:rPr>
      </w:pPr>
      <w:r>
        <w:rPr>
          <w:i/>
          <w:iCs/>
          <w:lang w:val="en-CA"/>
        </w:rPr>
        <w:tab/>
      </w:r>
      <w:r>
        <w:rPr>
          <w:lang w:val="en-CA"/>
        </w:rPr>
        <w:t>We used multi-species dynamic occupancy models to estimat</w:t>
      </w:r>
      <w:r w:rsidR="003F4F38">
        <w:rPr>
          <w:lang w:val="en-CA"/>
        </w:rPr>
        <w:t>e</w:t>
      </w:r>
      <w:r>
        <w:rPr>
          <w:lang w:val="en-CA"/>
        </w:rPr>
        <w:t xml:space="preserve"> initial occurrence states (whether species were present or absent at each of our sites in the first year of the study) and how these occurrence states changed over the subsequent years of our study. Species that </w:t>
      </w:r>
      <w:r w:rsidR="003F4F38">
        <w:rPr>
          <w:lang w:val="en-CA"/>
        </w:rPr>
        <w:t>occurred</w:t>
      </w:r>
      <w:r>
        <w:rPr>
          <w:lang w:val="en-CA"/>
        </w:rPr>
        <w:t xml:space="preserve"> at a site in a given year can either persist to the following year or experience local extinction. Species that do not occur at a site in a given year may occur in the following year if a colonization event takes place</w:t>
      </w:r>
      <w:r w:rsidR="003F4F38">
        <w:rPr>
          <w:lang w:val="en-CA"/>
        </w:rPr>
        <w:t xml:space="preserve">. Information about these dynamic processes can then be used to infer the composition and trajectory of pollinator communities </w:t>
      </w:r>
      <w:r w:rsidR="00C20F2A">
        <w:rPr>
          <w:lang w:val="en-CA"/>
        </w:rPr>
        <w:t xml:space="preserve">at different time points </w:t>
      </w:r>
      <w:r w:rsidR="003F4F38">
        <w:rPr>
          <w:lang w:val="en-CA"/>
        </w:rPr>
        <w:t xml:space="preserve">under </w:t>
      </w:r>
      <w:r w:rsidR="00C20F2A">
        <w:rPr>
          <w:lang w:val="en-CA"/>
        </w:rPr>
        <w:t>particular environmental suites</w:t>
      </w:r>
      <w:r w:rsidR="003F4F38">
        <w:rPr>
          <w:lang w:val="en-CA"/>
        </w:rPr>
        <w:t xml:space="preserve">. The hierarchical model structure that we used explicitly incorporates uncertainty in the detection process into the estimation of these ecological parameters. Because we aimed to understand process patterns for the overall pollinator community, rather than for individual pollinator species, we used a model structure with an additional hierarchical layer that linked species-specific parameter estimates assuming that the processes for each species come from common distributions with community mean and variance </w:t>
      </w:r>
      <w:r w:rsidR="003F4F38">
        <w:rPr>
          <w:lang w:val="en-CA"/>
        </w:rPr>
        <w:lastRenderedPageBreak/>
        <w:t>features that we estimated. Linking species-specific parameters in this way allowed us to include data for species that were seldom occurred (rare species that we were particularly interested in tracking)</w:t>
      </w:r>
      <w:r w:rsidR="006E6319">
        <w:rPr>
          <w:lang w:val="en-CA"/>
        </w:rPr>
        <w:t xml:space="preserve"> and thus would otherwise be difficult to track</w:t>
      </w:r>
      <w:r w:rsidR="003F4F38">
        <w:rPr>
          <w:lang w:val="en-CA"/>
        </w:rPr>
        <w:t xml:space="preserve">.  </w:t>
      </w:r>
      <w:r>
        <w:rPr>
          <w:lang w:val="en-CA"/>
        </w:rPr>
        <w:t xml:space="preserve"> </w:t>
      </w:r>
    </w:p>
    <w:p w14:paraId="6B3C236E" w14:textId="410287FE" w:rsidR="002621C1" w:rsidRDefault="006E6319" w:rsidP="007C72D5">
      <w:pPr>
        <w:spacing w:line="480" w:lineRule="auto"/>
        <w:rPr>
          <w:lang w:val="en-CA"/>
        </w:rPr>
      </w:pPr>
      <w:r>
        <w:rPr>
          <w:lang w:val="en-CA"/>
        </w:rPr>
        <w:tab/>
      </w:r>
      <w:r w:rsidR="00317467">
        <w:rPr>
          <w:lang w:val="en-CA"/>
        </w:rPr>
        <w:t xml:space="preserve">For species </w:t>
      </w:r>
      <w:r w:rsidR="00317467">
        <w:rPr>
          <w:i/>
          <w:iCs/>
          <w:lang w:val="en-CA"/>
        </w:rPr>
        <w:t>i</w:t>
      </w:r>
      <w:r w:rsidR="00317467">
        <w:rPr>
          <w:lang w:val="en-CA"/>
        </w:rPr>
        <w:t xml:space="preserve">, we let </w:t>
      </w:r>
      <w:r w:rsidR="00317467">
        <w:rPr>
          <w:i/>
          <w:iCs/>
          <w:lang w:val="en-CA"/>
        </w:rPr>
        <w:t>Z</w:t>
      </w:r>
      <w:r w:rsidR="00317467">
        <w:rPr>
          <w:i/>
          <w:iCs/>
          <w:vertAlign w:val="subscript"/>
          <w:lang w:val="en-CA"/>
        </w:rPr>
        <w:t>ijk</w:t>
      </w:r>
      <w:r w:rsidR="00317467">
        <w:rPr>
          <w:i/>
          <w:iCs/>
          <w:lang w:val="en-CA"/>
        </w:rPr>
        <w:t xml:space="preserve"> </w:t>
      </w:r>
      <w:r w:rsidR="00317467">
        <w:rPr>
          <w:lang w:val="en-CA"/>
        </w:rPr>
        <w:t xml:space="preserve">represent its true occupancy state (presence or absence) at site </w:t>
      </w:r>
      <w:r w:rsidR="00317467">
        <w:rPr>
          <w:i/>
          <w:iCs/>
          <w:lang w:val="en-CA"/>
        </w:rPr>
        <w:t xml:space="preserve">j </w:t>
      </w:r>
      <w:r w:rsidR="00317467">
        <w:rPr>
          <w:lang w:val="en-CA"/>
        </w:rPr>
        <w:t xml:space="preserve">in year </w:t>
      </w:r>
      <w:r w:rsidR="00317467">
        <w:rPr>
          <w:i/>
          <w:iCs/>
          <w:lang w:val="en-CA"/>
        </w:rPr>
        <w:t>k</w:t>
      </w:r>
      <w:r w:rsidR="00317467">
        <w:rPr>
          <w:lang w:val="en-CA"/>
        </w:rPr>
        <w:t xml:space="preserve">. </w:t>
      </w:r>
      <w:r w:rsidR="006068A5">
        <w:rPr>
          <w:lang w:val="en-CA"/>
        </w:rPr>
        <w:t xml:space="preserve">We assumed that the occupancy of species </w:t>
      </w:r>
      <w:r w:rsidR="006068A5">
        <w:rPr>
          <w:i/>
          <w:iCs/>
          <w:lang w:val="en-CA"/>
        </w:rPr>
        <w:t xml:space="preserve">i </w:t>
      </w:r>
      <w:r w:rsidR="006068A5">
        <w:rPr>
          <w:lang w:val="en-CA"/>
        </w:rPr>
        <w:t xml:space="preserve">at site </w:t>
      </w:r>
      <w:r w:rsidR="006068A5">
        <w:rPr>
          <w:i/>
          <w:iCs/>
          <w:lang w:val="en-CA"/>
        </w:rPr>
        <w:t xml:space="preserve">j </w:t>
      </w:r>
      <w:r w:rsidR="006068A5">
        <w:rPr>
          <w:lang w:val="en-CA"/>
        </w:rPr>
        <w:t xml:space="preserve">in year </w:t>
      </w:r>
      <w:r w:rsidR="006068A5">
        <w:rPr>
          <w:i/>
          <w:iCs/>
          <w:lang w:val="en-CA"/>
        </w:rPr>
        <w:t xml:space="preserve">k </w:t>
      </w:r>
      <w:r w:rsidR="006068A5">
        <w:rPr>
          <w:lang w:val="en-CA"/>
        </w:rPr>
        <w:t xml:space="preserve">is the outcome of a Bernoulli random variable </w:t>
      </w:r>
      <w:r w:rsidR="006068A5">
        <w:rPr>
          <w:i/>
          <w:iCs/>
          <w:lang w:val="en-CA"/>
        </w:rPr>
        <w:t>Z</w:t>
      </w:r>
      <w:r w:rsidR="006068A5">
        <w:rPr>
          <w:i/>
          <w:iCs/>
          <w:vertAlign w:val="subscript"/>
          <w:lang w:val="en-CA"/>
        </w:rPr>
        <w:t xml:space="preserve">ijk </w:t>
      </w:r>
      <w:r w:rsidR="006068A5">
        <w:rPr>
          <w:i/>
          <w:iCs/>
          <w:lang w:val="en-CA"/>
        </w:rPr>
        <w:t>~ Bernoulli(PSI</w:t>
      </w:r>
      <w:r w:rsidR="006068A5">
        <w:rPr>
          <w:i/>
          <w:iCs/>
          <w:vertAlign w:val="subscript"/>
          <w:lang w:val="en-CA"/>
        </w:rPr>
        <w:t>ijk</w:t>
      </w:r>
      <w:r w:rsidR="006068A5">
        <w:rPr>
          <w:i/>
          <w:iCs/>
          <w:lang w:val="en-CA"/>
        </w:rPr>
        <w:t>)</w:t>
      </w:r>
      <w:r w:rsidR="006068A5">
        <w:rPr>
          <w:lang w:val="en-CA"/>
        </w:rPr>
        <w:t>. In the initial year of the study we treated PSI</w:t>
      </w:r>
      <w:r w:rsidR="006068A5">
        <w:rPr>
          <w:vertAlign w:val="subscript"/>
          <w:lang w:val="en-CA"/>
        </w:rPr>
        <w:t xml:space="preserve">ijk </w:t>
      </w:r>
      <w:r w:rsidR="006068A5">
        <w:rPr>
          <w:lang w:val="en-CA"/>
        </w:rPr>
        <w:t>as an probability of occurring given all prior history of the site and community, where PSI</w:t>
      </w:r>
      <w:r w:rsidR="006068A5">
        <w:rPr>
          <w:vertAlign w:val="subscript"/>
          <w:lang w:val="en-CA"/>
        </w:rPr>
        <w:t xml:space="preserve">ijk </w:t>
      </w:r>
      <w:r w:rsidR="006068A5">
        <w:rPr>
          <w:lang w:val="en-CA"/>
        </w:rPr>
        <w:t>= PSI_1</w:t>
      </w:r>
      <w:r w:rsidR="006068A5">
        <w:rPr>
          <w:vertAlign w:val="subscript"/>
          <w:lang w:val="en-CA"/>
        </w:rPr>
        <w:t>ijk</w:t>
      </w:r>
      <w:r w:rsidR="006068A5">
        <w:rPr>
          <w:lang w:val="en-CA"/>
        </w:rPr>
        <w:t>. Because a species occurrence in subsequent years is dependent on the occurrence state in the previous year as well as a colonization/persistence process, we for all years after the initial year of the study we assumed that PSI</w:t>
      </w:r>
      <w:r w:rsidR="006068A5">
        <w:rPr>
          <w:vertAlign w:val="subscript"/>
          <w:lang w:val="en-CA"/>
        </w:rPr>
        <w:t xml:space="preserve">ijk </w:t>
      </w:r>
      <w:r w:rsidR="006068A5">
        <w:rPr>
          <w:lang w:val="en-CA"/>
        </w:rPr>
        <w:t>= PSI</w:t>
      </w:r>
      <w:r w:rsidR="006068A5">
        <w:rPr>
          <w:vertAlign w:val="subscript"/>
          <w:lang w:val="en-CA"/>
        </w:rPr>
        <w:t>ijk-1</w:t>
      </w:r>
      <w:r w:rsidR="006068A5">
        <w:rPr>
          <w:lang w:val="en-CA"/>
        </w:rPr>
        <w:t xml:space="preserve"> * PHI</w:t>
      </w:r>
      <w:r w:rsidR="006068A5">
        <w:rPr>
          <w:vertAlign w:val="subscript"/>
          <w:lang w:val="en-CA"/>
        </w:rPr>
        <w:t>ijk</w:t>
      </w:r>
      <w:r w:rsidR="006068A5">
        <w:rPr>
          <w:lang w:val="en-CA"/>
        </w:rPr>
        <w:t xml:space="preserve"> + GAMMA</w:t>
      </w:r>
      <w:r w:rsidR="006068A5">
        <w:rPr>
          <w:vertAlign w:val="subscript"/>
          <w:lang w:val="en-CA"/>
        </w:rPr>
        <w:t>ijk</w:t>
      </w:r>
      <w:r w:rsidR="006068A5">
        <w:rPr>
          <w:lang w:val="en-CA"/>
        </w:rPr>
        <w:t xml:space="preserve"> * </w:t>
      </w:r>
      <w:r w:rsidR="00E2676A">
        <w:rPr>
          <w:lang w:val="en-CA"/>
        </w:rPr>
        <w:t xml:space="preserve">(1 - </w:t>
      </w:r>
      <w:r w:rsidR="006068A5">
        <w:rPr>
          <w:lang w:val="en-CA"/>
        </w:rPr>
        <w:t>PSI</w:t>
      </w:r>
      <w:r w:rsidR="006068A5">
        <w:rPr>
          <w:vertAlign w:val="subscript"/>
          <w:lang w:val="en-CA"/>
        </w:rPr>
        <w:t>ijk-1</w:t>
      </w:r>
      <w:r w:rsidR="00E2676A">
        <w:rPr>
          <w:lang w:val="en-CA"/>
        </w:rPr>
        <w:t>). This induces a temporal lag where if the species is inferred to be more likely present in year k-1 (PSI</w:t>
      </w:r>
      <w:r w:rsidR="00E2676A">
        <w:rPr>
          <w:vertAlign w:val="subscript"/>
          <w:lang w:val="en-CA"/>
        </w:rPr>
        <w:t xml:space="preserve">ijk-1 </w:t>
      </w:r>
      <w:r w:rsidR="00E2676A" w:rsidRPr="00E2676A">
        <w:rPr>
          <w:lang w:val="en-CA"/>
        </w:rPr>
        <w:t>approaches 1)</w:t>
      </w:r>
      <w:r w:rsidR="00E2676A">
        <w:rPr>
          <w:lang w:val="en-CA"/>
        </w:rPr>
        <w:t xml:space="preserve"> then we estimate the likelihood of inferred presence/absence in year </w:t>
      </w:r>
      <w:r w:rsidR="00E2676A">
        <w:rPr>
          <w:i/>
          <w:iCs/>
          <w:lang w:val="en-CA"/>
        </w:rPr>
        <w:t xml:space="preserve">k </w:t>
      </w:r>
      <w:r w:rsidR="00E2676A">
        <w:rPr>
          <w:lang w:val="en-CA"/>
        </w:rPr>
        <w:t>given a value of a proposed value of PHI</w:t>
      </w:r>
      <w:r w:rsidR="00E2676A">
        <w:rPr>
          <w:vertAlign w:val="subscript"/>
          <w:lang w:val="en-CA"/>
        </w:rPr>
        <w:t>ijk</w:t>
      </w:r>
      <w:r w:rsidR="00E2676A">
        <w:rPr>
          <w:lang w:val="en-CA"/>
        </w:rPr>
        <w:t xml:space="preserve">. If the species is inferred to be more likely absent in year </w:t>
      </w:r>
      <w:r w:rsidR="00E2676A" w:rsidRPr="00E2676A">
        <w:rPr>
          <w:i/>
          <w:iCs/>
          <w:lang w:val="en-CA"/>
        </w:rPr>
        <w:t>k</w:t>
      </w:r>
      <w:r w:rsidR="00E2676A">
        <w:rPr>
          <w:lang w:val="en-CA"/>
        </w:rPr>
        <w:t>-1 (PSI</w:t>
      </w:r>
      <w:r w:rsidR="00E2676A">
        <w:rPr>
          <w:vertAlign w:val="subscript"/>
          <w:lang w:val="en-CA"/>
        </w:rPr>
        <w:t xml:space="preserve">ijk-1 </w:t>
      </w:r>
      <w:r w:rsidR="00E2676A" w:rsidRPr="00E2676A">
        <w:rPr>
          <w:lang w:val="en-CA"/>
        </w:rPr>
        <w:t xml:space="preserve">approaches </w:t>
      </w:r>
      <w:r w:rsidR="00E2676A">
        <w:rPr>
          <w:lang w:val="en-CA"/>
        </w:rPr>
        <w:t>0</w:t>
      </w:r>
      <w:r w:rsidR="00E2676A" w:rsidRPr="00E2676A">
        <w:rPr>
          <w:lang w:val="en-CA"/>
        </w:rPr>
        <w:t>)</w:t>
      </w:r>
      <w:r w:rsidR="00E2676A">
        <w:rPr>
          <w:lang w:val="en-CA"/>
        </w:rPr>
        <w:t xml:space="preserve"> then we estimate the likelihood of inferred presence/absence given a value of a proposed value of GAMMA</w:t>
      </w:r>
      <w:r w:rsidR="00E2676A">
        <w:rPr>
          <w:vertAlign w:val="subscript"/>
          <w:lang w:val="en-CA"/>
        </w:rPr>
        <w:t>ijk</w:t>
      </w:r>
      <w:r w:rsidR="00E2676A">
        <w:rPr>
          <w:lang w:val="en-CA"/>
        </w:rPr>
        <w:t xml:space="preserve">. </w:t>
      </w:r>
    </w:p>
    <w:p w14:paraId="7860414C" w14:textId="690AE983" w:rsidR="00A2023B" w:rsidRDefault="002621C1" w:rsidP="00A2023B">
      <w:pPr>
        <w:spacing w:line="480" w:lineRule="auto"/>
        <w:rPr>
          <w:lang w:val="en-CA"/>
        </w:rPr>
      </w:pPr>
      <w:r>
        <w:rPr>
          <w:lang w:val="en-CA"/>
        </w:rPr>
        <w:tab/>
      </w:r>
      <w:r w:rsidR="00A2023B">
        <w:rPr>
          <w:lang w:val="en-CA"/>
        </w:rPr>
        <w:t>Using a logit transformation to bound PSI1, PHI and GAMMA between 0 and 1, w</w:t>
      </w:r>
      <w:r>
        <w:rPr>
          <w:lang w:val="en-CA"/>
        </w:rPr>
        <w:t xml:space="preserve">e then modeled </w:t>
      </w:r>
      <w:r w:rsidR="00A2023B">
        <w:rPr>
          <w:lang w:val="en-CA"/>
        </w:rPr>
        <w:t xml:space="preserve">linear scale </w:t>
      </w:r>
      <w:r>
        <w:rPr>
          <w:lang w:val="en-CA"/>
        </w:rPr>
        <w:t>effects of species identity and habitat on the probability of initial occurrence</w:t>
      </w:r>
      <w:r w:rsidR="00A2023B">
        <w:rPr>
          <w:lang w:val="en-CA"/>
        </w:rPr>
        <w:t xml:space="preserve"> and on the probability of annual state transitions (persistence or colonization) as:</w:t>
      </w:r>
    </w:p>
    <w:p w14:paraId="7ECAD4B6" w14:textId="1FB6028A" w:rsidR="002621C1" w:rsidRDefault="002621C1" w:rsidP="007C72D5">
      <w:pPr>
        <w:spacing w:line="480" w:lineRule="auto"/>
        <w:rPr>
          <w:lang w:val="en-CA"/>
        </w:rPr>
      </w:pPr>
      <w:r>
        <w:rPr>
          <w:lang w:val="en-CA"/>
        </w:rPr>
        <w:t>as:</w:t>
      </w:r>
    </w:p>
    <w:p w14:paraId="21612F47" w14:textId="5EF0A7F7" w:rsidR="006068A5" w:rsidRDefault="00A2023B" w:rsidP="002621C1">
      <w:pPr>
        <w:pStyle w:val="ListParagraph"/>
        <w:numPr>
          <w:ilvl w:val="0"/>
          <w:numId w:val="1"/>
        </w:numPr>
        <w:spacing w:line="480" w:lineRule="auto"/>
        <w:rPr>
          <w:lang w:val="en-CA"/>
        </w:rPr>
      </w:pPr>
      <w:r>
        <w:rPr>
          <w:lang w:val="en-CA"/>
        </w:rPr>
        <w:t>LOGIT(</w:t>
      </w:r>
      <w:r w:rsidR="00E2676A" w:rsidRPr="002621C1">
        <w:rPr>
          <w:lang w:val="en-CA"/>
        </w:rPr>
        <w:t xml:space="preserve"> </w:t>
      </w:r>
      <w:r w:rsidR="002621C1">
        <w:rPr>
          <w:lang w:val="en-CA"/>
        </w:rPr>
        <w:t>PSI_1</w:t>
      </w:r>
      <w:r w:rsidR="002621C1">
        <w:rPr>
          <w:vertAlign w:val="subscript"/>
          <w:lang w:val="en-CA"/>
        </w:rPr>
        <w:t>ijk</w:t>
      </w:r>
      <w:r w:rsidR="002621C1">
        <w:rPr>
          <w:lang w:val="en-CA"/>
        </w:rPr>
        <w:t xml:space="preserve"> </w:t>
      </w:r>
      <w:r>
        <w:rPr>
          <w:lang w:val="en-CA"/>
        </w:rPr>
        <w:t xml:space="preserve">) </w:t>
      </w:r>
      <w:r w:rsidR="002621C1">
        <w:rPr>
          <w:lang w:val="en-CA"/>
        </w:rPr>
        <w:t>=</w:t>
      </w:r>
      <w:r w:rsidR="002A283F">
        <w:rPr>
          <w:lang w:val="en-CA"/>
        </w:rPr>
        <w:t xml:space="preserve"> </w:t>
      </w:r>
      <w:r w:rsidR="0069250E">
        <w:rPr>
          <w:lang w:val="en-CA"/>
        </w:rPr>
        <w:t>PSI_1</w:t>
      </w:r>
      <w:r w:rsidR="00B033E9">
        <w:rPr>
          <w:lang w:val="en-CA"/>
        </w:rPr>
        <w:t xml:space="preserve"> </w:t>
      </w:r>
      <w:r w:rsidR="0069250E">
        <w:rPr>
          <w:lang w:val="en-CA"/>
        </w:rPr>
        <w:t>[i] + PSI_1_1 * d’[i] + PSI_1_2 * woody flower abundance[j</w:t>
      </w:r>
      <w:r w:rsidR="00C20F2A">
        <w:rPr>
          <w:lang w:val="en-CA"/>
        </w:rPr>
        <w:t>,k</w:t>
      </w:r>
      <w:r w:rsidR="0069250E">
        <w:rPr>
          <w:lang w:val="en-CA"/>
        </w:rPr>
        <w:t>] + PSI_1_3 * herbaceous flower abundance[</w:t>
      </w:r>
      <w:r w:rsidR="00C20F2A">
        <w:rPr>
          <w:lang w:val="en-CA"/>
        </w:rPr>
        <w:t>j,k</w:t>
      </w:r>
      <w:r w:rsidR="0069250E">
        <w:rPr>
          <w:lang w:val="en-CA"/>
        </w:rPr>
        <w:t>] + PSI_1_4 * d’[i] * woody flower abundance[</w:t>
      </w:r>
      <w:r w:rsidR="00C20F2A">
        <w:rPr>
          <w:lang w:val="en-CA"/>
        </w:rPr>
        <w:t>j,k</w:t>
      </w:r>
      <w:r w:rsidR="0069250E">
        <w:rPr>
          <w:lang w:val="en-CA"/>
        </w:rPr>
        <w:t>] + PSI_1_5 * d’[i] * herbaceous flower abundance[</w:t>
      </w:r>
      <w:r w:rsidR="00C20F2A">
        <w:rPr>
          <w:lang w:val="en-CA"/>
        </w:rPr>
        <w:t>j,k</w:t>
      </w:r>
      <w:r w:rsidR="0069250E">
        <w:rPr>
          <w:lang w:val="en-CA"/>
        </w:rPr>
        <w:t>]</w:t>
      </w:r>
      <w:r w:rsidR="002621C1">
        <w:rPr>
          <w:lang w:val="en-CA"/>
        </w:rPr>
        <w:t>;</w:t>
      </w:r>
    </w:p>
    <w:p w14:paraId="346BFE59" w14:textId="00C83304" w:rsidR="0069250E" w:rsidRDefault="00A2023B" w:rsidP="0069250E">
      <w:pPr>
        <w:pStyle w:val="ListParagraph"/>
        <w:numPr>
          <w:ilvl w:val="0"/>
          <w:numId w:val="1"/>
        </w:numPr>
        <w:spacing w:line="480" w:lineRule="auto"/>
        <w:rPr>
          <w:lang w:val="en-CA"/>
        </w:rPr>
      </w:pPr>
      <w:r>
        <w:rPr>
          <w:lang w:val="en-CA"/>
        </w:rPr>
        <w:lastRenderedPageBreak/>
        <w:t xml:space="preserve">LOGIT ( </w:t>
      </w:r>
      <w:r w:rsidR="0069250E" w:rsidRPr="0069250E">
        <w:rPr>
          <w:lang w:val="en-CA"/>
        </w:rPr>
        <w:t>P</w:t>
      </w:r>
      <w:r w:rsidR="0069250E">
        <w:rPr>
          <w:lang w:val="en-CA"/>
        </w:rPr>
        <w:t>HI</w:t>
      </w:r>
      <w:r w:rsidR="0069250E" w:rsidRPr="0069250E">
        <w:rPr>
          <w:vertAlign w:val="subscript"/>
          <w:lang w:val="en-CA"/>
        </w:rPr>
        <w:t>ijk</w:t>
      </w:r>
      <w:r w:rsidR="0069250E" w:rsidRPr="0069250E">
        <w:rPr>
          <w:lang w:val="en-CA"/>
        </w:rPr>
        <w:t xml:space="preserve"> </w:t>
      </w:r>
      <w:r>
        <w:rPr>
          <w:lang w:val="en-CA"/>
        </w:rPr>
        <w:t>)</w:t>
      </w:r>
      <w:r w:rsidR="0069250E" w:rsidRPr="0069250E">
        <w:rPr>
          <w:lang w:val="en-CA"/>
        </w:rPr>
        <w:t>= P</w:t>
      </w:r>
      <w:r w:rsidR="0069250E">
        <w:rPr>
          <w:lang w:val="en-CA"/>
        </w:rPr>
        <w:t>HI</w:t>
      </w:r>
      <w:r w:rsidR="0069250E" w:rsidRPr="0069250E">
        <w:rPr>
          <w:lang w:val="en-CA"/>
        </w:rPr>
        <w:t>_0[i] + P</w:t>
      </w:r>
      <w:r w:rsidR="0069250E">
        <w:rPr>
          <w:lang w:val="en-CA"/>
        </w:rPr>
        <w:t>HI</w:t>
      </w:r>
      <w:r w:rsidR="0069250E" w:rsidRPr="0069250E">
        <w:rPr>
          <w:lang w:val="en-CA"/>
        </w:rPr>
        <w:t>_1 * d’[i] + P</w:t>
      </w:r>
      <w:r w:rsidR="0069250E">
        <w:rPr>
          <w:lang w:val="en-CA"/>
        </w:rPr>
        <w:t>HI</w:t>
      </w:r>
      <w:r w:rsidR="0069250E" w:rsidRPr="0069250E">
        <w:rPr>
          <w:lang w:val="en-CA"/>
        </w:rPr>
        <w:t>_2 * woody flower abundance[</w:t>
      </w:r>
      <w:r w:rsidR="00C20F2A">
        <w:rPr>
          <w:lang w:val="en-CA"/>
        </w:rPr>
        <w:t>j,k</w:t>
      </w:r>
      <w:r w:rsidR="0069250E" w:rsidRPr="0069250E">
        <w:rPr>
          <w:lang w:val="en-CA"/>
        </w:rPr>
        <w:t>] + P</w:t>
      </w:r>
      <w:r w:rsidR="0069250E">
        <w:rPr>
          <w:lang w:val="en-CA"/>
        </w:rPr>
        <w:t>HI</w:t>
      </w:r>
      <w:r w:rsidR="0069250E" w:rsidRPr="0069250E">
        <w:rPr>
          <w:lang w:val="en-CA"/>
        </w:rPr>
        <w:t>_3 * herbaceous flower abundance[</w:t>
      </w:r>
      <w:r w:rsidR="00C20F2A">
        <w:rPr>
          <w:lang w:val="en-CA"/>
        </w:rPr>
        <w:t>j,k</w:t>
      </w:r>
      <w:r w:rsidR="0069250E" w:rsidRPr="0069250E">
        <w:rPr>
          <w:lang w:val="en-CA"/>
        </w:rPr>
        <w:t>] + P</w:t>
      </w:r>
      <w:r w:rsidR="0069250E">
        <w:rPr>
          <w:lang w:val="en-CA"/>
        </w:rPr>
        <w:t>HI</w:t>
      </w:r>
      <w:r w:rsidR="0069250E" w:rsidRPr="0069250E">
        <w:rPr>
          <w:lang w:val="en-CA"/>
        </w:rPr>
        <w:t>_4 * d’[i] * woody flower abundance[</w:t>
      </w:r>
      <w:r w:rsidR="00C20F2A">
        <w:rPr>
          <w:lang w:val="en-CA"/>
        </w:rPr>
        <w:t>j,k</w:t>
      </w:r>
      <w:r w:rsidR="0069250E" w:rsidRPr="0069250E">
        <w:rPr>
          <w:lang w:val="en-CA"/>
        </w:rPr>
        <w:t>] + P</w:t>
      </w:r>
      <w:r w:rsidR="0069250E">
        <w:rPr>
          <w:lang w:val="en-CA"/>
        </w:rPr>
        <w:t>HI</w:t>
      </w:r>
      <w:r w:rsidR="0069250E" w:rsidRPr="0069250E">
        <w:rPr>
          <w:lang w:val="en-CA"/>
        </w:rPr>
        <w:t>_5 * d’[i] * herbaceous flower abundance[</w:t>
      </w:r>
      <w:r w:rsidR="00C20F2A">
        <w:rPr>
          <w:lang w:val="en-CA"/>
        </w:rPr>
        <w:t>j,k</w:t>
      </w:r>
      <w:r w:rsidR="0069250E" w:rsidRPr="0069250E">
        <w:rPr>
          <w:lang w:val="en-CA"/>
        </w:rPr>
        <w:t>];</w:t>
      </w:r>
    </w:p>
    <w:p w14:paraId="54C616F7" w14:textId="6E605FC7" w:rsidR="0069250E" w:rsidRDefault="00A2023B" w:rsidP="0069250E">
      <w:pPr>
        <w:pStyle w:val="ListParagraph"/>
        <w:numPr>
          <w:ilvl w:val="0"/>
          <w:numId w:val="1"/>
        </w:numPr>
        <w:spacing w:line="480" w:lineRule="auto"/>
        <w:rPr>
          <w:lang w:val="en-CA"/>
        </w:rPr>
      </w:pPr>
      <w:r>
        <w:rPr>
          <w:lang w:val="en-CA"/>
        </w:rPr>
        <w:t xml:space="preserve">LOGIT( </w:t>
      </w:r>
      <w:r w:rsidR="0069250E">
        <w:rPr>
          <w:lang w:val="en-CA"/>
        </w:rPr>
        <w:t>GAMMA</w:t>
      </w:r>
      <w:r w:rsidR="0069250E" w:rsidRPr="0069250E">
        <w:rPr>
          <w:vertAlign w:val="subscript"/>
          <w:lang w:val="en-CA"/>
        </w:rPr>
        <w:t>ijk</w:t>
      </w:r>
      <w:r w:rsidR="0069250E" w:rsidRPr="0069250E">
        <w:rPr>
          <w:lang w:val="en-CA"/>
        </w:rPr>
        <w:t xml:space="preserve"> </w:t>
      </w:r>
      <w:r>
        <w:rPr>
          <w:lang w:val="en-CA"/>
        </w:rPr>
        <w:t xml:space="preserve">) </w:t>
      </w:r>
      <w:r w:rsidR="0069250E" w:rsidRPr="0069250E">
        <w:rPr>
          <w:lang w:val="en-CA"/>
        </w:rPr>
        <w:t xml:space="preserve">= </w:t>
      </w:r>
      <w:r w:rsidR="0069250E">
        <w:rPr>
          <w:lang w:val="en-CA"/>
        </w:rPr>
        <w:t>GAMMA</w:t>
      </w:r>
      <w:r w:rsidR="0069250E" w:rsidRPr="0069250E">
        <w:rPr>
          <w:lang w:val="en-CA"/>
        </w:rPr>
        <w:t xml:space="preserve">_0[i] + </w:t>
      </w:r>
      <w:r w:rsidR="0069250E">
        <w:rPr>
          <w:lang w:val="en-CA"/>
        </w:rPr>
        <w:t>GAMMA</w:t>
      </w:r>
      <w:r w:rsidR="0069250E" w:rsidRPr="0069250E">
        <w:rPr>
          <w:lang w:val="en-CA"/>
        </w:rPr>
        <w:t xml:space="preserve">_1 * d’[i] + </w:t>
      </w:r>
      <w:r w:rsidR="0069250E">
        <w:rPr>
          <w:lang w:val="en-CA"/>
        </w:rPr>
        <w:t>GAMMA</w:t>
      </w:r>
      <w:r w:rsidR="0069250E" w:rsidRPr="0069250E">
        <w:rPr>
          <w:lang w:val="en-CA"/>
        </w:rPr>
        <w:t>_2 * woody flower abundance[</w:t>
      </w:r>
      <w:r w:rsidR="00C20F2A">
        <w:rPr>
          <w:lang w:val="en-CA"/>
        </w:rPr>
        <w:t>j,k</w:t>
      </w:r>
      <w:r w:rsidR="0069250E" w:rsidRPr="0069250E">
        <w:rPr>
          <w:lang w:val="en-CA"/>
        </w:rPr>
        <w:t xml:space="preserve">] + </w:t>
      </w:r>
      <w:r w:rsidR="0069250E">
        <w:rPr>
          <w:lang w:val="en-CA"/>
        </w:rPr>
        <w:t>GAMMA</w:t>
      </w:r>
      <w:r w:rsidR="0069250E" w:rsidRPr="0069250E">
        <w:rPr>
          <w:lang w:val="en-CA"/>
        </w:rPr>
        <w:t>_3 * herbaceous flower abundance[</w:t>
      </w:r>
      <w:r w:rsidR="00C20F2A">
        <w:rPr>
          <w:lang w:val="en-CA"/>
        </w:rPr>
        <w:t>j,k</w:t>
      </w:r>
      <w:r w:rsidR="0069250E" w:rsidRPr="0069250E">
        <w:rPr>
          <w:lang w:val="en-CA"/>
        </w:rPr>
        <w:t xml:space="preserve">] + </w:t>
      </w:r>
      <w:r w:rsidR="0069250E">
        <w:rPr>
          <w:lang w:val="en-CA"/>
        </w:rPr>
        <w:t>GAMMA</w:t>
      </w:r>
      <w:r w:rsidR="0069250E" w:rsidRPr="0069250E">
        <w:rPr>
          <w:lang w:val="en-CA"/>
        </w:rPr>
        <w:t xml:space="preserve"> _4 * d’[i] * woody flower abundance[</w:t>
      </w:r>
      <w:r w:rsidR="00C20F2A">
        <w:rPr>
          <w:lang w:val="en-CA"/>
        </w:rPr>
        <w:t>j,k</w:t>
      </w:r>
      <w:r w:rsidR="0069250E" w:rsidRPr="0069250E">
        <w:rPr>
          <w:lang w:val="en-CA"/>
        </w:rPr>
        <w:t xml:space="preserve">] + </w:t>
      </w:r>
      <w:r w:rsidR="0069250E">
        <w:rPr>
          <w:lang w:val="en-CA"/>
        </w:rPr>
        <w:t>GAMMA</w:t>
      </w:r>
      <w:r w:rsidR="0069250E" w:rsidRPr="0069250E">
        <w:rPr>
          <w:lang w:val="en-CA"/>
        </w:rPr>
        <w:t>_5 * d’[i] * herbaceous flower abundance[</w:t>
      </w:r>
      <w:r w:rsidR="00C20F2A">
        <w:rPr>
          <w:lang w:val="en-CA"/>
        </w:rPr>
        <w:t>j,k</w:t>
      </w:r>
      <w:r w:rsidR="0069250E" w:rsidRPr="0069250E">
        <w:rPr>
          <w:lang w:val="en-CA"/>
        </w:rPr>
        <w:t>];</w:t>
      </w:r>
    </w:p>
    <w:p w14:paraId="78DB3FE8" w14:textId="55C8E9DC" w:rsidR="0069250E" w:rsidRDefault="00796B7B" w:rsidP="00C20F2A">
      <w:pPr>
        <w:spacing w:line="480" w:lineRule="auto"/>
        <w:ind w:firstLine="360"/>
        <w:rPr>
          <w:lang w:val="en-CA"/>
        </w:rPr>
      </w:pPr>
      <w:r>
        <w:rPr>
          <w:lang w:val="en-CA"/>
        </w:rPr>
        <w:t xml:space="preserve">Here, PSI_1_0, </w:t>
      </w:r>
      <w:r w:rsidRPr="0069250E">
        <w:rPr>
          <w:lang w:val="en-CA"/>
        </w:rPr>
        <w:t>P</w:t>
      </w:r>
      <w:r>
        <w:rPr>
          <w:lang w:val="en-CA"/>
        </w:rPr>
        <w:t>HI</w:t>
      </w:r>
      <w:r w:rsidRPr="0069250E">
        <w:rPr>
          <w:lang w:val="en-CA"/>
        </w:rPr>
        <w:t>_0</w:t>
      </w:r>
      <w:r>
        <w:rPr>
          <w:lang w:val="en-CA"/>
        </w:rPr>
        <w:t xml:space="preserve"> and GAMMA</w:t>
      </w:r>
      <w:r w:rsidRPr="0069250E">
        <w:rPr>
          <w:lang w:val="en-CA"/>
        </w:rPr>
        <w:t>_0</w:t>
      </w:r>
      <w:r>
        <w:rPr>
          <w:lang w:val="en-CA"/>
        </w:rPr>
        <w:t xml:space="preserve"> represent global intercepts in initial occurrence, persistence and colonization respectively. PSI_1_0_SPECIES[i], </w:t>
      </w:r>
      <w:r w:rsidRPr="0069250E">
        <w:rPr>
          <w:lang w:val="en-CA"/>
        </w:rPr>
        <w:t>P</w:t>
      </w:r>
      <w:r>
        <w:rPr>
          <w:lang w:val="en-CA"/>
        </w:rPr>
        <w:t>HI</w:t>
      </w:r>
      <w:r w:rsidRPr="0069250E">
        <w:rPr>
          <w:lang w:val="en-CA"/>
        </w:rPr>
        <w:t>_0_SPECIES[i]</w:t>
      </w:r>
      <w:r>
        <w:rPr>
          <w:lang w:val="en-CA"/>
        </w:rPr>
        <w:t xml:space="preserve"> and GAMMA</w:t>
      </w:r>
      <w:r w:rsidRPr="0069250E">
        <w:rPr>
          <w:lang w:val="en-CA"/>
        </w:rPr>
        <w:t>_0_SPECIES[i]</w:t>
      </w:r>
      <w:r>
        <w:rPr>
          <w:lang w:val="en-CA"/>
        </w:rPr>
        <w:t xml:space="preserve"> represent species-specific effects on each of these processes, with each assumed to be the outcome of a normally distributed random variable: PSI_1_0_SPECIES[i] ~ NORMAL(0, sigma_</w:t>
      </w:r>
      <w:r w:rsidRPr="00796B7B">
        <w:rPr>
          <w:lang w:val="en-CA"/>
        </w:rPr>
        <w:t xml:space="preserve"> </w:t>
      </w:r>
      <w:r>
        <w:rPr>
          <w:lang w:val="en-CA"/>
        </w:rPr>
        <w:t>PSI_1_0_SPECIES), PHI_0_SPECIES[i] ~ NORMAL(0, sigma_</w:t>
      </w:r>
      <w:r w:rsidRPr="00796B7B">
        <w:rPr>
          <w:lang w:val="en-CA"/>
        </w:rPr>
        <w:t xml:space="preserve"> </w:t>
      </w:r>
      <w:r>
        <w:rPr>
          <w:lang w:val="en-CA"/>
        </w:rPr>
        <w:t>PHI _0_SPECIES) and GAMMA_0_SPECIES[i] ~ NORMAL(0, sigma_</w:t>
      </w:r>
      <w:r w:rsidRPr="00796B7B">
        <w:rPr>
          <w:lang w:val="en-CA"/>
        </w:rPr>
        <w:t xml:space="preserve"> </w:t>
      </w:r>
      <w:r>
        <w:rPr>
          <w:lang w:val="en-CA"/>
        </w:rPr>
        <w:t>GAMMA_0_SPECIES)</w:t>
      </w:r>
      <w:r w:rsidR="00105F4F">
        <w:rPr>
          <w:lang w:val="en-CA"/>
        </w:rPr>
        <w:t xml:space="preserve">. </w:t>
      </w:r>
    </w:p>
    <w:p w14:paraId="38FD7690" w14:textId="1927E36F" w:rsidR="00C20F2A" w:rsidRDefault="00C20F2A" w:rsidP="000827C7">
      <w:pPr>
        <w:spacing w:line="480" w:lineRule="auto"/>
        <w:ind w:firstLine="360"/>
        <w:rPr>
          <w:lang w:val="en-CA"/>
        </w:rPr>
      </w:pPr>
      <w:r>
        <w:rPr>
          <w:lang w:val="en-CA"/>
        </w:rPr>
        <w:t>Slope parameters 1 represent effects of species-specialization (d’)</w:t>
      </w:r>
      <w:r w:rsidR="00277FD4">
        <w:rPr>
          <w:lang w:val="en-CA"/>
        </w:rPr>
        <w:t>. Negative values of parameters 1 would indicate that more specialized species are less likely to have occurred initially, and less likely to persist or colonize through time. S</w:t>
      </w:r>
      <w:r>
        <w:rPr>
          <w:lang w:val="en-CA"/>
        </w:rPr>
        <w:t>lope parameters 2 represent effects of annual mean site-specific woody flower abundance</w:t>
      </w:r>
      <w:r w:rsidR="00277FD4">
        <w:rPr>
          <w:lang w:val="en-CA"/>
        </w:rPr>
        <w:t>, while</w:t>
      </w:r>
      <w:r>
        <w:rPr>
          <w:lang w:val="en-CA"/>
        </w:rPr>
        <w:t xml:space="preserve"> slope parameters 3 represent effects of annual mean site-specific herbaceous flower abundance</w:t>
      </w:r>
      <w:r w:rsidR="00277FD4">
        <w:rPr>
          <w:lang w:val="en-CA"/>
        </w:rPr>
        <w:t>. Positive values of parameters 2 and 3 would indicate that increasing strength of either flower abundance sources increases the odds that a species occurred initially or persists or colonizes through time.</w:t>
      </w:r>
      <w:r>
        <w:rPr>
          <w:lang w:val="en-CA"/>
        </w:rPr>
        <w:t xml:space="preserve"> </w:t>
      </w:r>
      <w:r w:rsidR="00277FD4">
        <w:rPr>
          <w:lang w:val="en-CA"/>
        </w:rPr>
        <w:t>S</w:t>
      </w:r>
      <w:r>
        <w:rPr>
          <w:lang w:val="en-CA"/>
        </w:rPr>
        <w:t xml:space="preserve">lope parameters 4 </w:t>
      </w:r>
      <w:r w:rsidR="00277FD4">
        <w:rPr>
          <w:lang w:val="en-CA"/>
        </w:rPr>
        <w:t xml:space="preserve">and 5 </w:t>
      </w:r>
      <w:r>
        <w:rPr>
          <w:lang w:val="en-CA"/>
        </w:rPr>
        <w:t>represent interactions between species-specialization and woody flower and herbaceous flower abundance</w:t>
      </w:r>
      <w:r w:rsidR="00277FD4">
        <w:rPr>
          <w:lang w:val="en-CA"/>
        </w:rPr>
        <w:t>s, respectively</w:t>
      </w:r>
      <w:r>
        <w:rPr>
          <w:lang w:val="en-CA"/>
        </w:rPr>
        <w:t xml:space="preserve">. Positive values for the interaction parameters would indicate </w:t>
      </w:r>
      <w:r w:rsidR="002A283F">
        <w:rPr>
          <w:lang w:val="en-CA"/>
        </w:rPr>
        <w:t xml:space="preserve">that rates of initial occurrence, persistence and colonization </w:t>
      </w:r>
      <w:r w:rsidR="00277FD4">
        <w:rPr>
          <w:lang w:val="en-CA"/>
        </w:rPr>
        <w:t xml:space="preserve">for specialist species </w:t>
      </w:r>
      <w:r w:rsidR="002A283F">
        <w:rPr>
          <w:lang w:val="en-CA"/>
        </w:rPr>
        <w:t>are more positively affected by stronger woody flowering plant or herbaceous flowering plant enhancements</w:t>
      </w:r>
      <w:r w:rsidR="00277FD4">
        <w:rPr>
          <w:lang w:val="en-CA"/>
        </w:rPr>
        <w:t xml:space="preserve"> relative to the rates for more generalist species</w:t>
      </w:r>
      <w:r w:rsidR="002A283F">
        <w:rPr>
          <w:lang w:val="en-CA"/>
        </w:rPr>
        <w:t>.</w:t>
      </w:r>
    </w:p>
    <w:p w14:paraId="5EE3CB72" w14:textId="6D7A0C65" w:rsidR="000827C7" w:rsidRDefault="000827C7" w:rsidP="000827C7">
      <w:pPr>
        <w:spacing w:line="480" w:lineRule="auto"/>
        <w:ind w:firstLine="360"/>
        <w:rPr>
          <w:lang w:val="en-CA"/>
        </w:rPr>
      </w:pPr>
      <w:r>
        <w:rPr>
          <w:lang w:val="en-CA"/>
        </w:rPr>
        <w:lastRenderedPageBreak/>
        <w:t xml:space="preserve">To estimate and account for uncertainty in the true occupancy states, </w:t>
      </w:r>
      <w:r>
        <w:rPr>
          <w:i/>
          <w:iCs/>
          <w:lang w:val="en-CA"/>
        </w:rPr>
        <w:t>Z</w:t>
      </w:r>
      <w:r>
        <w:rPr>
          <w:i/>
          <w:iCs/>
          <w:vertAlign w:val="subscript"/>
          <w:lang w:val="en-CA"/>
        </w:rPr>
        <w:t>ijk</w:t>
      </w:r>
      <w:r>
        <w:rPr>
          <w:lang w:val="en-CA"/>
        </w:rPr>
        <w:t xml:space="preserve">, we then assumed that detection of a </w:t>
      </w:r>
      <w:r w:rsidR="009071C7">
        <w:rPr>
          <w:lang w:val="en-CA"/>
        </w:rPr>
        <w:t>s</w:t>
      </w:r>
      <w:r>
        <w:rPr>
          <w:lang w:val="en-CA"/>
        </w:rPr>
        <w:t>pecies</w:t>
      </w:r>
      <w:r w:rsidR="009071C7">
        <w:rPr>
          <w:lang w:val="en-CA"/>
        </w:rPr>
        <w:t xml:space="preserve"> at</w:t>
      </w:r>
      <w:r>
        <w:rPr>
          <w:lang w:val="en-CA"/>
        </w:rPr>
        <w:t xml:space="preserve"> </w:t>
      </w:r>
      <w:r w:rsidR="009071C7">
        <w:rPr>
          <w:lang w:val="en-CA"/>
        </w:rPr>
        <w:t>a</w:t>
      </w:r>
      <w:r>
        <w:rPr>
          <w:lang w:val="en-CA"/>
        </w:rPr>
        <w:t xml:space="preserve"> site in </w:t>
      </w:r>
      <w:r w:rsidR="009071C7">
        <w:rPr>
          <w:lang w:val="en-CA"/>
        </w:rPr>
        <w:t xml:space="preserve">each </w:t>
      </w:r>
      <w:r>
        <w:rPr>
          <w:lang w:val="en-CA"/>
        </w:rPr>
        <w:t>year</w:t>
      </w:r>
      <w:r w:rsidR="009071C7">
        <w:rPr>
          <w:lang w:val="en-CA"/>
        </w:rPr>
        <w:t xml:space="preserve"> on the </w:t>
      </w:r>
      <w:r w:rsidR="009071C7">
        <w:rPr>
          <w:i/>
          <w:iCs/>
          <w:lang w:val="en-CA"/>
        </w:rPr>
        <w:t>l</w:t>
      </w:r>
      <w:r w:rsidR="009071C7">
        <w:rPr>
          <w:lang w:val="en-CA"/>
        </w:rPr>
        <w:t xml:space="preserve">th visit, </w:t>
      </w:r>
      <w:r w:rsidR="009071C7">
        <w:rPr>
          <w:i/>
          <w:iCs/>
          <w:lang w:val="en-CA"/>
        </w:rPr>
        <w:t>V</w:t>
      </w:r>
      <w:r w:rsidR="009071C7">
        <w:rPr>
          <w:i/>
          <w:iCs/>
          <w:vertAlign w:val="subscript"/>
          <w:lang w:val="en-CA"/>
        </w:rPr>
        <w:t>ijkl</w:t>
      </w:r>
      <w:r w:rsidR="009071C7">
        <w:rPr>
          <w:lang w:val="en-CA"/>
        </w:rPr>
        <w:t xml:space="preserve">, was the outcome of a Bernoulli random variable: </w:t>
      </w:r>
      <w:r w:rsidR="009071C7">
        <w:rPr>
          <w:i/>
          <w:iCs/>
          <w:lang w:val="en-CA"/>
        </w:rPr>
        <w:t>V</w:t>
      </w:r>
      <w:r w:rsidR="009071C7">
        <w:rPr>
          <w:i/>
          <w:iCs/>
          <w:vertAlign w:val="subscript"/>
          <w:lang w:val="en-CA"/>
        </w:rPr>
        <w:t xml:space="preserve">ijkl </w:t>
      </w:r>
      <w:r w:rsidR="009071C7">
        <w:rPr>
          <w:i/>
          <w:iCs/>
          <w:lang w:val="en-CA"/>
        </w:rPr>
        <w:t xml:space="preserve">~ </w:t>
      </w:r>
      <w:r w:rsidR="009071C7">
        <w:rPr>
          <w:lang w:val="en-CA"/>
        </w:rPr>
        <w:t>BERNOULLI(</w:t>
      </w:r>
      <w:r w:rsidR="009071C7">
        <w:rPr>
          <w:i/>
          <w:iCs/>
          <w:lang w:val="en-CA"/>
        </w:rPr>
        <w:t>Z</w:t>
      </w:r>
      <w:r w:rsidR="009071C7">
        <w:rPr>
          <w:i/>
          <w:iCs/>
          <w:vertAlign w:val="subscript"/>
          <w:lang w:val="en-CA"/>
        </w:rPr>
        <w:t xml:space="preserve">ijk </w:t>
      </w:r>
      <w:r w:rsidR="009071C7">
        <w:rPr>
          <w:i/>
          <w:iCs/>
          <w:lang w:val="en-CA"/>
        </w:rPr>
        <w:t>* p</w:t>
      </w:r>
      <w:r w:rsidR="009071C7">
        <w:rPr>
          <w:i/>
          <w:iCs/>
          <w:vertAlign w:val="subscript"/>
          <w:lang w:val="en-CA"/>
        </w:rPr>
        <w:t>ijkl</w:t>
      </w:r>
      <w:r w:rsidR="009071C7">
        <w:rPr>
          <w:lang w:val="en-CA"/>
        </w:rPr>
        <w:t>). We modelled heterogeneity in detection rate (the probability of observing a species given that it is present) on a linear scale using a logit-link function:</w:t>
      </w:r>
    </w:p>
    <w:p w14:paraId="4AFBC14D" w14:textId="16892A7E" w:rsidR="009071C7" w:rsidRPr="009071C7" w:rsidRDefault="009071C7" w:rsidP="009071C7">
      <w:pPr>
        <w:pStyle w:val="ListParagraph"/>
        <w:numPr>
          <w:ilvl w:val="0"/>
          <w:numId w:val="1"/>
        </w:numPr>
        <w:spacing w:line="480" w:lineRule="auto"/>
        <w:rPr>
          <w:lang w:val="en-CA"/>
        </w:rPr>
      </w:pPr>
      <w:r w:rsidRPr="009071C7">
        <w:rPr>
          <w:lang w:val="en-CA"/>
        </w:rPr>
        <w:t>LOGIT( p</w:t>
      </w:r>
      <w:r w:rsidRPr="009071C7">
        <w:rPr>
          <w:vertAlign w:val="subscript"/>
          <w:lang w:val="en-CA"/>
        </w:rPr>
        <w:t>ijkl</w:t>
      </w:r>
      <w:r w:rsidRPr="009071C7">
        <w:rPr>
          <w:lang w:val="en-CA"/>
        </w:rPr>
        <w:t xml:space="preserve"> ) = </w:t>
      </w:r>
      <w:r w:rsidR="00B033E9">
        <w:rPr>
          <w:lang w:val="en-CA"/>
        </w:rPr>
        <w:t>p0</w:t>
      </w:r>
      <w:r w:rsidRPr="009071C7">
        <w:rPr>
          <w:lang w:val="en-CA"/>
        </w:rPr>
        <w:t>[i] + p1 * degree[i] + p2</w:t>
      </w:r>
      <w:r>
        <w:rPr>
          <w:lang w:val="en-CA"/>
        </w:rPr>
        <w:t>[i]</w:t>
      </w:r>
      <w:r w:rsidRPr="009071C7">
        <w:rPr>
          <w:lang w:val="en-CA"/>
        </w:rPr>
        <w:t xml:space="preserve"> * date[j,k,l] + p3</w:t>
      </w:r>
      <w:r>
        <w:rPr>
          <w:lang w:val="en-CA"/>
        </w:rPr>
        <w:t>[i]</w:t>
      </w:r>
      <w:r w:rsidRPr="009071C7">
        <w:rPr>
          <w:lang w:val="en-CA"/>
        </w:rPr>
        <w:t xml:space="preserve"> * </w:t>
      </w:r>
      <w:r>
        <w:rPr>
          <w:lang w:val="en-CA"/>
        </w:rPr>
        <w:t>(</w:t>
      </w:r>
      <w:r w:rsidRPr="009071C7">
        <w:rPr>
          <w:lang w:val="en-CA"/>
        </w:rPr>
        <w:t>date[j,k,l]</w:t>
      </w:r>
      <w:r>
        <w:rPr>
          <w:lang w:val="en-CA"/>
        </w:rPr>
        <w:t>)^2</w:t>
      </w:r>
      <w:r w:rsidRPr="009071C7">
        <w:rPr>
          <w:lang w:val="en-CA"/>
        </w:rPr>
        <w:t xml:space="preserve"> + p4 * survey flower abundance [j,k,l] </w:t>
      </w:r>
    </w:p>
    <w:p w14:paraId="24B4E6A4" w14:textId="77777777" w:rsidR="00766DAA" w:rsidRDefault="009071C7" w:rsidP="009071C7">
      <w:pPr>
        <w:spacing w:line="480" w:lineRule="auto"/>
        <w:rPr>
          <w:lang w:val="en-CA"/>
        </w:rPr>
      </w:pPr>
      <w:r>
        <w:rPr>
          <w:lang w:val="en-CA"/>
        </w:rPr>
        <w:t>Where p0 represents a global detection intercept with normally distributed species-specific variation: p0_species[i] ~ NORMAL(0, sigma_species_p0)</w:t>
      </w:r>
      <w:r w:rsidR="00B033E9">
        <w:rPr>
          <w:lang w:val="en-CA"/>
        </w:rPr>
        <w:t xml:space="preserve">. We used p1 to estimate and explain part of the variation in detection rates potentially due to species degree, where positive values of p1 would indicate that species that have a high degree (make connections with many different plant species) are generally easier to detect. Many pollinators have shorter flight seasons that do not span the entire summer and therefore detectability should vary throughout the summer according to each species unique phenology. By including date[j,k,l] and date[j,k,l]^2 in the model, the detection probability was able to vary around a </w:t>
      </w:r>
      <w:r w:rsidR="007209B1">
        <w:rPr>
          <w:lang w:val="en-CA"/>
        </w:rPr>
        <w:t xml:space="preserve">species-specific </w:t>
      </w:r>
      <w:r w:rsidR="00B033E9">
        <w:rPr>
          <w:lang w:val="en-CA"/>
        </w:rPr>
        <w:t>peak</w:t>
      </w:r>
      <w:r w:rsidR="007209B1">
        <w:rPr>
          <w:lang w:val="en-CA"/>
        </w:rPr>
        <w:t xml:space="preserve"> (p2) with a species-specific decay (p3). Positive values of p2 indicate </w:t>
      </w:r>
      <w:r w:rsidR="00C75CBF">
        <w:rPr>
          <w:lang w:val="en-CA"/>
        </w:rPr>
        <w:t>that a species phenology peaks later than the average survey date. More negative values of p3 would indicate that a species has a very short phenology window (rapid decay in detectability around it’s peak), while values of p3 closer to zero would indicate that a species has a relatively wide phenology (no decay in detectability over the course of the spring/summer season). Slope parameter p4 represents an effect of survey specific flower abundance</w:t>
      </w:r>
      <w:r w:rsidR="002F1A46">
        <w:rPr>
          <w:lang w:val="en-CA"/>
        </w:rPr>
        <w:t xml:space="preserve">, accounting for the </w:t>
      </w:r>
      <w:r w:rsidR="00C75CBF">
        <w:rPr>
          <w:lang w:val="en-CA"/>
        </w:rPr>
        <w:t xml:space="preserve">average deviation </w:t>
      </w:r>
      <w:r w:rsidR="002F1A46">
        <w:rPr>
          <w:lang w:val="en-CA"/>
        </w:rPr>
        <w:t>between</w:t>
      </w:r>
      <w:r w:rsidR="00C75CBF">
        <w:rPr>
          <w:lang w:val="en-CA"/>
        </w:rPr>
        <w:t xml:space="preserve"> </w:t>
      </w:r>
      <w:r w:rsidR="002F1A46">
        <w:rPr>
          <w:lang w:val="en-CA"/>
        </w:rPr>
        <w:t>woody flower resources and herbaceous flower resources on a given site visit. Positive values of p4 would indicate that species are more likely to be detected on a visit when more flowers are in bloom. Including survey specific flower resource covariate here allowed us to control for a potential confound between effects of flower resources on occurrence versus simultaneous effects of flower resources on the ease of netting a species in the survey area.</w:t>
      </w:r>
    </w:p>
    <w:p w14:paraId="4F36A38C" w14:textId="724D3804" w:rsidR="002F1A46" w:rsidRDefault="00766DAA" w:rsidP="009071C7">
      <w:pPr>
        <w:spacing w:line="480" w:lineRule="auto"/>
        <w:rPr>
          <w:lang w:val="en-CA"/>
        </w:rPr>
      </w:pPr>
      <w:r>
        <w:rPr>
          <w:lang w:val="en-CA"/>
        </w:rPr>
        <w:lastRenderedPageBreak/>
        <w:tab/>
        <w:t>We used a hierarchical community model that links together species-specific parameters by assuming that they come from a shared distribution. Specifically, we treated the values for PSI1_0, PHI0, GAMMA0, p0, p2 and p3</w:t>
      </w:r>
      <w:r w:rsidR="002F1A46">
        <w:rPr>
          <w:lang w:val="en-CA"/>
        </w:rPr>
        <w:t xml:space="preserve"> </w:t>
      </w:r>
      <w:r>
        <w:rPr>
          <w:lang w:val="en-CA"/>
        </w:rPr>
        <w:t xml:space="preserve">were each drawn from normal distributions defined by community mean and community variance parameters that we also estimated: X[i] ~ NORMAL( MU, SIGMA ). </w:t>
      </w:r>
    </w:p>
    <w:p w14:paraId="20F23393" w14:textId="7D51C93C" w:rsidR="0047308A" w:rsidRDefault="00844B16" w:rsidP="0047308A">
      <w:pPr>
        <w:spacing w:line="480" w:lineRule="auto"/>
        <w:ind w:firstLine="720"/>
        <w:rPr>
          <w:lang w:val="en-CA"/>
        </w:rPr>
      </w:pPr>
      <w:r>
        <w:rPr>
          <w:lang w:val="en-CA"/>
        </w:rPr>
        <w:t xml:space="preserve">We fit the model to our three years of detection data using a Bayesian statistical framework with models written in the probabilistic programming language STAN (), implemented from R using the “rstan” package (). Following best practices we tested the effectiveness of our custom models using a simulation-based approach (supplements). We used weakly-informative priors to discourage HMC simulations from searching for </w:t>
      </w:r>
      <w:r w:rsidR="00A211FA">
        <w:rPr>
          <w:lang w:val="en-CA"/>
        </w:rPr>
        <w:t xml:space="preserve">unrealistic </w:t>
      </w:r>
      <w:r>
        <w:rPr>
          <w:lang w:val="en-CA"/>
        </w:rPr>
        <w:t>parameter values (</w:t>
      </w:r>
      <w:r w:rsidR="00A211FA">
        <w:rPr>
          <w:lang w:val="en-CA"/>
        </w:rPr>
        <w:t>i.e.,</w:t>
      </w:r>
      <w:r>
        <w:rPr>
          <w:lang w:val="en-CA"/>
        </w:rPr>
        <w:t xml:space="preserve"> rate</w:t>
      </w:r>
      <w:r w:rsidR="00A211FA">
        <w:rPr>
          <w:lang w:val="en-CA"/>
        </w:rPr>
        <w:t>s of occurrence or detection</w:t>
      </w:r>
      <w:r>
        <w:rPr>
          <w:lang w:val="en-CA"/>
        </w:rPr>
        <w:t xml:space="preserve"> approaching positive or negative infinity). </w:t>
      </w:r>
      <w:r w:rsidR="00A211FA">
        <w:rPr>
          <w:lang w:val="en-CA"/>
        </w:rPr>
        <w:t xml:space="preserve">We ran our model for a length of 10,000 HMC simulations, discarding the first 5,000 simulations as warmup. </w:t>
      </w:r>
      <w:r>
        <w:rPr>
          <w:lang w:val="en-CA"/>
        </w:rPr>
        <w:t>To ensure th</w:t>
      </w:r>
      <w:r w:rsidR="00A211FA">
        <w:rPr>
          <w:lang w:val="en-CA"/>
        </w:rPr>
        <w:t xml:space="preserve">at chains were adequately mixed and that possible parameter spaces were efficiently explored we confirmed that Ruben-Gelman Rhat values were below 1.05 for all parameters, that our model did not encounter any divergent transitions after the warmup period and that the effective samples sizes were _. </w:t>
      </w:r>
      <w:r w:rsidR="0047308A">
        <w:rPr>
          <w:lang w:val="en-CA"/>
        </w:rPr>
        <w:t xml:space="preserve">We assessed goodness of fit of our model </w:t>
      </w:r>
      <w:r w:rsidR="00713A4B">
        <w:rPr>
          <w:lang w:val="en-CA"/>
        </w:rPr>
        <w:t>using a visual posterior predictive check</w:t>
      </w:r>
      <w:r w:rsidR="0047308A">
        <w:rPr>
          <w:lang w:val="en-CA"/>
        </w:rPr>
        <w:t>: at each step in the HMC run, we simulated the total number of detections across all visits for each species given the parameter estimates proposed by our model; after fitting the model we compared the true number of detections in our dataset and confirmed that this number fell within the lower and upper 95% quantiles of detections predicted by our model (supplement). R and STAN code as well as all of our data are available online (see data availability). We consider that we have weak certainty that an unknown parameter has a positive or negative effect if the 50% Bayesian Credible Interval (BCI) did not overlap with zero; we consider that we have strong certainty that an unknown parameter has a positive or negative effect if the 95% Bayesian Credible Interval (BCI) did not overlap with zero.</w:t>
      </w:r>
    </w:p>
    <w:p w14:paraId="57E06E36" w14:textId="6D0CF705" w:rsidR="00713A4B" w:rsidRDefault="00713A4B" w:rsidP="00713A4B">
      <w:pPr>
        <w:spacing w:line="480" w:lineRule="auto"/>
        <w:ind w:firstLine="720"/>
        <w:rPr>
          <w:lang w:val="en-CA"/>
        </w:rPr>
      </w:pPr>
      <w:r>
        <w:rPr>
          <w:lang w:val="en-CA"/>
        </w:rPr>
        <w:lastRenderedPageBreak/>
        <w:t xml:space="preserve">Finally, we </w:t>
      </w:r>
      <w:r w:rsidR="00B967B2">
        <w:rPr>
          <w:lang w:val="en-CA"/>
        </w:rPr>
        <w:t>used the estimates for</w:t>
      </w:r>
      <w:r>
        <w:rPr>
          <w:lang w:val="en-CA"/>
        </w:rPr>
        <w:t xml:space="preserve"> the effects of woody flower abundance and herbaceous flower abundance </w:t>
      </w:r>
      <w:r w:rsidR="00B967B2">
        <w:rPr>
          <w:lang w:val="en-CA"/>
        </w:rPr>
        <w:t xml:space="preserve">to project long-term species richness trends. … </w:t>
      </w:r>
      <w:r>
        <w:rPr>
          <w:lang w:val="en-CA"/>
        </w:rPr>
        <w:t xml:space="preserve">by simulating from the posterior distribution produced by our model. Assuming the same stochastic ecological processes proposed by our model we </w:t>
      </w:r>
      <w:r w:rsidR="006961AE">
        <w:rPr>
          <w:lang w:val="en-CA"/>
        </w:rPr>
        <w:t xml:space="preserve">summed the number of species occurring after we </w:t>
      </w:r>
      <w:r>
        <w:rPr>
          <w:lang w:val="en-CA"/>
        </w:rPr>
        <w:t>simulated occurrence as binomial trial with probability PSI</w:t>
      </w:r>
      <w:r w:rsidR="006961AE">
        <w:rPr>
          <w:vertAlign w:val="subscript"/>
          <w:lang w:val="en-CA"/>
        </w:rPr>
        <w:t>ijk</w:t>
      </w:r>
      <w:r w:rsidR="006961AE">
        <w:rPr>
          <w:lang w:val="en-CA"/>
        </w:rPr>
        <w:t>, where the expected value PSI</w:t>
      </w:r>
      <w:r w:rsidR="006961AE">
        <w:rPr>
          <w:vertAlign w:val="subscript"/>
          <w:lang w:val="en-CA"/>
        </w:rPr>
        <w:t xml:space="preserve">ijk </w:t>
      </w:r>
      <w:r w:rsidR="006961AE">
        <w:rPr>
          <w:lang w:val="en-CA"/>
        </w:rPr>
        <w:t>is determined by randomly drawing an iteration of the HMC and pulling the parameter values proposed at that step of the iteration. By repeating this random draw procedure and simulation we propagated uncertainty from our model estimates into uncertainty about the species richness at each potential site</w:t>
      </w:r>
      <w:r>
        <w:rPr>
          <w:lang w:val="en-CA"/>
        </w:rPr>
        <w:t>. We</w:t>
      </w:r>
      <w:r w:rsidR="006961AE">
        <w:rPr>
          <w:lang w:val="en-CA"/>
        </w:rPr>
        <w:t xml:space="preserve"> did this for sites along a proposed continuum of herbaceous flower abundances while holding woody flower abundance constant, and vice versa, to observe how the effects of these park management aspects on species-specific dynamics scale up to community outcomes.</w:t>
      </w:r>
      <w:r>
        <w:rPr>
          <w:lang w:val="en-CA"/>
        </w:rPr>
        <w:t xml:space="preserve">  </w:t>
      </w:r>
    </w:p>
    <w:p w14:paraId="2DAF9BCD" w14:textId="57F0F338" w:rsidR="00713A4B" w:rsidRDefault="00713A4B" w:rsidP="0047308A">
      <w:pPr>
        <w:spacing w:line="480" w:lineRule="auto"/>
        <w:ind w:firstLine="720"/>
        <w:rPr>
          <w:lang w:val="en-CA"/>
        </w:rPr>
      </w:pPr>
    </w:p>
    <w:p w14:paraId="013DA011" w14:textId="2FD45DEF" w:rsidR="00902B9D" w:rsidRDefault="00902B9D" w:rsidP="007C72D5">
      <w:pPr>
        <w:spacing w:line="480" w:lineRule="auto"/>
        <w:rPr>
          <w:b/>
          <w:bCs/>
          <w:lang w:val="en-CA"/>
        </w:rPr>
      </w:pPr>
      <w:r>
        <w:rPr>
          <w:b/>
          <w:bCs/>
          <w:lang w:val="en-CA"/>
        </w:rPr>
        <w:t>Results</w:t>
      </w:r>
    </w:p>
    <w:p w14:paraId="58B70851" w14:textId="095A6764" w:rsidR="00B967B2" w:rsidRDefault="003211FC" w:rsidP="007C72D5">
      <w:pPr>
        <w:spacing w:line="480" w:lineRule="auto"/>
        <w:rPr>
          <w:b/>
          <w:bCs/>
          <w:lang w:val="en-CA"/>
        </w:rPr>
      </w:pPr>
      <w:r>
        <w:rPr>
          <w:b/>
          <w:bCs/>
          <w:lang w:val="en-CA"/>
        </w:rPr>
        <w:t>Figure 1: Site map</w:t>
      </w:r>
    </w:p>
    <w:p w14:paraId="7D853629" w14:textId="61C9F16E" w:rsidR="003211FC" w:rsidRDefault="003211FC" w:rsidP="007C72D5">
      <w:pPr>
        <w:spacing w:line="480" w:lineRule="auto"/>
        <w:rPr>
          <w:b/>
          <w:bCs/>
          <w:lang w:val="en-CA"/>
        </w:rPr>
      </w:pPr>
      <w:r>
        <w:rPr>
          <w:b/>
          <w:bCs/>
          <w:lang w:val="en-CA"/>
        </w:rPr>
        <w:t xml:space="preserve">Figure 2: Diet specialization </w:t>
      </w:r>
      <w:r w:rsidR="001C201D">
        <w:rPr>
          <w:b/>
          <w:bCs/>
          <w:lang w:val="en-CA"/>
        </w:rPr>
        <w:t xml:space="preserve">histogram with </w:t>
      </w:r>
      <w:r>
        <w:rPr>
          <w:b/>
          <w:bCs/>
          <w:lang w:val="en-CA"/>
        </w:rPr>
        <w:t>pollinators</w:t>
      </w:r>
    </w:p>
    <w:p w14:paraId="33A1DEA7" w14:textId="1FBE0C39" w:rsidR="003211FC" w:rsidRDefault="003211FC" w:rsidP="007C72D5">
      <w:pPr>
        <w:spacing w:line="480" w:lineRule="auto"/>
        <w:rPr>
          <w:b/>
          <w:bCs/>
          <w:lang w:val="en-CA"/>
        </w:rPr>
      </w:pPr>
      <w:r>
        <w:rPr>
          <w:b/>
          <w:bCs/>
          <w:lang w:val="en-CA"/>
        </w:rPr>
        <w:t>Figure 3: Metacommunity dynamics with respect to herb and woody – community averages in column 1 and diet breakdown in column 2.</w:t>
      </w:r>
    </w:p>
    <w:p w14:paraId="7CD217FF" w14:textId="6F3000ED" w:rsidR="003211FC" w:rsidRDefault="003211FC" w:rsidP="007C72D5">
      <w:pPr>
        <w:spacing w:line="480" w:lineRule="auto"/>
        <w:rPr>
          <w:b/>
          <w:bCs/>
          <w:lang w:val="en-CA"/>
        </w:rPr>
      </w:pPr>
      <w:r>
        <w:rPr>
          <w:b/>
          <w:bCs/>
          <w:lang w:val="en-CA"/>
        </w:rPr>
        <w:t>Figure 4: Species richness with respect to herb (A) woody (B) and binary meadow for average woody (C).</w:t>
      </w:r>
    </w:p>
    <w:p w14:paraId="673AA6C1" w14:textId="46A71B57" w:rsidR="003211FC" w:rsidRDefault="003211FC" w:rsidP="007C72D5">
      <w:pPr>
        <w:spacing w:line="480" w:lineRule="auto"/>
        <w:rPr>
          <w:b/>
          <w:bCs/>
          <w:lang w:val="en-CA"/>
        </w:rPr>
      </w:pPr>
      <w:r>
        <w:rPr>
          <w:b/>
          <w:bCs/>
          <w:lang w:val="en-CA"/>
        </w:rPr>
        <w:t>Figure 5: Pollen limitation outcome</w:t>
      </w:r>
    </w:p>
    <w:p w14:paraId="0016378A" w14:textId="708367D9" w:rsidR="00B967B2" w:rsidRDefault="00D80B84" w:rsidP="007C72D5">
      <w:pPr>
        <w:spacing w:line="480" w:lineRule="auto"/>
        <w:rPr>
          <w:b/>
          <w:bCs/>
          <w:lang w:val="en-CA"/>
        </w:rPr>
      </w:pPr>
      <w:r>
        <w:rPr>
          <w:noProof/>
        </w:rPr>
        <w:lastRenderedPageBreak/>
        <w:drawing>
          <wp:inline distT="0" distB="0" distL="0" distR="0" wp14:anchorId="7C33F0EE" wp14:editId="113BDD35">
            <wp:extent cx="8150317" cy="5791015"/>
            <wp:effectExtent l="0" t="1270" r="1905" b="1905"/>
            <wp:docPr id="1796269905" name="Picture 1" descr="A collage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69905" name="Picture 1" descr="A collage of different colored lines&#10;&#10;Description automatically generated"/>
                    <pic:cNvPicPr/>
                  </pic:nvPicPr>
                  <pic:blipFill rotWithShape="1">
                    <a:blip r:embed="rId8"/>
                    <a:srcRect l="13782" r="7051"/>
                    <a:stretch/>
                  </pic:blipFill>
                  <pic:spPr bwMode="auto">
                    <a:xfrm rot="5400000">
                      <a:off x="0" y="0"/>
                      <a:ext cx="8166216" cy="5802312"/>
                    </a:xfrm>
                    <a:prstGeom prst="rect">
                      <a:avLst/>
                    </a:prstGeom>
                    <a:ln>
                      <a:noFill/>
                    </a:ln>
                    <a:extLst>
                      <a:ext uri="{53640926-AAD7-44D8-BBD7-CCE9431645EC}">
                        <a14:shadowObscured xmlns:a14="http://schemas.microsoft.com/office/drawing/2010/main"/>
                      </a:ext>
                    </a:extLst>
                  </pic:spPr>
                </pic:pic>
              </a:graphicData>
            </a:graphic>
          </wp:inline>
        </w:drawing>
      </w:r>
    </w:p>
    <w:p w14:paraId="6B5CB61F" w14:textId="45792BAB" w:rsidR="00902B9D" w:rsidRDefault="00B967B2" w:rsidP="007C72D5">
      <w:pPr>
        <w:spacing w:line="480" w:lineRule="auto"/>
        <w:rPr>
          <w:b/>
          <w:bCs/>
          <w:lang w:val="en-CA"/>
        </w:rPr>
      </w:pPr>
      <w:r w:rsidRPr="00B967B2">
        <w:rPr>
          <w:b/>
          <w:bCs/>
          <w:noProof/>
        </w:rPr>
        <w:lastRenderedPageBreak/>
        <w:drawing>
          <wp:inline distT="0" distB="0" distL="0" distR="0" wp14:anchorId="548D0A33" wp14:editId="76EAFBA8">
            <wp:extent cx="5898025" cy="2794000"/>
            <wp:effectExtent l="0" t="0" r="7620" b="6350"/>
            <wp:docPr id="10" name="Picture 9" descr="A close-up of a graph&#10;&#10;Description automatically generated">
              <a:extLst xmlns:a="http://schemas.openxmlformats.org/drawingml/2006/main">
                <a:ext uri="{FF2B5EF4-FFF2-40B4-BE49-F238E27FC236}">
                  <a16:creationId xmlns:a16="http://schemas.microsoft.com/office/drawing/2014/main" id="{30F46B28-FB9F-CFE1-B82A-75AFE31E5F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close-up of a graph&#10;&#10;Description automatically generated">
                      <a:extLst>
                        <a:ext uri="{FF2B5EF4-FFF2-40B4-BE49-F238E27FC236}">
                          <a16:creationId xmlns:a16="http://schemas.microsoft.com/office/drawing/2014/main" id="{30F46B28-FB9F-CFE1-B82A-75AFE31E5FA6}"/>
                        </a:ext>
                      </a:extLst>
                    </pic:cNvPr>
                    <pic:cNvPicPr>
                      <a:picLocks noChangeAspect="1"/>
                    </pic:cNvPicPr>
                  </pic:nvPicPr>
                  <pic:blipFill rotWithShape="1">
                    <a:blip r:embed="rId9"/>
                    <a:srcRect t="7719" b="8071"/>
                    <a:stretch/>
                  </pic:blipFill>
                  <pic:spPr>
                    <a:xfrm>
                      <a:off x="0" y="0"/>
                      <a:ext cx="5907487" cy="2798482"/>
                    </a:xfrm>
                    <a:prstGeom prst="rect">
                      <a:avLst/>
                    </a:prstGeom>
                  </pic:spPr>
                </pic:pic>
              </a:graphicData>
            </a:graphic>
          </wp:inline>
        </w:drawing>
      </w:r>
    </w:p>
    <w:p w14:paraId="26D1BAE2" w14:textId="77777777" w:rsidR="00522A0F" w:rsidRDefault="00522A0F" w:rsidP="007C72D5">
      <w:pPr>
        <w:spacing w:line="480" w:lineRule="auto"/>
        <w:rPr>
          <w:b/>
          <w:bCs/>
          <w:lang w:val="en-CA"/>
        </w:rPr>
      </w:pPr>
    </w:p>
    <w:p w14:paraId="4179B9F7" w14:textId="7257F627" w:rsidR="00E647F7" w:rsidRPr="00386618" w:rsidRDefault="00E647F7" w:rsidP="00386618">
      <w:pPr>
        <w:spacing w:line="276" w:lineRule="auto"/>
        <w:rPr>
          <w:b/>
          <w:bCs/>
          <w:lang w:val="en-CA"/>
        </w:rPr>
      </w:pPr>
      <w:r>
        <w:rPr>
          <w:noProof/>
        </w:rPr>
        <w:drawing>
          <wp:inline distT="0" distB="0" distL="0" distR="0" wp14:anchorId="077C7D21" wp14:editId="04DF98F3">
            <wp:extent cx="5861115" cy="3213100"/>
            <wp:effectExtent l="0" t="0" r="6350" b="6350"/>
            <wp:docPr id="8664141" name="Picture 1" descr="A close-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141" name="Picture 1" descr="A close-up of a flower&#10;&#10;Description automatically generated"/>
                    <pic:cNvPicPr/>
                  </pic:nvPicPr>
                  <pic:blipFill rotWithShape="1">
                    <a:blip r:embed="rId10"/>
                    <a:srcRect l="3525" t="4178" r="1175" b="2944"/>
                    <a:stretch/>
                  </pic:blipFill>
                  <pic:spPr bwMode="auto">
                    <a:xfrm>
                      <a:off x="0" y="0"/>
                      <a:ext cx="5863556" cy="3214438"/>
                    </a:xfrm>
                    <a:prstGeom prst="rect">
                      <a:avLst/>
                    </a:prstGeom>
                    <a:ln>
                      <a:noFill/>
                    </a:ln>
                    <a:extLst>
                      <a:ext uri="{53640926-AAD7-44D8-BBD7-CCE9431645EC}">
                        <a14:shadowObscured xmlns:a14="http://schemas.microsoft.com/office/drawing/2010/main"/>
                      </a:ext>
                    </a:extLst>
                  </pic:spPr>
                </pic:pic>
              </a:graphicData>
            </a:graphic>
          </wp:inline>
        </w:drawing>
      </w:r>
      <w:r>
        <w:rPr>
          <w:b/>
          <w:bCs/>
          <w:lang w:val="en-CA"/>
        </w:rPr>
        <w:t xml:space="preserve">Figure </w:t>
      </w:r>
      <w:r w:rsidR="00522A0F">
        <w:rPr>
          <w:b/>
          <w:bCs/>
          <w:lang w:val="en-CA"/>
        </w:rPr>
        <w:t>X</w:t>
      </w:r>
      <w:r>
        <w:rPr>
          <w:b/>
          <w:bCs/>
          <w:lang w:val="en-CA"/>
        </w:rPr>
        <w:t xml:space="preserve">: </w:t>
      </w:r>
      <w:r>
        <w:rPr>
          <w:lang w:val="en-CA"/>
        </w:rPr>
        <w:t xml:space="preserve">When stigmatic surfaces were receptive (A), we </w:t>
      </w:r>
      <w:r w:rsidR="00BE5374">
        <w:rPr>
          <w:lang w:val="en-CA"/>
        </w:rPr>
        <w:t>supplemented</w:t>
      </w:r>
      <w:r>
        <w:rPr>
          <w:lang w:val="en-CA"/>
        </w:rPr>
        <w:t xml:space="preserve"> </w:t>
      </w:r>
      <w:r w:rsidR="001E2B34">
        <w:rPr>
          <w:lang w:val="en-CA"/>
        </w:rPr>
        <w:t xml:space="preserve">one flower </w:t>
      </w:r>
      <w:r w:rsidR="001E2B34">
        <w:rPr>
          <w:lang w:val="en-CA"/>
        </w:rPr>
        <w:t>per</w:t>
      </w:r>
      <w:r w:rsidR="001E2B34">
        <w:rPr>
          <w:lang w:val="en-CA"/>
        </w:rPr>
        <w:t xml:space="preserve"> </w:t>
      </w:r>
      <w:r w:rsidR="001E2B34" w:rsidRPr="00E647F7">
        <w:rPr>
          <w:i/>
          <w:iCs/>
          <w:lang w:val="en-CA"/>
        </w:rPr>
        <w:t>Clarkia amoena</w:t>
      </w:r>
      <w:r w:rsidR="001E2B34">
        <w:rPr>
          <w:lang w:val="en-CA"/>
        </w:rPr>
        <w:t xml:space="preserve"> plant </w:t>
      </w:r>
      <w:r w:rsidR="001E2B34">
        <w:rPr>
          <w:lang w:val="en-CA"/>
        </w:rPr>
        <w:t>with</w:t>
      </w:r>
      <w:r w:rsidR="001E2B34">
        <w:rPr>
          <w:lang w:val="en-CA"/>
        </w:rPr>
        <w:t xml:space="preserve"> </w:t>
      </w:r>
      <w:r>
        <w:rPr>
          <w:lang w:val="en-CA"/>
        </w:rPr>
        <w:t>a</w:t>
      </w:r>
      <w:r w:rsidR="001E2B34">
        <w:rPr>
          <w:lang w:val="en-CA"/>
        </w:rPr>
        <w:t xml:space="preserve"> fresh</w:t>
      </w:r>
      <w:r>
        <w:rPr>
          <w:lang w:val="en-CA"/>
        </w:rPr>
        <w:t xml:space="preserve"> load of conspecific pollen (B). We compared the seed set of the fruit capsule from the pollen supplemented flower against the seed set for a fruit capsule developing from a paired</w:t>
      </w:r>
      <w:r w:rsidR="001E2B34">
        <w:rPr>
          <w:lang w:val="en-CA"/>
        </w:rPr>
        <w:t xml:space="preserve">, neighboring </w:t>
      </w:r>
      <w:r>
        <w:rPr>
          <w:lang w:val="en-CA"/>
        </w:rPr>
        <w:t xml:space="preserve">flower </w:t>
      </w:r>
      <w:r w:rsidR="001E2B34">
        <w:rPr>
          <w:lang w:val="en-CA"/>
        </w:rPr>
        <w:t>from the same inflorescence</w:t>
      </w:r>
      <w:r>
        <w:rPr>
          <w:lang w:val="en-CA"/>
        </w:rPr>
        <w:t xml:space="preserve"> that developed under ambient pollination conditions. Comparison flowers that produced </w:t>
      </w:r>
      <w:r w:rsidR="00025734">
        <w:rPr>
          <w:lang w:val="en-CA"/>
        </w:rPr>
        <w:t>fewer</w:t>
      </w:r>
      <w:r>
        <w:rPr>
          <w:lang w:val="en-CA"/>
        </w:rPr>
        <w:t xml:space="preserve"> than 50</w:t>
      </w:r>
      <w:r w:rsidR="00386618">
        <w:rPr>
          <w:lang w:val="en-CA"/>
        </w:rPr>
        <w:t>%</w:t>
      </w:r>
      <w:r>
        <w:rPr>
          <w:lang w:val="en-CA"/>
        </w:rPr>
        <w:t xml:space="preserve"> of seeds relative to the pollen supplemented flower </w:t>
      </w:r>
      <w:r w:rsidR="00025734">
        <w:rPr>
          <w:lang w:val="en-CA"/>
        </w:rPr>
        <w:t xml:space="preserve">on the same plant </w:t>
      </w:r>
      <w:r w:rsidR="00BE5374">
        <w:rPr>
          <w:lang w:val="en-CA"/>
        </w:rPr>
        <w:t xml:space="preserve">were scored as </w:t>
      </w:r>
      <w:r>
        <w:rPr>
          <w:lang w:val="en-CA"/>
        </w:rPr>
        <w:t>pollen</w:t>
      </w:r>
      <w:r w:rsidR="00B02D4C">
        <w:rPr>
          <w:lang w:val="en-CA"/>
        </w:rPr>
        <w:t xml:space="preserve"> </w:t>
      </w:r>
      <w:r>
        <w:rPr>
          <w:lang w:val="en-CA"/>
        </w:rPr>
        <w:t xml:space="preserve">limited. We </w:t>
      </w:r>
      <w:r w:rsidR="00BD6698">
        <w:rPr>
          <w:lang w:val="en-CA"/>
        </w:rPr>
        <w:t xml:space="preserve">then </w:t>
      </w:r>
      <w:r>
        <w:rPr>
          <w:lang w:val="en-CA"/>
        </w:rPr>
        <w:t>tested the association between flower abundance</w:t>
      </w:r>
      <w:r w:rsidR="004C2DD3">
        <w:rPr>
          <w:lang w:val="en-CA"/>
        </w:rPr>
        <w:t xml:space="preserve"> </w:t>
      </w:r>
      <w:r>
        <w:rPr>
          <w:lang w:val="en-CA"/>
        </w:rPr>
        <w:t>and the probability of pollen</w:t>
      </w:r>
      <w:r w:rsidR="00025734">
        <w:rPr>
          <w:lang w:val="en-CA"/>
        </w:rPr>
        <w:t xml:space="preserve"> </w:t>
      </w:r>
      <w:r>
        <w:rPr>
          <w:lang w:val="en-CA"/>
        </w:rPr>
        <w:t>limit</w:t>
      </w:r>
      <w:r w:rsidR="00025734">
        <w:rPr>
          <w:lang w:val="en-CA"/>
        </w:rPr>
        <w:t>ation</w:t>
      </w:r>
      <w:r w:rsidR="0078557A">
        <w:rPr>
          <w:lang w:val="en-CA"/>
        </w:rPr>
        <w:t xml:space="preserve"> </w:t>
      </w:r>
      <w:r>
        <w:rPr>
          <w:lang w:val="en-CA"/>
        </w:rPr>
        <w:t>(C)</w:t>
      </w:r>
      <w:r w:rsidR="005340FA">
        <w:rPr>
          <w:lang w:val="en-CA"/>
        </w:rPr>
        <w:t xml:space="preserve">. Dark and light grey uncertainty bands indicate </w:t>
      </w:r>
      <w:r w:rsidR="005340FA">
        <w:rPr>
          <w:lang w:val="en-CA"/>
        </w:rPr>
        <w:lastRenderedPageBreak/>
        <w:t xml:space="preserve">50% BCI and 95% BCI’s. Jittered points show the pollen limitation outcomes for the 175 plants from </w:t>
      </w:r>
      <w:r w:rsidR="00BE5374">
        <w:rPr>
          <w:lang w:val="en-CA"/>
        </w:rPr>
        <w:t xml:space="preserve">the </w:t>
      </w:r>
      <w:r w:rsidR="005340FA">
        <w:rPr>
          <w:lang w:val="en-CA"/>
        </w:rPr>
        <w:t>11 sites</w:t>
      </w:r>
      <w:r w:rsidR="00BE5374">
        <w:rPr>
          <w:lang w:val="en-CA"/>
        </w:rPr>
        <w:t xml:space="preserve"> included in the experiment</w:t>
      </w:r>
      <w:r w:rsidR="0001727A">
        <w:rPr>
          <w:lang w:val="en-CA"/>
        </w:rPr>
        <w:t>, where 0 indicates no pollen limitation and 1 indicates strong pollen limitation</w:t>
      </w:r>
      <w:r>
        <w:rPr>
          <w:lang w:val="en-CA"/>
        </w:rPr>
        <w:t>.</w:t>
      </w:r>
    </w:p>
    <w:p w14:paraId="1517E193" w14:textId="12E9C77E" w:rsidR="00902B9D" w:rsidRDefault="00902B9D" w:rsidP="007C72D5">
      <w:pPr>
        <w:spacing w:line="480" w:lineRule="auto"/>
        <w:rPr>
          <w:b/>
          <w:bCs/>
          <w:lang w:val="en-CA"/>
        </w:rPr>
      </w:pPr>
      <w:r>
        <w:rPr>
          <w:b/>
          <w:bCs/>
          <w:lang w:val="en-CA"/>
        </w:rPr>
        <w:t>Discussion</w:t>
      </w:r>
    </w:p>
    <w:p w14:paraId="5DF88197" w14:textId="383561ED" w:rsidR="007C72D5" w:rsidRDefault="007C72D5" w:rsidP="007C72D5">
      <w:pPr>
        <w:spacing w:line="480" w:lineRule="auto"/>
        <w:rPr>
          <w:lang w:val="en-CA"/>
        </w:rPr>
      </w:pPr>
      <w:r>
        <w:rPr>
          <w:lang w:val="en-CA"/>
        </w:rPr>
        <w:t>Big ideas</w:t>
      </w:r>
    </w:p>
    <w:p w14:paraId="0B99D004" w14:textId="53553F3B" w:rsidR="00C15311" w:rsidRPr="00305FB7" w:rsidRDefault="007C72D5" w:rsidP="007C72D5">
      <w:pPr>
        <w:spacing w:line="480" w:lineRule="auto"/>
        <w:rPr>
          <w:lang w:val="en-CA"/>
        </w:rPr>
      </w:pPr>
      <w:r>
        <w:rPr>
          <w:lang w:val="en-CA"/>
        </w:rPr>
        <w:t>Ending with application implications.</w:t>
      </w:r>
    </w:p>
    <w:p w14:paraId="442296CE" w14:textId="31680D63" w:rsidR="00C15311" w:rsidRPr="00902B9D" w:rsidRDefault="00C15311" w:rsidP="007C72D5">
      <w:pPr>
        <w:spacing w:line="480" w:lineRule="auto"/>
        <w:rPr>
          <w:b/>
          <w:bCs/>
          <w:lang w:val="en-CA"/>
        </w:rPr>
      </w:pPr>
      <w:r>
        <w:rPr>
          <w:b/>
          <w:bCs/>
          <w:lang w:val="en-CA"/>
        </w:rPr>
        <w:t>References</w:t>
      </w:r>
    </w:p>
    <w:p w14:paraId="6766CA83" w14:textId="680CEFB7" w:rsidR="00305FB7" w:rsidRPr="00305FB7" w:rsidRDefault="00305FB7" w:rsidP="00305FB7">
      <w:pPr>
        <w:widowControl w:val="0"/>
        <w:autoSpaceDE w:val="0"/>
        <w:autoSpaceDN w:val="0"/>
        <w:adjustRightInd w:val="0"/>
        <w:spacing w:line="240" w:lineRule="auto"/>
        <w:ind w:left="480" w:hanging="480"/>
        <w:rPr>
          <w:rFonts w:ascii="Calibri" w:hAnsi="Calibri" w:cs="Calibri"/>
          <w:noProof/>
          <w:kern w:val="0"/>
        </w:rPr>
      </w:pPr>
      <w:r>
        <w:rPr>
          <w:lang w:val="en-CA"/>
        </w:rPr>
        <w:fldChar w:fldCharType="begin" w:fldLock="1"/>
      </w:r>
      <w:r>
        <w:rPr>
          <w:lang w:val="en-CA"/>
        </w:rPr>
        <w:instrText xml:space="preserve">ADDIN Mendeley Bibliography CSL_BIBLIOGRAPHY </w:instrText>
      </w:r>
      <w:r>
        <w:rPr>
          <w:lang w:val="en-CA"/>
        </w:rPr>
        <w:fldChar w:fldCharType="separate"/>
      </w:r>
      <w:r w:rsidRPr="00305FB7">
        <w:rPr>
          <w:rFonts w:ascii="Calibri" w:hAnsi="Calibri" w:cs="Calibri"/>
          <w:noProof/>
          <w:kern w:val="0"/>
        </w:rPr>
        <w:t xml:space="preserve">Ashman, Tia-Lynn, Tiffany M Knight, Janette A Steets, Priyanga Amarasekare, Martin Burd, Diane R Campbell, Michele R Dudash, et al. 2004. “Pollen Limitation of Plant Reproduction: Ecological and Evolutionary Causes and Consequences.” </w:t>
      </w:r>
      <w:r w:rsidRPr="00305FB7">
        <w:rPr>
          <w:rFonts w:ascii="Calibri" w:hAnsi="Calibri" w:cs="Calibri"/>
          <w:i/>
          <w:iCs/>
          <w:noProof/>
          <w:kern w:val="0"/>
        </w:rPr>
        <w:t>Source: Ecology</w:t>
      </w:r>
      <w:r w:rsidRPr="00305FB7">
        <w:rPr>
          <w:rFonts w:ascii="Calibri" w:hAnsi="Calibri" w:cs="Calibri"/>
          <w:noProof/>
          <w:kern w:val="0"/>
        </w:rPr>
        <w:t xml:space="preserve"> 85 (9): 2408–21. http://www.jstor.org/stable/3450239.</w:t>
      </w:r>
    </w:p>
    <w:p w14:paraId="6D73FA93" w14:textId="77777777" w:rsidR="00305FB7" w:rsidRPr="00305FB7" w:rsidRDefault="00305FB7" w:rsidP="00305FB7">
      <w:pPr>
        <w:widowControl w:val="0"/>
        <w:autoSpaceDE w:val="0"/>
        <w:autoSpaceDN w:val="0"/>
        <w:adjustRightInd w:val="0"/>
        <w:spacing w:line="240" w:lineRule="auto"/>
        <w:ind w:left="480" w:hanging="480"/>
        <w:rPr>
          <w:rFonts w:ascii="Calibri" w:hAnsi="Calibri" w:cs="Calibri"/>
          <w:noProof/>
          <w:kern w:val="0"/>
        </w:rPr>
      </w:pPr>
      <w:r w:rsidRPr="00305FB7">
        <w:rPr>
          <w:rFonts w:ascii="Calibri" w:hAnsi="Calibri" w:cs="Calibri"/>
          <w:noProof/>
          <w:kern w:val="0"/>
        </w:rPr>
        <w:t xml:space="preserve">Baldock, K. 2020. “Opportunities and Threats for Pollinator Conservation in Global Towns and Cities.” </w:t>
      </w:r>
      <w:r w:rsidRPr="00305FB7">
        <w:rPr>
          <w:rFonts w:ascii="Calibri" w:hAnsi="Calibri" w:cs="Calibri"/>
          <w:i/>
          <w:iCs/>
          <w:noProof/>
          <w:kern w:val="0"/>
        </w:rPr>
        <w:t>Current Opinion in Insect Science</w:t>
      </w:r>
      <w:r w:rsidRPr="00305FB7">
        <w:rPr>
          <w:rFonts w:ascii="Calibri" w:hAnsi="Calibri" w:cs="Calibri"/>
          <w:noProof/>
          <w:kern w:val="0"/>
        </w:rPr>
        <w:t xml:space="preserve"> 38: 63–71. https://doi.org/10.1016/j.cois.2020.01.006.</w:t>
      </w:r>
    </w:p>
    <w:p w14:paraId="1560C454" w14:textId="77777777" w:rsidR="00305FB7" w:rsidRPr="00305FB7" w:rsidRDefault="00305FB7" w:rsidP="00305FB7">
      <w:pPr>
        <w:widowControl w:val="0"/>
        <w:autoSpaceDE w:val="0"/>
        <w:autoSpaceDN w:val="0"/>
        <w:adjustRightInd w:val="0"/>
        <w:spacing w:line="240" w:lineRule="auto"/>
        <w:ind w:left="480" w:hanging="480"/>
        <w:rPr>
          <w:rFonts w:ascii="Calibri" w:hAnsi="Calibri" w:cs="Calibri"/>
          <w:noProof/>
          <w:kern w:val="0"/>
        </w:rPr>
      </w:pPr>
      <w:r w:rsidRPr="00305FB7">
        <w:rPr>
          <w:rFonts w:ascii="Calibri" w:hAnsi="Calibri" w:cs="Calibri"/>
          <w:noProof/>
          <w:kern w:val="0"/>
        </w:rPr>
        <w:t xml:space="preserve">Baldock, K., M. Goddard, D. Hicks, W. Kunin, N. Mitschunas, H. Morse, L. Osgathorpe, et al. 2019. “A Systems Approach Reveals Urban Pollinator Hotspots and Conservation Opportunities.” </w:t>
      </w:r>
      <w:r w:rsidRPr="00305FB7">
        <w:rPr>
          <w:rFonts w:ascii="Calibri" w:hAnsi="Calibri" w:cs="Calibri"/>
          <w:i/>
          <w:iCs/>
          <w:noProof/>
          <w:kern w:val="0"/>
        </w:rPr>
        <w:t>Nature Ecology and Evolution</w:t>
      </w:r>
      <w:r w:rsidRPr="00305FB7">
        <w:rPr>
          <w:rFonts w:ascii="Calibri" w:hAnsi="Calibri" w:cs="Calibri"/>
          <w:noProof/>
          <w:kern w:val="0"/>
        </w:rPr>
        <w:t xml:space="preserve"> 3 (3): 363–73. https://doi.org/10.1038/s41559-018-0769-y.</w:t>
      </w:r>
    </w:p>
    <w:p w14:paraId="3C5885C9" w14:textId="77777777" w:rsidR="00305FB7" w:rsidRPr="00305FB7" w:rsidRDefault="00305FB7" w:rsidP="00305FB7">
      <w:pPr>
        <w:widowControl w:val="0"/>
        <w:autoSpaceDE w:val="0"/>
        <w:autoSpaceDN w:val="0"/>
        <w:adjustRightInd w:val="0"/>
        <w:spacing w:line="240" w:lineRule="auto"/>
        <w:ind w:left="480" w:hanging="480"/>
        <w:rPr>
          <w:rFonts w:ascii="Calibri" w:hAnsi="Calibri" w:cs="Calibri"/>
          <w:noProof/>
          <w:kern w:val="0"/>
        </w:rPr>
      </w:pPr>
      <w:r w:rsidRPr="00305FB7">
        <w:rPr>
          <w:rFonts w:ascii="Calibri" w:hAnsi="Calibri" w:cs="Calibri"/>
          <w:noProof/>
          <w:kern w:val="0"/>
        </w:rPr>
        <w:t xml:space="preserve">Bennett, Joanne M., Janette A. Steets, Jean H. Burns, Laura A. Burkle, Jana C. Vamosi, Marina Wolowski, Gerardo Arceo-Gómez, et al. 2020. “Land Use and Pollinator Dependency Drives Global Patterns of Pollen Limitation in the Anthropocene.” </w:t>
      </w:r>
      <w:r w:rsidRPr="00305FB7">
        <w:rPr>
          <w:rFonts w:ascii="Calibri" w:hAnsi="Calibri" w:cs="Calibri"/>
          <w:i/>
          <w:iCs/>
          <w:noProof/>
          <w:kern w:val="0"/>
        </w:rPr>
        <w:t>Nature Communications</w:t>
      </w:r>
      <w:r w:rsidRPr="00305FB7">
        <w:rPr>
          <w:rFonts w:ascii="Calibri" w:hAnsi="Calibri" w:cs="Calibri"/>
          <w:noProof/>
          <w:kern w:val="0"/>
        </w:rPr>
        <w:t xml:space="preserve"> 11 (1): 1–6. https://doi.org/10.1038/s41467-020-17751-y.</w:t>
      </w:r>
    </w:p>
    <w:p w14:paraId="2B113D7F" w14:textId="77777777" w:rsidR="00305FB7" w:rsidRPr="00305FB7" w:rsidRDefault="00305FB7" w:rsidP="00305FB7">
      <w:pPr>
        <w:widowControl w:val="0"/>
        <w:autoSpaceDE w:val="0"/>
        <w:autoSpaceDN w:val="0"/>
        <w:adjustRightInd w:val="0"/>
        <w:spacing w:line="240" w:lineRule="auto"/>
        <w:ind w:left="480" w:hanging="480"/>
        <w:rPr>
          <w:rFonts w:ascii="Calibri" w:hAnsi="Calibri" w:cs="Calibri"/>
          <w:noProof/>
          <w:kern w:val="0"/>
        </w:rPr>
      </w:pPr>
      <w:r w:rsidRPr="00305FB7">
        <w:rPr>
          <w:rFonts w:ascii="Calibri" w:hAnsi="Calibri" w:cs="Calibri"/>
          <w:noProof/>
          <w:kern w:val="0"/>
        </w:rPr>
        <w:t xml:space="preserve">Cane, J., R. Minckley, L. Kervin, A. Roulston, and N. Williams. 2006. “Complex Responses Within A Desert Bee Guild (Hymenoptera: Apiformes) To Urban Habitat Fragmentation.” </w:t>
      </w:r>
      <w:r w:rsidRPr="00305FB7">
        <w:rPr>
          <w:rFonts w:ascii="Calibri" w:hAnsi="Calibri" w:cs="Calibri"/>
          <w:i/>
          <w:iCs/>
          <w:noProof/>
          <w:kern w:val="0"/>
        </w:rPr>
        <w:t>Ecological Applications</w:t>
      </w:r>
      <w:r w:rsidRPr="00305FB7">
        <w:rPr>
          <w:rFonts w:ascii="Calibri" w:hAnsi="Calibri" w:cs="Calibri"/>
          <w:noProof/>
          <w:kern w:val="0"/>
        </w:rPr>
        <w:t xml:space="preserve"> 16 (2): 632–44. https://doi.org/10.1890/1051-0761.</w:t>
      </w:r>
    </w:p>
    <w:p w14:paraId="4F7103EF" w14:textId="77777777" w:rsidR="00305FB7" w:rsidRPr="00305FB7" w:rsidRDefault="00305FB7" w:rsidP="00305FB7">
      <w:pPr>
        <w:widowControl w:val="0"/>
        <w:autoSpaceDE w:val="0"/>
        <w:autoSpaceDN w:val="0"/>
        <w:adjustRightInd w:val="0"/>
        <w:spacing w:line="240" w:lineRule="auto"/>
        <w:ind w:left="480" w:hanging="480"/>
        <w:rPr>
          <w:rFonts w:ascii="Calibri" w:hAnsi="Calibri" w:cs="Calibri"/>
          <w:noProof/>
          <w:kern w:val="0"/>
        </w:rPr>
      </w:pPr>
      <w:r w:rsidRPr="00305FB7">
        <w:rPr>
          <w:rFonts w:ascii="Calibri" w:hAnsi="Calibri" w:cs="Calibri"/>
          <w:noProof/>
          <w:kern w:val="0"/>
        </w:rPr>
        <w:t xml:space="preserve">Casanelles-Abella, Joan, Stefanie Müller, Alexander Keller, Cristiana Aleixo, Marta Alós Orti, François Chiron, Nicolas Deguines, et al. 2021. “How Wild Bees Find a Way in European Cities: Pollen Metabarcoding Unravels Multiple Feeding Strategies and Their Effects on Distribution Patterns in Four Wild Bee Species.” </w:t>
      </w:r>
      <w:r w:rsidRPr="00305FB7">
        <w:rPr>
          <w:rFonts w:ascii="Calibri" w:hAnsi="Calibri" w:cs="Calibri"/>
          <w:i/>
          <w:iCs/>
          <w:noProof/>
          <w:kern w:val="0"/>
        </w:rPr>
        <w:t>Journal of Applied Ecology</w:t>
      </w:r>
      <w:r w:rsidRPr="00305FB7">
        <w:rPr>
          <w:rFonts w:ascii="Calibri" w:hAnsi="Calibri" w:cs="Calibri"/>
          <w:noProof/>
          <w:kern w:val="0"/>
        </w:rPr>
        <w:t xml:space="preserve"> 00 (October): 1–14. https://doi.org/10.1111/1365-2664.14063.</w:t>
      </w:r>
    </w:p>
    <w:p w14:paraId="3DB0B6A6" w14:textId="77777777" w:rsidR="00305FB7" w:rsidRPr="00305FB7" w:rsidRDefault="00305FB7" w:rsidP="00305FB7">
      <w:pPr>
        <w:widowControl w:val="0"/>
        <w:autoSpaceDE w:val="0"/>
        <w:autoSpaceDN w:val="0"/>
        <w:adjustRightInd w:val="0"/>
        <w:spacing w:line="240" w:lineRule="auto"/>
        <w:ind w:left="480" w:hanging="480"/>
        <w:rPr>
          <w:rFonts w:ascii="Calibri" w:hAnsi="Calibri" w:cs="Calibri"/>
          <w:noProof/>
          <w:kern w:val="0"/>
        </w:rPr>
      </w:pPr>
      <w:r w:rsidRPr="00305FB7">
        <w:rPr>
          <w:rFonts w:ascii="Calibri" w:hAnsi="Calibri" w:cs="Calibri"/>
          <w:noProof/>
          <w:kern w:val="0"/>
        </w:rPr>
        <w:t xml:space="preserve">Chase, J., A. Jeliazkov, E. Ladouceur, and D. Viana. 2020. “Biodiversity Conservation through the Lens of Metacommunity Ecology.” </w:t>
      </w:r>
      <w:r w:rsidRPr="00305FB7">
        <w:rPr>
          <w:rFonts w:ascii="Calibri" w:hAnsi="Calibri" w:cs="Calibri"/>
          <w:i/>
          <w:iCs/>
          <w:noProof/>
          <w:kern w:val="0"/>
        </w:rPr>
        <w:t>Annals of the New York Academy of Sciences</w:t>
      </w:r>
      <w:r w:rsidRPr="00305FB7">
        <w:rPr>
          <w:rFonts w:ascii="Calibri" w:hAnsi="Calibri" w:cs="Calibri"/>
          <w:noProof/>
          <w:kern w:val="0"/>
        </w:rPr>
        <w:t xml:space="preserve"> 1469 (1): 86–104. https://doi.org/10.1111/nyas.14378.</w:t>
      </w:r>
    </w:p>
    <w:p w14:paraId="3F5BDB71" w14:textId="77777777" w:rsidR="00305FB7" w:rsidRPr="00305FB7" w:rsidRDefault="00305FB7" w:rsidP="00305FB7">
      <w:pPr>
        <w:widowControl w:val="0"/>
        <w:autoSpaceDE w:val="0"/>
        <w:autoSpaceDN w:val="0"/>
        <w:adjustRightInd w:val="0"/>
        <w:spacing w:line="240" w:lineRule="auto"/>
        <w:ind w:left="480" w:hanging="480"/>
        <w:rPr>
          <w:rFonts w:ascii="Calibri" w:hAnsi="Calibri" w:cs="Calibri"/>
          <w:noProof/>
          <w:kern w:val="0"/>
        </w:rPr>
      </w:pPr>
      <w:r w:rsidRPr="00305FB7">
        <w:rPr>
          <w:rFonts w:ascii="Calibri" w:hAnsi="Calibri" w:cs="Calibri"/>
          <w:noProof/>
          <w:kern w:val="0"/>
        </w:rPr>
        <w:t xml:space="preserve">Cloutier, Sabrina, Poliana Mendes, Jérôme Cimon-Morin, · Stéphanie Pellerin, Valérie Fournier, and Monique Poulin. 2024. “Assessing the Contribution of Lawns and Semi-Natural Meadows to Bee, Wasp, and Flower Fly Communities across Different Landscapes.” </w:t>
      </w:r>
      <w:r w:rsidRPr="00305FB7">
        <w:rPr>
          <w:rFonts w:ascii="Calibri" w:hAnsi="Calibri" w:cs="Calibri"/>
          <w:i/>
          <w:iCs/>
          <w:noProof/>
          <w:kern w:val="0"/>
        </w:rPr>
        <w:t>Urban Ecosystems</w:t>
      </w:r>
      <w:r w:rsidRPr="00305FB7">
        <w:rPr>
          <w:rFonts w:ascii="Calibri" w:hAnsi="Calibri" w:cs="Calibri"/>
          <w:noProof/>
          <w:kern w:val="0"/>
        </w:rPr>
        <w:t>, 1–18. https://doi.org/10.1007/s11252-024-01516-2.</w:t>
      </w:r>
    </w:p>
    <w:p w14:paraId="41FE4F6C" w14:textId="77777777" w:rsidR="00305FB7" w:rsidRPr="00305FB7" w:rsidRDefault="00305FB7" w:rsidP="00305FB7">
      <w:pPr>
        <w:widowControl w:val="0"/>
        <w:autoSpaceDE w:val="0"/>
        <w:autoSpaceDN w:val="0"/>
        <w:adjustRightInd w:val="0"/>
        <w:spacing w:line="240" w:lineRule="auto"/>
        <w:ind w:left="480" w:hanging="480"/>
        <w:rPr>
          <w:rFonts w:ascii="Calibri" w:hAnsi="Calibri" w:cs="Calibri"/>
          <w:noProof/>
          <w:kern w:val="0"/>
        </w:rPr>
      </w:pPr>
      <w:r w:rsidRPr="00305FB7">
        <w:rPr>
          <w:rFonts w:ascii="Calibri" w:hAnsi="Calibri" w:cs="Calibri"/>
          <w:noProof/>
          <w:kern w:val="0"/>
        </w:rPr>
        <w:t xml:space="preserve">Daniels, Benjamin, Jana Jedamski, Richard Ottermanns, and Martina Ross-Nickoll. 2020. “A ‘Plan Bee’ for </w:t>
      </w:r>
      <w:r w:rsidRPr="00305FB7">
        <w:rPr>
          <w:rFonts w:ascii="Calibri" w:hAnsi="Calibri" w:cs="Calibri"/>
          <w:noProof/>
          <w:kern w:val="0"/>
        </w:rPr>
        <w:lastRenderedPageBreak/>
        <w:t xml:space="preserve">Cities: Pollinator Diversity and Plant-Pollinator Interactions in Urban Green Spaces.” </w:t>
      </w:r>
      <w:r w:rsidRPr="00305FB7">
        <w:rPr>
          <w:rFonts w:ascii="Calibri" w:hAnsi="Calibri" w:cs="Calibri"/>
          <w:i/>
          <w:iCs/>
          <w:noProof/>
          <w:kern w:val="0"/>
        </w:rPr>
        <w:t>PLOS ONE</w:t>
      </w:r>
      <w:r w:rsidRPr="00305FB7">
        <w:rPr>
          <w:rFonts w:ascii="Calibri" w:hAnsi="Calibri" w:cs="Calibri"/>
          <w:noProof/>
          <w:kern w:val="0"/>
        </w:rPr>
        <w:t xml:space="preserve"> 15 (7): e0235492. https://doi.org/10.1371/JOURNAL.PONE.0235492.</w:t>
      </w:r>
    </w:p>
    <w:p w14:paraId="5439C61D" w14:textId="77777777" w:rsidR="00305FB7" w:rsidRPr="00305FB7" w:rsidRDefault="00305FB7" w:rsidP="00305FB7">
      <w:pPr>
        <w:widowControl w:val="0"/>
        <w:autoSpaceDE w:val="0"/>
        <w:autoSpaceDN w:val="0"/>
        <w:adjustRightInd w:val="0"/>
        <w:spacing w:line="240" w:lineRule="auto"/>
        <w:ind w:left="480" w:hanging="480"/>
        <w:rPr>
          <w:rFonts w:ascii="Calibri" w:hAnsi="Calibri" w:cs="Calibri"/>
          <w:noProof/>
          <w:kern w:val="0"/>
        </w:rPr>
      </w:pPr>
      <w:r w:rsidRPr="00305FB7">
        <w:rPr>
          <w:rFonts w:ascii="Calibri" w:hAnsi="Calibri" w:cs="Calibri"/>
          <w:noProof/>
          <w:kern w:val="0"/>
        </w:rPr>
        <w:t xml:space="preserve">Fenoglio, María Silvina, María Rosa Rossetti, and Martín Videla. 2020. “Negative Effects of Urbanization on Terrestrial Arthropod Communities: A Meta-Analysis.” </w:t>
      </w:r>
      <w:r w:rsidRPr="00305FB7">
        <w:rPr>
          <w:rFonts w:ascii="Calibri" w:hAnsi="Calibri" w:cs="Calibri"/>
          <w:i/>
          <w:iCs/>
          <w:noProof/>
          <w:kern w:val="0"/>
        </w:rPr>
        <w:t>Global Ecology and Biogeography</w:t>
      </w:r>
      <w:r w:rsidRPr="00305FB7">
        <w:rPr>
          <w:rFonts w:ascii="Calibri" w:hAnsi="Calibri" w:cs="Calibri"/>
          <w:noProof/>
          <w:kern w:val="0"/>
        </w:rPr>
        <w:t xml:space="preserve"> 29 (8): 1412–29. https://doi.org/10.1111/GEB.13107.</w:t>
      </w:r>
    </w:p>
    <w:p w14:paraId="4772253F" w14:textId="77777777" w:rsidR="00305FB7" w:rsidRPr="00305FB7" w:rsidRDefault="00305FB7" w:rsidP="00305FB7">
      <w:pPr>
        <w:widowControl w:val="0"/>
        <w:autoSpaceDE w:val="0"/>
        <w:autoSpaceDN w:val="0"/>
        <w:adjustRightInd w:val="0"/>
        <w:spacing w:line="240" w:lineRule="auto"/>
        <w:ind w:left="480" w:hanging="480"/>
        <w:rPr>
          <w:rFonts w:ascii="Calibri" w:hAnsi="Calibri" w:cs="Calibri"/>
          <w:noProof/>
          <w:kern w:val="0"/>
        </w:rPr>
      </w:pPr>
      <w:r w:rsidRPr="00305FB7">
        <w:rPr>
          <w:rFonts w:ascii="Calibri" w:hAnsi="Calibri" w:cs="Calibri"/>
          <w:noProof/>
          <w:kern w:val="0"/>
        </w:rPr>
        <w:t xml:space="preserve">Fitch, G., C. Wilson, P. Glaum, C. Vaidya, M. Simao, and M. Jamieson. 2019. “Does Urbanization Favour Exotic Bee Species? Implications for the Conservation of Native Bees in Cities.” </w:t>
      </w:r>
      <w:r w:rsidRPr="00305FB7">
        <w:rPr>
          <w:rFonts w:ascii="Calibri" w:hAnsi="Calibri" w:cs="Calibri"/>
          <w:i/>
          <w:iCs/>
          <w:noProof/>
          <w:kern w:val="0"/>
        </w:rPr>
        <w:t>Biology Letters</w:t>
      </w:r>
      <w:r w:rsidRPr="00305FB7">
        <w:rPr>
          <w:rFonts w:ascii="Calibri" w:hAnsi="Calibri" w:cs="Calibri"/>
          <w:noProof/>
          <w:kern w:val="0"/>
        </w:rPr>
        <w:t xml:space="preserve"> 15 (12): 20190574. https://doi.org/10.1098/rsbl.2019.0574.</w:t>
      </w:r>
    </w:p>
    <w:p w14:paraId="010BAC25" w14:textId="77777777" w:rsidR="00305FB7" w:rsidRPr="00305FB7" w:rsidRDefault="00305FB7" w:rsidP="00305FB7">
      <w:pPr>
        <w:widowControl w:val="0"/>
        <w:autoSpaceDE w:val="0"/>
        <w:autoSpaceDN w:val="0"/>
        <w:adjustRightInd w:val="0"/>
        <w:spacing w:line="240" w:lineRule="auto"/>
        <w:ind w:left="480" w:hanging="480"/>
        <w:rPr>
          <w:rFonts w:ascii="Calibri" w:hAnsi="Calibri" w:cs="Calibri"/>
          <w:noProof/>
          <w:kern w:val="0"/>
        </w:rPr>
      </w:pPr>
      <w:r w:rsidRPr="00305FB7">
        <w:rPr>
          <w:rFonts w:ascii="Calibri" w:hAnsi="Calibri" w:cs="Calibri"/>
          <w:noProof/>
          <w:kern w:val="0"/>
        </w:rPr>
        <w:t xml:space="preserve">Gerner, Eden, and Risa Sargent. 2022. “Local Plant Richness Predicts Bee Abundance and Diversity in a Study of Urban Residential Yards.” </w:t>
      </w:r>
      <w:r w:rsidRPr="00305FB7">
        <w:rPr>
          <w:rFonts w:ascii="Calibri" w:hAnsi="Calibri" w:cs="Calibri"/>
          <w:i/>
          <w:iCs/>
          <w:noProof/>
          <w:kern w:val="0"/>
        </w:rPr>
        <w:t>Basic and Applied Ecology</w:t>
      </w:r>
      <w:r w:rsidRPr="00305FB7">
        <w:rPr>
          <w:rFonts w:ascii="Calibri" w:hAnsi="Calibri" w:cs="Calibri"/>
          <w:noProof/>
          <w:kern w:val="0"/>
        </w:rPr>
        <w:t xml:space="preserve"> 58: 64–73. https://doi.org/10.1016/j.baae.2021.11.004.</w:t>
      </w:r>
    </w:p>
    <w:p w14:paraId="37D7BB25" w14:textId="77777777" w:rsidR="00305FB7" w:rsidRPr="00305FB7" w:rsidRDefault="00305FB7" w:rsidP="00305FB7">
      <w:pPr>
        <w:widowControl w:val="0"/>
        <w:autoSpaceDE w:val="0"/>
        <w:autoSpaceDN w:val="0"/>
        <w:adjustRightInd w:val="0"/>
        <w:spacing w:line="240" w:lineRule="auto"/>
        <w:ind w:left="480" w:hanging="480"/>
        <w:rPr>
          <w:rFonts w:ascii="Calibri" w:hAnsi="Calibri" w:cs="Calibri"/>
          <w:noProof/>
          <w:kern w:val="0"/>
        </w:rPr>
      </w:pPr>
      <w:r w:rsidRPr="00305FB7">
        <w:rPr>
          <w:rFonts w:ascii="Calibri" w:hAnsi="Calibri" w:cs="Calibri"/>
          <w:noProof/>
          <w:kern w:val="0"/>
        </w:rPr>
        <w:t xml:space="preserve">Griffiths-Lee, Janine, Elizabeth Nicholls, and Dave Goulson. 2022. “Sown Mini-Meadows Increase Pollinator Diversity in Gardens.” </w:t>
      </w:r>
      <w:r w:rsidRPr="00305FB7">
        <w:rPr>
          <w:rFonts w:ascii="Calibri" w:hAnsi="Calibri" w:cs="Calibri"/>
          <w:i/>
          <w:iCs/>
          <w:noProof/>
          <w:kern w:val="0"/>
        </w:rPr>
        <w:t>Journal of Insect Conservation</w:t>
      </w:r>
      <w:r w:rsidRPr="00305FB7">
        <w:rPr>
          <w:rFonts w:ascii="Calibri" w:hAnsi="Calibri" w:cs="Calibri"/>
          <w:noProof/>
          <w:kern w:val="0"/>
        </w:rPr>
        <w:t xml:space="preserve"> 26: 299–314. https://doi.org/10.1007/s10841-022-00387-2.</w:t>
      </w:r>
    </w:p>
    <w:p w14:paraId="6A333AA7" w14:textId="77777777" w:rsidR="00305FB7" w:rsidRPr="00305FB7" w:rsidRDefault="00305FB7" w:rsidP="00305FB7">
      <w:pPr>
        <w:widowControl w:val="0"/>
        <w:autoSpaceDE w:val="0"/>
        <w:autoSpaceDN w:val="0"/>
        <w:adjustRightInd w:val="0"/>
        <w:spacing w:line="240" w:lineRule="auto"/>
        <w:ind w:left="480" w:hanging="480"/>
        <w:rPr>
          <w:rFonts w:ascii="Calibri" w:hAnsi="Calibri" w:cs="Calibri"/>
          <w:noProof/>
          <w:kern w:val="0"/>
        </w:rPr>
      </w:pPr>
      <w:r w:rsidRPr="00305FB7">
        <w:rPr>
          <w:rFonts w:ascii="Calibri" w:hAnsi="Calibri" w:cs="Calibri"/>
          <w:noProof/>
          <w:kern w:val="0"/>
        </w:rPr>
        <w:t xml:space="preserve">Hamblin, A., E. Youngsteadt, and S. Frank. 2018. “Wild Bee Abundance Declines with Urban Warming, Regardless of Floral Density.” </w:t>
      </w:r>
      <w:r w:rsidRPr="00305FB7">
        <w:rPr>
          <w:rFonts w:ascii="Calibri" w:hAnsi="Calibri" w:cs="Calibri"/>
          <w:i/>
          <w:iCs/>
          <w:noProof/>
          <w:kern w:val="0"/>
        </w:rPr>
        <w:t>Urban Ecosystems</w:t>
      </w:r>
      <w:r w:rsidRPr="00305FB7">
        <w:rPr>
          <w:rFonts w:ascii="Calibri" w:hAnsi="Calibri" w:cs="Calibri"/>
          <w:noProof/>
          <w:kern w:val="0"/>
        </w:rPr>
        <w:t xml:space="preserve"> 21: 419–28. https://doi.org/10.1007/s11252-018-0731-4.</w:t>
      </w:r>
    </w:p>
    <w:p w14:paraId="4A5E1785" w14:textId="77777777" w:rsidR="00305FB7" w:rsidRPr="00305FB7" w:rsidRDefault="00305FB7" w:rsidP="00305FB7">
      <w:pPr>
        <w:widowControl w:val="0"/>
        <w:autoSpaceDE w:val="0"/>
        <w:autoSpaceDN w:val="0"/>
        <w:adjustRightInd w:val="0"/>
        <w:spacing w:line="240" w:lineRule="auto"/>
        <w:ind w:left="480" w:hanging="480"/>
        <w:rPr>
          <w:rFonts w:ascii="Calibri" w:hAnsi="Calibri" w:cs="Calibri"/>
          <w:noProof/>
          <w:kern w:val="0"/>
        </w:rPr>
      </w:pPr>
      <w:r w:rsidRPr="00305FB7">
        <w:rPr>
          <w:rFonts w:ascii="Calibri" w:hAnsi="Calibri" w:cs="Calibri"/>
          <w:noProof/>
          <w:kern w:val="0"/>
        </w:rPr>
        <w:t xml:space="preserve">Hanski, Ilkka. 1999. “Habitat Connectivity, Habitat Continuity, and Metapopulations in Dynamic Landscapes.” </w:t>
      </w:r>
      <w:r w:rsidRPr="00305FB7">
        <w:rPr>
          <w:rFonts w:ascii="Calibri" w:hAnsi="Calibri" w:cs="Calibri"/>
          <w:i/>
          <w:iCs/>
          <w:noProof/>
          <w:kern w:val="0"/>
        </w:rPr>
        <w:t>Oikos</w:t>
      </w:r>
      <w:r w:rsidRPr="00305FB7">
        <w:rPr>
          <w:rFonts w:ascii="Calibri" w:hAnsi="Calibri" w:cs="Calibri"/>
          <w:noProof/>
          <w:kern w:val="0"/>
        </w:rPr>
        <w:t xml:space="preserve"> 87 (2): 209. https://doi.org/10.2307/3546736.</w:t>
      </w:r>
    </w:p>
    <w:p w14:paraId="16B93704" w14:textId="77777777" w:rsidR="00305FB7" w:rsidRPr="00305FB7" w:rsidRDefault="00305FB7" w:rsidP="00305FB7">
      <w:pPr>
        <w:widowControl w:val="0"/>
        <w:autoSpaceDE w:val="0"/>
        <w:autoSpaceDN w:val="0"/>
        <w:adjustRightInd w:val="0"/>
        <w:spacing w:line="240" w:lineRule="auto"/>
        <w:ind w:left="480" w:hanging="480"/>
        <w:rPr>
          <w:rFonts w:ascii="Calibri" w:hAnsi="Calibri" w:cs="Calibri"/>
          <w:noProof/>
          <w:kern w:val="0"/>
        </w:rPr>
      </w:pPr>
      <w:r w:rsidRPr="00305FB7">
        <w:rPr>
          <w:rFonts w:ascii="Calibri" w:hAnsi="Calibri" w:cs="Calibri"/>
          <w:noProof/>
          <w:kern w:val="0"/>
        </w:rPr>
        <w:t xml:space="preserve">Harrison, Tina, Jason Gibbs, and Rachael Winfree. 2019. “Anthropogenic Landscapes Support Fewer Rare Bee Species.” </w:t>
      </w:r>
      <w:r w:rsidRPr="00305FB7">
        <w:rPr>
          <w:rFonts w:ascii="Calibri" w:hAnsi="Calibri" w:cs="Calibri"/>
          <w:i/>
          <w:iCs/>
          <w:noProof/>
          <w:kern w:val="0"/>
        </w:rPr>
        <w:t>Landscape Ecology</w:t>
      </w:r>
      <w:r w:rsidRPr="00305FB7">
        <w:rPr>
          <w:rFonts w:ascii="Calibri" w:hAnsi="Calibri" w:cs="Calibri"/>
          <w:noProof/>
          <w:kern w:val="0"/>
        </w:rPr>
        <w:t xml:space="preserve"> 34 (5): 967–78. https://doi.org/10.1007/s10980-017-0592-x.</w:t>
      </w:r>
    </w:p>
    <w:p w14:paraId="5A8044EE" w14:textId="77777777" w:rsidR="00305FB7" w:rsidRPr="00305FB7" w:rsidRDefault="00305FB7" w:rsidP="00305FB7">
      <w:pPr>
        <w:widowControl w:val="0"/>
        <w:autoSpaceDE w:val="0"/>
        <w:autoSpaceDN w:val="0"/>
        <w:adjustRightInd w:val="0"/>
        <w:spacing w:line="240" w:lineRule="auto"/>
        <w:ind w:left="480" w:hanging="480"/>
        <w:rPr>
          <w:rFonts w:ascii="Calibri" w:hAnsi="Calibri" w:cs="Calibri"/>
          <w:noProof/>
          <w:kern w:val="0"/>
        </w:rPr>
      </w:pPr>
      <w:r w:rsidRPr="00305FB7">
        <w:rPr>
          <w:rFonts w:ascii="Calibri" w:hAnsi="Calibri" w:cs="Calibri"/>
          <w:noProof/>
          <w:kern w:val="0"/>
        </w:rPr>
        <w:t xml:space="preserve">Kery, M., and J. A. Royle. 2020. </w:t>
      </w:r>
      <w:r w:rsidRPr="00305FB7">
        <w:rPr>
          <w:rFonts w:ascii="Calibri" w:hAnsi="Calibri" w:cs="Calibri"/>
          <w:i/>
          <w:iCs/>
          <w:noProof/>
          <w:kern w:val="0"/>
        </w:rPr>
        <w:t>Applied Hierarchical Modeling in Ecology: Analysis of Distribution, Abundance and Species Richness in R and BUGS: Volume 2: Dynamic and Advanced Models</w:t>
      </w:r>
      <w:r w:rsidRPr="00305FB7">
        <w:rPr>
          <w:rFonts w:ascii="Calibri" w:hAnsi="Calibri" w:cs="Calibri"/>
          <w:noProof/>
          <w:kern w:val="0"/>
        </w:rPr>
        <w:t>. Academic Press.</w:t>
      </w:r>
    </w:p>
    <w:p w14:paraId="05E14C4F" w14:textId="77777777" w:rsidR="00305FB7" w:rsidRPr="00305FB7" w:rsidRDefault="00305FB7" w:rsidP="00305FB7">
      <w:pPr>
        <w:widowControl w:val="0"/>
        <w:autoSpaceDE w:val="0"/>
        <w:autoSpaceDN w:val="0"/>
        <w:adjustRightInd w:val="0"/>
        <w:spacing w:line="240" w:lineRule="auto"/>
        <w:ind w:left="480" w:hanging="480"/>
        <w:rPr>
          <w:rFonts w:ascii="Calibri" w:hAnsi="Calibri" w:cs="Calibri"/>
          <w:noProof/>
          <w:kern w:val="0"/>
        </w:rPr>
      </w:pPr>
      <w:r w:rsidRPr="00305FB7">
        <w:rPr>
          <w:rFonts w:ascii="Calibri" w:hAnsi="Calibri" w:cs="Calibri"/>
          <w:noProof/>
          <w:kern w:val="0"/>
        </w:rPr>
        <w:t xml:space="preserve">Koh, Insu, Eric V. Lonsdorf, Neal M. Williams, Claire Brittain, Rufus Isaacs, Jason Gibbs, and Taylor H. Ricketts. 2016. “Modeling the Status, Trends, and Impacts of Wild Bee Abundance in the United States.” </w:t>
      </w:r>
      <w:r w:rsidRPr="00305FB7">
        <w:rPr>
          <w:rFonts w:ascii="Calibri" w:hAnsi="Calibri" w:cs="Calibri"/>
          <w:i/>
          <w:iCs/>
          <w:noProof/>
          <w:kern w:val="0"/>
        </w:rPr>
        <w:t>PNAS</w:t>
      </w:r>
      <w:r w:rsidRPr="00305FB7">
        <w:rPr>
          <w:rFonts w:ascii="Calibri" w:hAnsi="Calibri" w:cs="Calibri"/>
          <w:noProof/>
          <w:kern w:val="0"/>
        </w:rPr>
        <w:t xml:space="preserve"> 113 (1): 140–45. https://doi.org/10.1073/pnas.1517685113.</w:t>
      </w:r>
    </w:p>
    <w:p w14:paraId="2F39311E" w14:textId="77777777" w:rsidR="00305FB7" w:rsidRPr="00305FB7" w:rsidRDefault="00305FB7" w:rsidP="00305FB7">
      <w:pPr>
        <w:widowControl w:val="0"/>
        <w:autoSpaceDE w:val="0"/>
        <w:autoSpaceDN w:val="0"/>
        <w:adjustRightInd w:val="0"/>
        <w:spacing w:line="240" w:lineRule="auto"/>
        <w:ind w:left="480" w:hanging="480"/>
        <w:rPr>
          <w:rFonts w:ascii="Calibri" w:hAnsi="Calibri" w:cs="Calibri"/>
          <w:noProof/>
          <w:kern w:val="0"/>
        </w:rPr>
      </w:pPr>
      <w:r w:rsidRPr="00305FB7">
        <w:rPr>
          <w:rFonts w:ascii="Calibri" w:hAnsi="Calibri" w:cs="Calibri"/>
          <w:noProof/>
          <w:kern w:val="0"/>
        </w:rPr>
        <w:t xml:space="preserve">Leibold, M. A., M. Holyoak, N. Mouquet, P. Amarasekare, J. M. Chase, M. F. Hoopes, R. D. Holt, et al. 2004. “The Metacommunity Concept: A Framework for Multi-Scale Community Ecology.” </w:t>
      </w:r>
      <w:r w:rsidRPr="00305FB7">
        <w:rPr>
          <w:rFonts w:ascii="Calibri" w:hAnsi="Calibri" w:cs="Calibri"/>
          <w:i/>
          <w:iCs/>
          <w:noProof/>
          <w:kern w:val="0"/>
        </w:rPr>
        <w:t>Ecology Letters</w:t>
      </w:r>
      <w:r w:rsidRPr="00305FB7">
        <w:rPr>
          <w:rFonts w:ascii="Calibri" w:hAnsi="Calibri" w:cs="Calibri"/>
          <w:noProof/>
          <w:kern w:val="0"/>
        </w:rPr>
        <w:t xml:space="preserve"> 7 (7): 601–13. https://doi.org/10.1111/j.1461-0248.2004.00608.x.</w:t>
      </w:r>
    </w:p>
    <w:p w14:paraId="401E0B23" w14:textId="77777777" w:rsidR="00305FB7" w:rsidRPr="00305FB7" w:rsidRDefault="00305FB7" w:rsidP="00305FB7">
      <w:pPr>
        <w:widowControl w:val="0"/>
        <w:autoSpaceDE w:val="0"/>
        <w:autoSpaceDN w:val="0"/>
        <w:adjustRightInd w:val="0"/>
        <w:spacing w:line="240" w:lineRule="auto"/>
        <w:ind w:left="480" w:hanging="480"/>
        <w:rPr>
          <w:rFonts w:ascii="Calibri" w:hAnsi="Calibri" w:cs="Calibri"/>
          <w:noProof/>
          <w:kern w:val="0"/>
        </w:rPr>
      </w:pPr>
      <w:r w:rsidRPr="00305FB7">
        <w:rPr>
          <w:rFonts w:ascii="Calibri" w:hAnsi="Calibri" w:cs="Calibri"/>
          <w:noProof/>
          <w:kern w:val="0"/>
        </w:rPr>
        <w:t xml:space="preserve">Lerman, Susannah B., Alexandra R. Contosta, Joan Milam, and Christofer Bang. 2018. “To Mow or to Mow Less: Lawn Mowing Frequency Affects Bee Abundance and Diversity in Suburban Yards.” </w:t>
      </w:r>
      <w:r w:rsidRPr="00305FB7">
        <w:rPr>
          <w:rFonts w:ascii="Calibri" w:hAnsi="Calibri" w:cs="Calibri"/>
          <w:i/>
          <w:iCs/>
          <w:noProof/>
          <w:kern w:val="0"/>
        </w:rPr>
        <w:t>Biological Conservation</w:t>
      </w:r>
      <w:r w:rsidRPr="00305FB7">
        <w:rPr>
          <w:rFonts w:ascii="Calibri" w:hAnsi="Calibri" w:cs="Calibri"/>
          <w:noProof/>
          <w:kern w:val="0"/>
        </w:rPr>
        <w:t xml:space="preserve"> 221 (May): 160–74. https://doi.org/10.1016/J.BIOCON.2018.01.025.</w:t>
      </w:r>
    </w:p>
    <w:p w14:paraId="5B9E233E" w14:textId="77777777" w:rsidR="00305FB7" w:rsidRPr="00305FB7" w:rsidRDefault="00305FB7" w:rsidP="00305FB7">
      <w:pPr>
        <w:widowControl w:val="0"/>
        <w:autoSpaceDE w:val="0"/>
        <w:autoSpaceDN w:val="0"/>
        <w:adjustRightInd w:val="0"/>
        <w:spacing w:line="240" w:lineRule="auto"/>
        <w:ind w:left="480" w:hanging="480"/>
        <w:rPr>
          <w:rFonts w:ascii="Calibri" w:hAnsi="Calibri" w:cs="Calibri"/>
          <w:noProof/>
          <w:kern w:val="0"/>
        </w:rPr>
      </w:pPr>
      <w:r w:rsidRPr="00305FB7">
        <w:rPr>
          <w:rFonts w:ascii="Calibri" w:hAnsi="Calibri" w:cs="Calibri"/>
          <w:noProof/>
          <w:kern w:val="0"/>
        </w:rPr>
        <w:t xml:space="preserve">M’Gonigle, Leithen K, Lauren C Ponisio, Kerry Cutler, and Claire Kremen. 2015. “Habitat Restoration Promotes Pollinator Persistence and Colonization in Intensively Managed Agriculture.” </w:t>
      </w:r>
      <w:r w:rsidRPr="00305FB7">
        <w:rPr>
          <w:rFonts w:ascii="Calibri" w:hAnsi="Calibri" w:cs="Calibri"/>
          <w:i/>
          <w:iCs/>
          <w:noProof/>
          <w:kern w:val="0"/>
        </w:rPr>
        <w:t>Ecological Applications</w:t>
      </w:r>
      <w:r w:rsidRPr="00305FB7">
        <w:rPr>
          <w:rFonts w:ascii="Calibri" w:hAnsi="Calibri" w:cs="Calibri"/>
          <w:noProof/>
          <w:kern w:val="0"/>
        </w:rPr>
        <w:t xml:space="preserve"> 25 (6): 1557–65.</w:t>
      </w:r>
    </w:p>
    <w:p w14:paraId="5CBAE015" w14:textId="77777777" w:rsidR="00305FB7" w:rsidRPr="00305FB7" w:rsidRDefault="00305FB7" w:rsidP="00305FB7">
      <w:pPr>
        <w:widowControl w:val="0"/>
        <w:autoSpaceDE w:val="0"/>
        <w:autoSpaceDN w:val="0"/>
        <w:adjustRightInd w:val="0"/>
        <w:spacing w:line="240" w:lineRule="auto"/>
        <w:ind w:left="480" w:hanging="480"/>
        <w:rPr>
          <w:rFonts w:ascii="Calibri" w:hAnsi="Calibri" w:cs="Calibri"/>
          <w:noProof/>
          <w:kern w:val="0"/>
        </w:rPr>
      </w:pPr>
      <w:r w:rsidRPr="00305FB7">
        <w:rPr>
          <w:rFonts w:ascii="Calibri" w:hAnsi="Calibri" w:cs="Calibri"/>
          <w:noProof/>
          <w:kern w:val="0"/>
        </w:rPr>
        <w:t xml:space="preserve">Matteson, K., J. Grace, and E. Minor. 2013. “Direct and Indirect Effects of Land Use on Floral Resources and Flower-Visiting Insects across an Urban Landscape.” </w:t>
      </w:r>
      <w:r w:rsidRPr="00305FB7">
        <w:rPr>
          <w:rFonts w:ascii="Calibri" w:hAnsi="Calibri" w:cs="Calibri"/>
          <w:i/>
          <w:iCs/>
          <w:noProof/>
          <w:kern w:val="0"/>
        </w:rPr>
        <w:t>Oikos</w:t>
      </w:r>
      <w:r w:rsidRPr="00305FB7">
        <w:rPr>
          <w:rFonts w:ascii="Calibri" w:hAnsi="Calibri" w:cs="Calibri"/>
          <w:noProof/>
          <w:kern w:val="0"/>
        </w:rPr>
        <w:t xml:space="preserve"> 122 (5): 682–94. https://doi.org/10.1111/J.1600-0706.2012.20229.X.</w:t>
      </w:r>
    </w:p>
    <w:p w14:paraId="08336850" w14:textId="77777777" w:rsidR="00305FB7" w:rsidRPr="00305FB7" w:rsidRDefault="00305FB7" w:rsidP="00305FB7">
      <w:pPr>
        <w:widowControl w:val="0"/>
        <w:autoSpaceDE w:val="0"/>
        <w:autoSpaceDN w:val="0"/>
        <w:adjustRightInd w:val="0"/>
        <w:spacing w:line="240" w:lineRule="auto"/>
        <w:ind w:left="480" w:hanging="480"/>
        <w:rPr>
          <w:rFonts w:ascii="Calibri" w:hAnsi="Calibri" w:cs="Calibri"/>
          <w:noProof/>
          <w:kern w:val="0"/>
        </w:rPr>
      </w:pPr>
      <w:r w:rsidRPr="00305FB7">
        <w:rPr>
          <w:rFonts w:ascii="Calibri" w:hAnsi="Calibri" w:cs="Calibri"/>
          <w:noProof/>
          <w:kern w:val="0"/>
        </w:rPr>
        <w:lastRenderedPageBreak/>
        <w:t xml:space="preserve">Milesi, Cristina, Steven W Running, Christopher D Elvidge, John B Dietz, Benjamin T Tuttle, and Ramakrishna R Nemani. 2005. “Mapping and Modeling the Biogeochemical Cycling of Turf Grasses in the United States.” </w:t>
      </w:r>
      <w:r w:rsidRPr="00305FB7">
        <w:rPr>
          <w:rFonts w:ascii="Calibri" w:hAnsi="Calibri" w:cs="Calibri"/>
          <w:i/>
          <w:iCs/>
          <w:noProof/>
          <w:kern w:val="0"/>
        </w:rPr>
        <w:t>Environmental Management</w:t>
      </w:r>
      <w:r w:rsidRPr="00305FB7">
        <w:rPr>
          <w:rFonts w:ascii="Calibri" w:hAnsi="Calibri" w:cs="Calibri"/>
          <w:noProof/>
          <w:kern w:val="0"/>
        </w:rPr>
        <w:t xml:space="preserve"> 36 (3): 426–38. https://doi.org/10.1007/s00267-004-0316-2.</w:t>
      </w:r>
    </w:p>
    <w:p w14:paraId="37358102" w14:textId="77777777" w:rsidR="00305FB7" w:rsidRPr="00305FB7" w:rsidRDefault="00305FB7" w:rsidP="00305FB7">
      <w:pPr>
        <w:widowControl w:val="0"/>
        <w:autoSpaceDE w:val="0"/>
        <w:autoSpaceDN w:val="0"/>
        <w:adjustRightInd w:val="0"/>
        <w:spacing w:line="240" w:lineRule="auto"/>
        <w:ind w:left="480" w:hanging="480"/>
        <w:rPr>
          <w:rFonts w:ascii="Calibri" w:hAnsi="Calibri" w:cs="Calibri"/>
          <w:noProof/>
          <w:kern w:val="0"/>
        </w:rPr>
      </w:pPr>
      <w:r w:rsidRPr="00305FB7">
        <w:rPr>
          <w:rFonts w:ascii="Calibri" w:hAnsi="Calibri" w:cs="Calibri"/>
          <w:noProof/>
          <w:kern w:val="0"/>
        </w:rPr>
        <w:t xml:space="preserve">Moeller, David A, Monica A Geber, Vincent M Eckhart, and Peter Tiffin. 2012. “Reduced Pollinator Service and Elevated Pollen Limitation at the Geographic Range Limit of an Annual Plant.” </w:t>
      </w:r>
      <w:r w:rsidRPr="00305FB7">
        <w:rPr>
          <w:rFonts w:ascii="Calibri" w:hAnsi="Calibri" w:cs="Calibri"/>
          <w:i/>
          <w:iCs/>
          <w:noProof/>
          <w:kern w:val="0"/>
        </w:rPr>
        <w:t>Ecology</w:t>
      </w:r>
      <w:r w:rsidRPr="00305FB7">
        <w:rPr>
          <w:rFonts w:ascii="Calibri" w:hAnsi="Calibri" w:cs="Calibri"/>
          <w:noProof/>
          <w:kern w:val="0"/>
        </w:rPr>
        <w:t xml:space="preserve"> 93 (5): 1036–48.</w:t>
      </w:r>
    </w:p>
    <w:p w14:paraId="1AA2E932" w14:textId="77777777" w:rsidR="00305FB7" w:rsidRPr="00305FB7" w:rsidRDefault="00305FB7" w:rsidP="00305FB7">
      <w:pPr>
        <w:widowControl w:val="0"/>
        <w:autoSpaceDE w:val="0"/>
        <w:autoSpaceDN w:val="0"/>
        <w:adjustRightInd w:val="0"/>
        <w:spacing w:line="240" w:lineRule="auto"/>
        <w:ind w:left="480" w:hanging="480"/>
        <w:rPr>
          <w:rFonts w:ascii="Calibri" w:hAnsi="Calibri" w:cs="Calibri"/>
          <w:noProof/>
          <w:kern w:val="0"/>
        </w:rPr>
      </w:pPr>
      <w:r w:rsidRPr="00305FB7">
        <w:rPr>
          <w:rFonts w:ascii="Calibri" w:hAnsi="Calibri" w:cs="Calibri"/>
          <w:noProof/>
          <w:kern w:val="0"/>
        </w:rPr>
        <w:t xml:space="preserve">Morandin, Lora A., and Claire Kremen. 2013. “Hedgerow Restoration Promotes Pollinator Populations and Exports Native Bees to Adjacent Fields.” </w:t>
      </w:r>
      <w:r w:rsidRPr="00305FB7">
        <w:rPr>
          <w:rFonts w:ascii="Calibri" w:hAnsi="Calibri" w:cs="Calibri"/>
          <w:i/>
          <w:iCs/>
          <w:noProof/>
          <w:kern w:val="0"/>
        </w:rPr>
        <w:t>Ecological Applications</w:t>
      </w:r>
      <w:r w:rsidRPr="00305FB7">
        <w:rPr>
          <w:rFonts w:ascii="Calibri" w:hAnsi="Calibri" w:cs="Calibri"/>
          <w:noProof/>
          <w:kern w:val="0"/>
        </w:rPr>
        <w:t xml:space="preserve"> 23 (4): 829–39. https://doi.org/10.1890/12-1051.1.</w:t>
      </w:r>
    </w:p>
    <w:p w14:paraId="76D8D0DE" w14:textId="77777777" w:rsidR="00305FB7" w:rsidRPr="00305FB7" w:rsidRDefault="00305FB7" w:rsidP="00305FB7">
      <w:pPr>
        <w:widowControl w:val="0"/>
        <w:autoSpaceDE w:val="0"/>
        <w:autoSpaceDN w:val="0"/>
        <w:adjustRightInd w:val="0"/>
        <w:spacing w:line="240" w:lineRule="auto"/>
        <w:ind w:left="480" w:hanging="480"/>
        <w:rPr>
          <w:rFonts w:ascii="Calibri" w:hAnsi="Calibri" w:cs="Calibri"/>
          <w:noProof/>
          <w:kern w:val="0"/>
        </w:rPr>
      </w:pPr>
      <w:r w:rsidRPr="00305FB7">
        <w:rPr>
          <w:rFonts w:ascii="Calibri" w:hAnsi="Calibri" w:cs="Calibri"/>
          <w:noProof/>
          <w:kern w:val="0"/>
        </w:rPr>
        <w:t>National Pollinator Garden Network. 2019. “Million Pollinator Gardens.” 2019. http://millionpollinatorgardens.org/.</w:t>
      </w:r>
    </w:p>
    <w:p w14:paraId="76D1CD34" w14:textId="77777777" w:rsidR="00305FB7" w:rsidRPr="00305FB7" w:rsidRDefault="00305FB7" w:rsidP="00305FB7">
      <w:pPr>
        <w:widowControl w:val="0"/>
        <w:autoSpaceDE w:val="0"/>
        <w:autoSpaceDN w:val="0"/>
        <w:adjustRightInd w:val="0"/>
        <w:spacing w:line="240" w:lineRule="auto"/>
        <w:ind w:left="480" w:hanging="480"/>
        <w:rPr>
          <w:rFonts w:ascii="Calibri" w:hAnsi="Calibri" w:cs="Calibri"/>
          <w:noProof/>
          <w:kern w:val="0"/>
        </w:rPr>
      </w:pPr>
      <w:r w:rsidRPr="00305FB7">
        <w:rPr>
          <w:rFonts w:ascii="Calibri" w:hAnsi="Calibri" w:cs="Calibri"/>
          <w:noProof/>
          <w:kern w:val="0"/>
        </w:rPr>
        <w:t xml:space="preserve">Ponisio, Lauren C., Perry de Valpine, Leithen K. M’Gonigle, and Claire Kremen. 2019. “Proximity of Restored Hedgerows Interacts with Local Floral Diversity and Species’ Traits to Shape Long-Term Pollinator Metacommunity Dynamics.” </w:t>
      </w:r>
      <w:r w:rsidRPr="00305FB7">
        <w:rPr>
          <w:rFonts w:ascii="Calibri" w:hAnsi="Calibri" w:cs="Calibri"/>
          <w:i/>
          <w:iCs/>
          <w:noProof/>
          <w:kern w:val="0"/>
        </w:rPr>
        <w:t>Ecology Letters</w:t>
      </w:r>
      <w:r w:rsidRPr="00305FB7">
        <w:rPr>
          <w:rFonts w:ascii="Calibri" w:hAnsi="Calibri" w:cs="Calibri"/>
          <w:noProof/>
          <w:kern w:val="0"/>
        </w:rPr>
        <w:t xml:space="preserve"> 22 (7): 1048–60. https://doi.org/10.1111/ele.13257.</w:t>
      </w:r>
    </w:p>
    <w:p w14:paraId="69BA4E22" w14:textId="77777777" w:rsidR="00305FB7" w:rsidRPr="00305FB7" w:rsidRDefault="00305FB7" w:rsidP="00305FB7">
      <w:pPr>
        <w:widowControl w:val="0"/>
        <w:autoSpaceDE w:val="0"/>
        <w:autoSpaceDN w:val="0"/>
        <w:adjustRightInd w:val="0"/>
        <w:spacing w:line="240" w:lineRule="auto"/>
        <w:ind w:left="480" w:hanging="480"/>
        <w:rPr>
          <w:rFonts w:ascii="Calibri" w:hAnsi="Calibri" w:cs="Calibri"/>
          <w:noProof/>
          <w:kern w:val="0"/>
        </w:rPr>
      </w:pPr>
      <w:r w:rsidRPr="00305FB7">
        <w:rPr>
          <w:rFonts w:ascii="Calibri" w:hAnsi="Calibri" w:cs="Calibri"/>
          <w:noProof/>
          <w:kern w:val="0"/>
        </w:rPr>
        <w:t xml:space="preserve">Prendergast, Kit S., Kingsley W. Dixon, and Philip W. Bateman. 2022. “A Global Review of Determinants of Native Bee Assemblages in Urbanised Landscapes.” </w:t>
      </w:r>
      <w:r w:rsidRPr="00305FB7">
        <w:rPr>
          <w:rFonts w:ascii="Calibri" w:hAnsi="Calibri" w:cs="Calibri"/>
          <w:i/>
          <w:iCs/>
          <w:noProof/>
          <w:kern w:val="0"/>
        </w:rPr>
        <w:t>Insect Conservation and Diversity</w:t>
      </w:r>
      <w:r w:rsidRPr="00305FB7">
        <w:rPr>
          <w:rFonts w:ascii="Calibri" w:hAnsi="Calibri" w:cs="Calibri"/>
          <w:noProof/>
          <w:kern w:val="0"/>
        </w:rPr>
        <w:t xml:space="preserve"> 15 (4): 385–405. https://doi.org/10.1111/ICAD.12569.</w:t>
      </w:r>
    </w:p>
    <w:p w14:paraId="2B544D23" w14:textId="77777777" w:rsidR="00305FB7" w:rsidRPr="00305FB7" w:rsidRDefault="00305FB7" w:rsidP="00305FB7">
      <w:pPr>
        <w:widowControl w:val="0"/>
        <w:autoSpaceDE w:val="0"/>
        <w:autoSpaceDN w:val="0"/>
        <w:adjustRightInd w:val="0"/>
        <w:spacing w:line="240" w:lineRule="auto"/>
        <w:ind w:left="480" w:hanging="480"/>
        <w:rPr>
          <w:rFonts w:ascii="Calibri" w:hAnsi="Calibri" w:cs="Calibri"/>
          <w:noProof/>
          <w:kern w:val="0"/>
        </w:rPr>
      </w:pPr>
      <w:r w:rsidRPr="00305FB7">
        <w:rPr>
          <w:rFonts w:ascii="Calibri" w:hAnsi="Calibri" w:cs="Calibri"/>
          <w:noProof/>
          <w:kern w:val="0"/>
        </w:rPr>
        <w:t xml:space="preserve">Proske, Anja, Sophie Lokatis, and Jens Rolff. 2022. “Impact of Mowing Frequency on Arthropod Abundance and Diversity in Urban Habitats: A Meta-Analysis.” </w:t>
      </w:r>
      <w:r w:rsidRPr="00305FB7">
        <w:rPr>
          <w:rFonts w:ascii="Calibri" w:hAnsi="Calibri" w:cs="Calibri"/>
          <w:i/>
          <w:iCs/>
          <w:noProof/>
          <w:kern w:val="0"/>
        </w:rPr>
        <w:t>Urban Forestry &amp; Urban Greening</w:t>
      </w:r>
      <w:r w:rsidRPr="00305FB7">
        <w:rPr>
          <w:rFonts w:ascii="Calibri" w:hAnsi="Calibri" w:cs="Calibri"/>
          <w:noProof/>
          <w:kern w:val="0"/>
        </w:rPr>
        <w:t xml:space="preserve"> 76 (127714). https://doi.org/10.1016/j.ufug.2022.127714.</w:t>
      </w:r>
    </w:p>
    <w:p w14:paraId="5C2008F0" w14:textId="77777777" w:rsidR="00305FB7" w:rsidRPr="00305FB7" w:rsidRDefault="00305FB7" w:rsidP="00305FB7">
      <w:pPr>
        <w:widowControl w:val="0"/>
        <w:autoSpaceDE w:val="0"/>
        <w:autoSpaceDN w:val="0"/>
        <w:adjustRightInd w:val="0"/>
        <w:spacing w:line="240" w:lineRule="auto"/>
        <w:ind w:left="480" w:hanging="480"/>
        <w:rPr>
          <w:rFonts w:ascii="Calibri" w:hAnsi="Calibri" w:cs="Calibri"/>
          <w:noProof/>
          <w:kern w:val="0"/>
        </w:rPr>
      </w:pPr>
      <w:r w:rsidRPr="00305FB7">
        <w:rPr>
          <w:rFonts w:ascii="Calibri" w:hAnsi="Calibri" w:cs="Calibri"/>
          <w:noProof/>
          <w:kern w:val="0"/>
        </w:rPr>
        <w:t xml:space="preserve">Robertson, Bruce A, and Richard L Hutto. 2006. “A Framework for Understanding Ecological Traps and an Evaluation of Existing Evidence.” </w:t>
      </w:r>
      <w:r w:rsidRPr="00305FB7">
        <w:rPr>
          <w:rFonts w:ascii="Calibri" w:hAnsi="Calibri" w:cs="Calibri"/>
          <w:i/>
          <w:iCs/>
          <w:noProof/>
          <w:kern w:val="0"/>
        </w:rPr>
        <w:t>Source: Ecology</w:t>
      </w:r>
      <w:r w:rsidRPr="00305FB7">
        <w:rPr>
          <w:rFonts w:ascii="Calibri" w:hAnsi="Calibri" w:cs="Calibri"/>
          <w:noProof/>
          <w:kern w:val="0"/>
        </w:rPr>
        <w:t xml:space="preserve"> 87 (5): 1075–85.</w:t>
      </w:r>
    </w:p>
    <w:p w14:paraId="5403B521" w14:textId="77777777" w:rsidR="00305FB7" w:rsidRPr="00305FB7" w:rsidRDefault="00305FB7" w:rsidP="00305FB7">
      <w:pPr>
        <w:widowControl w:val="0"/>
        <w:autoSpaceDE w:val="0"/>
        <w:autoSpaceDN w:val="0"/>
        <w:adjustRightInd w:val="0"/>
        <w:spacing w:line="240" w:lineRule="auto"/>
        <w:ind w:left="480" w:hanging="480"/>
        <w:rPr>
          <w:rFonts w:ascii="Calibri" w:hAnsi="Calibri" w:cs="Calibri"/>
          <w:noProof/>
          <w:kern w:val="0"/>
        </w:rPr>
      </w:pPr>
      <w:r w:rsidRPr="00305FB7">
        <w:rPr>
          <w:rFonts w:ascii="Calibri" w:hAnsi="Calibri" w:cs="Calibri"/>
          <w:noProof/>
          <w:kern w:val="0"/>
        </w:rPr>
        <w:t xml:space="preserve">Scott, Sarah B, Frances S Sivakoff, and Mary M Gardiner. 2022. “Exposure to Urban Heavy Metal Contamination Diminishes Bumble Bee Colony Growth.” </w:t>
      </w:r>
      <w:r w:rsidRPr="00305FB7">
        <w:rPr>
          <w:rFonts w:ascii="Calibri" w:hAnsi="Calibri" w:cs="Calibri"/>
          <w:i/>
          <w:iCs/>
          <w:noProof/>
          <w:kern w:val="0"/>
        </w:rPr>
        <w:t>Urban Ecosystems</w:t>
      </w:r>
      <w:r w:rsidRPr="00305FB7">
        <w:rPr>
          <w:rFonts w:ascii="Calibri" w:hAnsi="Calibri" w:cs="Calibri"/>
          <w:noProof/>
          <w:kern w:val="0"/>
        </w:rPr>
        <w:t xml:space="preserve"> 25 (3): 989–97. https://doi.org/10.1007/s11252-022-01206-x.</w:t>
      </w:r>
    </w:p>
    <w:p w14:paraId="2D4899F1" w14:textId="77777777" w:rsidR="00305FB7" w:rsidRPr="00305FB7" w:rsidRDefault="00305FB7" w:rsidP="00305FB7">
      <w:pPr>
        <w:widowControl w:val="0"/>
        <w:autoSpaceDE w:val="0"/>
        <w:autoSpaceDN w:val="0"/>
        <w:adjustRightInd w:val="0"/>
        <w:spacing w:line="240" w:lineRule="auto"/>
        <w:ind w:left="480" w:hanging="480"/>
        <w:rPr>
          <w:rFonts w:ascii="Calibri" w:hAnsi="Calibri" w:cs="Calibri"/>
          <w:noProof/>
          <w:kern w:val="0"/>
        </w:rPr>
      </w:pPr>
      <w:r w:rsidRPr="00305FB7">
        <w:rPr>
          <w:rFonts w:ascii="Calibri" w:hAnsi="Calibri" w:cs="Calibri"/>
          <w:noProof/>
          <w:kern w:val="0"/>
        </w:rPr>
        <w:t xml:space="preserve">Seto, Karen, Burak Güneralp, and Lucy Hutyra. 2012. “Global Forecasts of Urban Expansion to 2030 and Direct Impacts on Biodiversity and Carbon Pools.” </w:t>
      </w:r>
      <w:r w:rsidRPr="00305FB7">
        <w:rPr>
          <w:rFonts w:ascii="Calibri" w:hAnsi="Calibri" w:cs="Calibri"/>
          <w:i/>
          <w:iCs/>
          <w:noProof/>
          <w:kern w:val="0"/>
        </w:rPr>
        <w:t>PNAS</w:t>
      </w:r>
      <w:r w:rsidRPr="00305FB7">
        <w:rPr>
          <w:rFonts w:ascii="Calibri" w:hAnsi="Calibri" w:cs="Calibri"/>
          <w:noProof/>
          <w:kern w:val="0"/>
        </w:rPr>
        <w:t xml:space="preserve"> 109 (40): 16083–88.</w:t>
      </w:r>
    </w:p>
    <w:p w14:paraId="55467C0E" w14:textId="77777777" w:rsidR="00305FB7" w:rsidRPr="00305FB7" w:rsidRDefault="00305FB7" w:rsidP="00305FB7">
      <w:pPr>
        <w:widowControl w:val="0"/>
        <w:autoSpaceDE w:val="0"/>
        <w:autoSpaceDN w:val="0"/>
        <w:adjustRightInd w:val="0"/>
        <w:spacing w:line="240" w:lineRule="auto"/>
        <w:ind w:left="480" w:hanging="480"/>
        <w:rPr>
          <w:rFonts w:ascii="Calibri" w:hAnsi="Calibri" w:cs="Calibri"/>
          <w:noProof/>
          <w:kern w:val="0"/>
        </w:rPr>
      </w:pPr>
      <w:r w:rsidRPr="00305FB7">
        <w:rPr>
          <w:rFonts w:ascii="Calibri" w:hAnsi="Calibri" w:cs="Calibri"/>
          <w:noProof/>
          <w:kern w:val="0"/>
        </w:rPr>
        <w:t xml:space="preserve">Simao, Maria Carolina M., Jill Matthijs, and Ivette Perfecto. 2018. “Experimental Small-Scale Flower Patches Increase Species Density but Not Abundance of Small Urban Bees.” </w:t>
      </w:r>
      <w:r w:rsidRPr="00305FB7">
        <w:rPr>
          <w:rFonts w:ascii="Calibri" w:hAnsi="Calibri" w:cs="Calibri"/>
          <w:i/>
          <w:iCs/>
          <w:noProof/>
          <w:kern w:val="0"/>
        </w:rPr>
        <w:t>Journal of Applied Ecology</w:t>
      </w:r>
      <w:r w:rsidRPr="00305FB7">
        <w:rPr>
          <w:rFonts w:ascii="Calibri" w:hAnsi="Calibri" w:cs="Calibri"/>
          <w:noProof/>
          <w:kern w:val="0"/>
        </w:rPr>
        <w:t xml:space="preserve"> 55 (4): 1759–68. https://doi.org/10.1111/1365-2664.13085.</w:t>
      </w:r>
    </w:p>
    <w:p w14:paraId="0C120632" w14:textId="77777777" w:rsidR="00305FB7" w:rsidRPr="00305FB7" w:rsidRDefault="00305FB7" w:rsidP="00305FB7">
      <w:pPr>
        <w:widowControl w:val="0"/>
        <w:autoSpaceDE w:val="0"/>
        <w:autoSpaceDN w:val="0"/>
        <w:adjustRightInd w:val="0"/>
        <w:spacing w:line="240" w:lineRule="auto"/>
        <w:ind w:left="480" w:hanging="480"/>
        <w:rPr>
          <w:rFonts w:ascii="Calibri" w:hAnsi="Calibri" w:cs="Calibri"/>
          <w:noProof/>
          <w:kern w:val="0"/>
        </w:rPr>
      </w:pPr>
      <w:r w:rsidRPr="00305FB7">
        <w:rPr>
          <w:rFonts w:ascii="Calibri" w:hAnsi="Calibri" w:cs="Calibri"/>
          <w:noProof/>
          <w:kern w:val="0"/>
        </w:rPr>
        <w:t xml:space="preserve">Somme, Laurent, Laura Moquet, Muriel Quinet, Maryse Vanderplanck, Denis Michez, Georges Lognay, and Anne Laure Jacquemart. 2016. “Food in a Row: Urban Trees Offer Valuable Floral Resources to Pollinating Insects.” </w:t>
      </w:r>
      <w:r w:rsidRPr="00305FB7">
        <w:rPr>
          <w:rFonts w:ascii="Calibri" w:hAnsi="Calibri" w:cs="Calibri"/>
          <w:i/>
          <w:iCs/>
          <w:noProof/>
          <w:kern w:val="0"/>
        </w:rPr>
        <w:t>Urban Ecosystems</w:t>
      </w:r>
      <w:r w:rsidRPr="00305FB7">
        <w:rPr>
          <w:rFonts w:ascii="Calibri" w:hAnsi="Calibri" w:cs="Calibri"/>
          <w:noProof/>
          <w:kern w:val="0"/>
        </w:rPr>
        <w:t xml:space="preserve"> 19 (3): 1149–61. https://doi.org/10.1007/S11252-016-0555-Z/FIGURES/3.</w:t>
      </w:r>
    </w:p>
    <w:p w14:paraId="2A846F3A" w14:textId="77777777" w:rsidR="00305FB7" w:rsidRPr="00305FB7" w:rsidRDefault="00305FB7" w:rsidP="00305FB7">
      <w:pPr>
        <w:widowControl w:val="0"/>
        <w:autoSpaceDE w:val="0"/>
        <w:autoSpaceDN w:val="0"/>
        <w:adjustRightInd w:val="0"/>
        <w:spacing w:line="240" w:lineRule="auto"/>
        <w:ind w:left="480" w:hanging="480"/>
        <w:rPr>
          <w:rFonts w:ascii="Calibri" w:hAnsi="Calibri" w:cs="Calibri"/>
          <w:noProof/>
          <w:kern w:val="0"/>
        </w:rPr>
      </w:pPr>
      <w:r w:rsidRPr="00305FB7">
        <w:rPr>
          <w:rFonts w:ascii="Calibri" w:hAnsi="Calibri" w:cs="Calibri"/>
          <w:noProof/>
          <w:kern w:val="0"/>
        </w:rPr>
        <w:t xml:space="preserve">Spear, Dakota M, Sarah Silverman, and Jessica R K Forrest. 2016. “Asteraceae Pollen Provisions Protect Osmia Mason Bees (Hymenoptera: Megachilidae) from Brood Parasitism.” </w:t>
      </w:r>
      <w:r w:rsidRPr="00305FB7">
        <w:rPr>
          <w:rFonts w:ascii="Calibri" w:hAnsi="Calibri" w:cs="Calibri"/>
          <w:i/>
          <w:iCs/>
          <w:noProof/>
          <w:kern w:val="0"/>
        </w:rPr>
        <w:t>The American Naturalist</w:t>
      </w:r>
      <w:r w:rsidRPr="00305FB7">
        <w:rPr>
          <w:rFonts w:ascii="Calibri" w:hAnsi="Calibri" w:cs="Calibri"/>
          <w:noProof/>
          <w:kern w:val="0"/>
        </w:rPr>
        <w:t xml:space="preserve"> 187 (6): 797–803. https://doi.org/10.1086/686241.</w:t>
      </w:r>
    </w:p>
    <w:p w14:paraId="35ABCD5A" w14:textId="77777777" w:rsidR="00305FB7" w:rsidRPr="00305FB7" w:rsidRDefault="00305FB7" w:rsidP="00305FB7">
      <w:pPr>
        <w:widowControl w:val="0"/>
        <w:autoSpaceDE w:val="0"/>
        <w:autoSpaceDN w:val="0"/>
        <w:adjustRightInd w:val="0"/>
        <w:spacing w:line="240" w:lineRule="auto"/>
        <w:ind w:left="480" w:hanging="480"/>
        <w:rPr>
          <w:rFonts w:ascii="Calibri" w:hAnsi="Calibri" w:cs="Calibri"/>
          <w:noProof/>
          <w:kern w:val="0"/>
        </w:rPr>
      </w:pPr>
      <w:r w:rsidRPr="00305FB7">
        <w:rPr>
          <w:rFonts w:ascii="Calibri" w:hAnsi="Calibri" w:cs="Calibri"/>
          <w:noProof/>
          <w:kern w:val="0"/>
        </w:rPr>
        <w:t xml:space="preserve">Tscharntke, Teja, Jason M. Tylianakis, Tatyana A. Rand, Raphael K. Didham, Lenore Fahrig, Péter Batáry, </w:t>
      </w:r>
      <w:r w:rsidRPr="00305FB7">
        <w:rPr>
          <w:rFonts w:ascii="Calibri" w:hAnsi="Calibri" w:cs="Calibri"/>
          <w:noProof/>
          <w:kern w:val="0"/>
        </w:rPr>
        <w:lastRenderedPageBreak/>
        <w:t xml:space="preserve">Janne Bengtsson, et al. 2012. “Landscape Moderation of Biodiversity Patterns and Processes - Eight Hypotheses.” </w:t>
      </w:r>
      <w:r w:rsidRPr="00305FB7">
        <w:rPr>
          <w:rFonts w:ascii="Calibri" w:hAnsi="Calibri" w:cs="Calibri"/>
          <w:i/>
          <w:iCs/>
          <w:noProof/>
          <w:kern w:val="0"/>
        </w:rPr>
        <w:t>Biological Reviews</w:t>
      </w:r>
      <w:r w:rsidRPr="00305FB7">
        <w:rPr>
          <w:rFonts w:ascii="Calibri" w:hAnsi="Calibri" w:cs="Calibri"/>
          <w:noProof/>
          <w:kern w:val="0"/>
        </w:rPr>
        <w:t xml:space="preserve"> 87 (3): 661–85. https://doi.org/10.1111/J.1469-185X.2011.00216.X.</w:t>
      </w:r>
    </w:p>
    <w:p w14:paraId="1AF1C1E6" w14:textId="77777777" w:rsidR="00305FB7" w:rsidRPr="00305FB7" w:rsidRDefault="00305FB7" w:rsidP="00305FB7">
      <w:pPr>
        <w:widowControl w:val="0"/>
        <w:autoSpaceDE w:val="0"/>
        <w:autoSpaceDN w:val="0"/>
        <w:adjustRightInd w:val="0"/>
        <w:spacing w:line="240" w:lineRule="auto"/>
        <w:ind w:left="480" w:hanging="480"/>
        <w:rPr>
          <w:rFonts w:ascii="Calibri" w:hAnsi="Calibri" w:cs="Calibri"/>
          <w:noProof/>
          <w:kern w:val="0"/>
        </w:rPr>
      </w:pPr>
      <w:r w:rsidRPr="00305FB7">
        <w:rPr>
          <w:rFonts w:ascii="Calibri" w:hAnsi="Calibri" w:cs="Calibri"/>
          <w:noProof/>
          <w:kern w:val="0"/>
        </w:rPr>
        <w:t xml:space="preserve">Turo, K., M. Spring, F. Sivakoff, Y. Delgado de la Flor, and M. Gardiner. 2021. “Conservation in Post-Industrial Cities: How Does Vacant Land Management and Landscape Configuration Influence Urban Bees?” </w:t>
      </w:r>
      <w:r w:rsidRPr="00305FB7">
        <w:rPr>
          <w:rFonts w:ascii="Calibri" w:hAnsi="Calibri" w:cs="Calibri"/>
          <w:i/>
          <w:iCs/>
          <w:noProof/>
          <w:kern w:val="0"/>
        </w:rPr>
        <w:t>Journal of Applied Ecology</w:t>
      </w:r>
      <w:r w:rsidRPr="00305FB7">
        <w:rPr>
          <w:rFonts w:ascii="Calibri" w:hAnsi="Calibri" w:cs="Calibri"/>
          <w:noProof/>
          <w:kern w:val="0"/>
        </w:rPr>
        <w:t xml:space="preserve"> 58 (1): 58–69. https://doi.org/10.1111/1365-2664.13773.</w:t>
      </w:r>
    </w:p>
    <w:p w14:paraId="47A863FB" w14:textId="77777777" w:rsidR="00305FB7" w:rsidRPr="00305FB7" w:rsidRDefault="00305FB7" w:rsidP="00305FB7">
      <w:pPr>
        <w:widowControl w:val="0"/>
        <w:autoSpaceDE w:val="0"/>
        <w:autoSpaceDN w:val="0"/>
        <w:adjustRightInd w:val="0"/>
        <w:spacing w:line="240" w:lineRule="auto"/>
        <w:ind w:left="480" w:hanging="480"/>
        <w:rPr>
          <w:rFonts w:ascii="Calibri" w:hAnsi="Calibri" w:cs="Calibri"/>
          <w:noProof/>
          <w:kern w:val="0"/>
        </w:rPr>
      </w:pPr>
      <w:r w:rsidRPr="00305FB7">
        <w:rPr>
          <w:rFonts w:ascii="Calibri" w:hAnsi="Calibri" w:cs="Calibri"/>
          <w:noProof/>
          <w:kern w:val="0"/>
        </w:rPr>
        <w:t xml:space="preserve">Veddeler, Dorthe, Alexandra Maria Klein, and Teja Tscharntke. 2006. “Contrasting Responses of Bee Communities to Coffee Flowering at Different Spatial Scales.” </w:t>
      </w:r>
      <w:r w:rsidRPr="00305FB7">
        <w:rPr>
          <w:rFonts w:ascii="Calibri" w:hAnsi="Calibri" w:cs="Calibri"/>
          <w:i/>
          <w:iCs/>
          <w:noProof/>
          <w:kern w:val="0"/>
        </w:rPr>
        <w:t>Oikos</w:t>
      </w:r>
      <w:r w:rsidRPr="00305FB7">
        <w:rPr>
          <w:rFonts w:ascii="Calibri" w:hAnsi="Calibri" w:cs="Calibri"/>
          <w:noProof/>
          <w:kern w:val="0"/>
        </w:rPr>
        <w:t xml:space="preserve"> 112 (3): 594–601. https://doi.org/10.1111/J.0030-1299.2006.14111.X.</w:t>
      </w:r>
    </w:p>
    <w:p w14:paraId="22105C57" w14:textId="77777777" w:rsidR="00305FB7" w:rsidRPr="00305FB7" w:rsidRDefault="00305FB7" w:rsidP="00305FB7">
      <w:pPr>
        <w:widowControl w:val="0"/>
        <w:autoSpaceDE w:val="0"/>
        <w:autoSpaceDN w:val="0"/>
        <w:adjustRightInd w:val="0"/>
        <w:spacing w:line="240" w:lineRule="auto"/>
        <w:ind w:left="480" w:hanging="480"/>
        <w:rPr>
          <w:rFonts w:ascii="Calibri" w:hAnsi="Calibri" w:cs="Calibri"/>
          <w:noProof/>
          <w:kern w:val="0"/>
        </w:rPr>
      </w:pPr>
      <w:r w:rsidRPr="00305FB7">
        <w:rPr>
          <w:rFonts w:ascii="Calibri" w:hAnsi="Calibri" w:cs="Calibri"/>
          <w:noProof/>
          <w:kern w:val="0"/>
        </w:rPr>
        <w:t xml:space="preserve">Wagner, D., E. Grames, M. Forister, M. Berenbaum, and D. Stopak. 2021. “Insect Decline in the Anthropocene: Death by a Thousand Cuts.” </w:t>
      </w:r>
      <w:r w:rsidRPr="00305FB7">
        <w:rPr>
          <w:rFonts w:ascii="Calibri" w:hAnsi="Calibri" w:cs="Calibri"/>
          <w:i/>
          <w:iCs/>
          <w:noProof/>
          <w:kern w:val="0"/>
        </w:rPr>
        <w:t>PNAS</w:t>
      </w:r>
      <w:r w:rsidRPr="00305FB7">
        <w:rPr>
          <w:rFonts w:ascii="Calibri" w:hAnsi="Calibri" w:cs="Calibri"/>
          <w:noProof/>
          <w:kern w:val="0"/>
        </w:rPr>
        <w:t xml:space="preserve"> 118 (2). https://doi.org/10.1073/PNAS.2023989118.</w:t>
      </w:r>
    </w:p>
    <w:p w14:paraId="68B34C5F" w14:textId="77777777" w:rsidR="00305FB7" w:rsidRPr="00305FB7" w:rsidRDefault="00305FB7" w:rsidP="00305FB7">
      <w:pPr>
        <w:widowControl w:val="0"/>
        <w:autoSpaceDE w:val="0"/>
        <w:autoSpaceDN w:val="0"/>
        <w:adjustRightInd w:val="0"/>
        <w:spacing w:line="240" w:lineRule="auto"/>
        <w:ind w:left="480" w:hanging="480"/>
        <w:rPr>
          <w:rFonts w:ascii="Calibri" w:hAnsi="Calibri" w:cs="Calibri"/>
          <w:noProof/>
          <w:kern w:val="0"/>
        </w:rPr>
      </w:pPr>
      <w:r w:rsidRPr="00305FB7">
        <w:rPr>
          <w:rFonts w:ascii="Calibri" w:hAnsi="Calibri" w:cs="Calibri"/>
          <w:noProof/>
          <w:kern w:val="0"/>
        </w:rPr>
        <w:t xml:space="preserve">Wastian, Laura, Philipp Andreas Unterweger, and Oliver Betz. 2016. “Influence of the Reduction of Urban Lawn Mowing on Wild Bee Diversity (Hymenoptera, Apoidea).” </w:t>
      </w:r>
      <w:r w:rsidRPr="00305FB7">
        <w:rPr>
          <w:rFonts w:ascii="Calibri" w:hAnsi="Calibri" w:cs="Calibri"/>
          <w:i/>
          <w:iCs/>
          <w:noProof/>
          <w:kern w:val="0"/>
        </w:rPr>
        <w:t>Journal of Hymenoptera Research</w:t>
      </w:r>
      <w:r w:rsidRPr="00305FB7">
        <w:rPr>
          <w:rFonts w:ascii="Calibri" w:hAnsi="Calibri" w:cs="Calibri"/>
          <w:noProof/>
          <w:kern w:val="0"/>
        </w:rPr>
        <w:t xml:space="preserve"> 49: 51–63. https://doi.org/10.3897/JHR.49.7929.</w:t>
      </w:r>
    </w:p>
    <w:p w14:paraId="4185BF63" w14:textId="77777777" w:rsidR="00305FB7" w:rsidRPr="00305FB7" w:rsidRDefault="00305FB7" w:rsidP="00305FB7">
      <w:pPr>
        <w:widowControl w:val="0"/>
        <w:autoSpaceDE w:val="0"/>
        <w:autoSpaceDN w:val="0"/>
        <w:adjustRightInd w:val="0"/>
        <w:spacing w:line="240" w:lineRule="auto"/>
        <w:ind w:left="480" w:hanging="480"/>
        <w:rPr>
          <w:rFonts w:ascii="Calibri" w:hAnsi="Calibri" w:cs="Calibri"/>
          <w:noProof/>
          <w:kern w:val="0"/>
        </w:rPr>
      </w:pPr>
      <w:r w:rsidRPr="00305FB7">
        <w:rPr>
          <w:rFonts w:ascii="Calibri" w:hAnsi="Calibri" w:cs="Calibri"/>
          <w:noProof/>
          <w:kern w:val="0"/>
        </w:rPr>
        <w:t xml:space="preserve">Watson, Christopher J., Léonie Carignan-Guillemette, Caroline Turcotte, Vincent Maire, and Raphaël Proulx. 2020. “Ecological and Economic Benefits of Low-Intensity Urban Lawn Management.” </w:t>
      </w:r>
      <w:r w:rsidRPr="00305FB7">
        <w:rPr>
          <w:rFonts w:ascii="Calibri" w:hAnsi="Calibri" w:cs="Calibri"/>
          <w:i/>
          <w:iCs/>
          <w:noProof/>
          <w:kern w:val="0"/>
        </w:rPr>
        <w:t>Journal of Applied Ecology</w:t>
      </w:r>
      <w:r w:rsidRPr="00305FB7">
        <w:rPr>
          <w:rFonts w:ascii="Calibri" w:hAnsi="Calibri" w:cs="Calibri"/>
          <w:noProof/>
          <w:kern w:val="0"/>
        </w:rPr>
        <w:t xml:space="preserve"> 57 (2): 436–46. https://doi.org/10.1111/1365-2664.13542.</w:t>
      </w:r>
    </w:p>
    <w:p w14:paraId="430C21DD" w14:textId="77777777" w:rsidR="00305FB7" w:rsidRPr="00305FB7" w:rsidRDefault="00305FB7" w:rsidP="00305FB7">
      <w:pPr>
        <w:widowControl w:val="0"/>
        <w:autoSpaceDE w:val="0"/>
        <w:autoSpaceDN w:val="0"/>
        <w:adjustRightInd w:val="0"/>
        <w:spacing w:line="240" w:lineRule="auto"/>
        <w:ind w:left="480" w:hanging="480"/>
        <w:rPr>
          <w:rFonts w:ascii="Calibri" w:hAnsi="Calibri" w:cs="Calibri"/>
          <w:noProof/>
          <w:kern w:val="0"/>
        </w:rPr>
      </w:pPr>
      <w:r w:rsidRPr="00305FB7">
        <w:rPr>
          <w:rFonts w:ascii="Calibri" w:hAnsi="Calibri" w:cs="Calibri"/>
          <w:noProof/>
          <w:kern w:val="0"/>
        </w:rPr>
        <w:t xml:space="preserve">Wenzel, A., I. Grass, V. Belavadi, and T. Tscharntke. 2020. “How Urbanization Is Driving Pollinator Diversity and Pollination – A Systematic Review.” </w:t>
      </w:r>
      <w:r w:rsidRPr="00305FB7">
        <w:rPr>
          <w:rFonts w:ascii="Calibri" w:hAnsi="Calibri" w:cs="Calibri"/>
          <w:i/>
          <w:iCs/>
          <w:noProof/>
          <w:kern w:val="0"/>
        </w:rPr>
        <w:t>Biological Conservation</w:t>
      </w:r>
      <w:r w:rsidRPr="00305FB7">
        <w:rPr>
          <w:rFonts w:ascii="Calibri" w:hAnsi="Calibri" w:cs="Calibri"/>
          <w:noProof/>
          <w:kern w:val="0"/>
        </w:rPr>
        <w:t xml:space="preserve"> 241 (October 2019): 108321. https://doi.org/10.1016/j.biocon.2019.108321.</w:t>
      </w:r>
    </w:p>
    <w:p w14:paraId="437C0083" w14:textId="77777777" w:rsidR="00305FB7" w:rsidRPr="00305FB7" w:rsidRDefault="00305FB7" w:rsidP="00305FB7">
      <w:pPr>
        <w:widowControl w:val="0"/>
        <w:autoSpaceDE w:val="0"/>
        <w:autoSpaceDN w:val="0"/>
        <w:adjustRightInd w:val="0"/>
        <w:spacing w:line="240" w:lineRule="auto"/>
        <w:ind w:left="480" w:hanging="480"/>
        <w:rPr>
          <w:rFonts w:ascii="Calibri" w:hAnsi="Calibri" w:cs="Calibri"/>
          <w:noProof/>
          <w:kern w:val="0"/>
        </w:rPr>
      </w:pPr>
      <w:r w:rsidRPr="00305FB7">
        <w:rPr>
          <w:rFonts w:ascii="Calibri" w:hAnsi="Calibri" w:cs="Calibri"/>
          <w:noProof/>
          <w:kern w:val="0"/>
        </w:rPr>
        <w:t xml:space="preserve">Williams, Neal M. 2003. “Use of Novel Pollen Species by Specialist and Generalist Solitary Bees (Hymenoptera: Megachilidae).” </w:t>
      </w:r>
      <w:r w:rsidRPr="00305FB7">
        <w:rPr>
          <w:rFonts w:ascii="Calibri" w:hAnsi="Calibri" w:cs="Calibri"/>
          <w:i/>
          <w:iCs/>
          <w:noProof/>
          <w:kern w:val="0"/>
        </w:rPr>
        <w:t>Oecologia</w:t>
      </w:r>
      <w:r w:rsidRPr="00305FB7">
        <w:rPr>
          <w:rFonts w:ascii="Calibri" w:hAnsi="Calibri" w:cs="Calibri"/>
          <w:noProof/>
          <w:kern w:val="0"/>
        </w:rPr>
        <w:t xml:space="preserve"> 134: 228–37. https://doi.org/10.1007/s00442-002-1104-4.</w:t>
      </w:r>
    </w:p>
    <w:p w14:paraId="072C8AA5" w14:textId="77777777" w:rsidR="00305FB7" w:rsidRPr="00305FB7" w:rsidRDefault="00305FB7" w:rsidP="00305FB7">
      <w:pPr>
        <w:widowControl w:val="0"/>
        <w:autoSpaceDE w:val="0"/>
        <w:autoSpaceDN w:val="0"/>
        <w:adjustRightInd w:val="0"/>
        <w:spacing w:line="240" w:lineRule="auto"/>
        <w:ind w:left="480" w:hanging="480"/>
        <w:rPr>
          <w:rFonts w:ascii="Calibri" w:hAnsi="Calibri" w:cs="Calibri"/>
          <w:noProof/>
          <w:kern w:val="0"/>
        </w:rPr>
      </w:pPr>
      <w:r w:rsidRPr="00305FB7">
        <w:rPr>
          <w:rFonts w:ascii="Calibri" w:hAnsi="Calibri" w:cs="Calibri"/>
          <w:noProof/>
          <w:kern w:val="0"/>
        </w:rPr>
        <w:t xml:space="preserve">Wolfin, James, Eric Watkins, Ian Lane, Zachary M Portman, and Marla Spivak. 2023. “Floral Enhancement of Turfgrass Lawns Benefits Wild Bees and Honey Bees (Apis Mellifera).” </w:t>
      </w:r>
      <w:r w:rsidRPr="00305FB7">
        <w:rPr>
          <w:rFonts w:ascii="Calibri" w:hAnsi="Calibri" w:cs="Calibri"/>
          <w:i/>
          <w:iCs/>
          <w:noProof/>
          <w:kern w:val="0"/>
        </w:rPr>
        <w:t>Urban Ecosystems</w:t>
      </w:r>
      <w:r w:rsidRPr="00305FB7">
        <w:rPr>
          <w:rFonts w:ascii="Calibri" w:hAnsi="Calibri" w:cs="Calibri"/>
          <w:noProof/>
          <w:kern w:val="0"/>
        </w:rPr>
        <w:t xml:space="preserve"> 26: 361–75. https://doi.org/10.1007/s11252-023-01339-7.</w:t>
      </w:r>
    </w:p>
    <w:p w14:paraId="52CF8261" w14:textId="77777777" w:rsidR="00305FB7" w:rsidRPr="00305FB7" w:rsidRDefault="00305FB7" w:rsidP="00305FB7">
      <w:pPr>
        <w:widowControl w:val="0"/>
        <w:autoSpaceDE w:val="0"/>
        <w:autoSpaceDN w:val="0"/>
        <w:adjustRightInd w:val="0"/>
        <w:spacing w:line="240" w:lineRule="auto"/>
        <w:ind w:left="480" w:hanging="480"/>
        <w:rPr>
          <w:rFonts w:ascii="Calibri" w:hAnsi="Calibri" w:cs="Calibri"/>
          <w:noProof/>
        </w:rPr>
      </w:pPr>
      <w:r w:rsidRPr="00305FB7">
        <w:rPr>
          <w:rFonts w:ascii="Calibri" w:hAnsi="Calibri" w:cs="Calibri"/>
          <w:noProof/>
          <w:kern w:val="0"/>
        </w:rPr>
        <w:t xml:space="preserve">Youngsteadt, E., R. Appler, M. López-Uribe, D. Tarpy, and S. Frank. 2015. “Urbanization Increases Pathogen Pressure on Feral and Managed Honey Bees.” </w:t>
      </w:r>
      <w:r w:rsidRPr="00305FB7">
        <w:rPr>
          <w:rFonts w:ascii="Calibri" w:hAnsi="Calibri" w:cs="Calibri"/>
          <w:i/>
          <w:iCs/>
          <w:noProof/>
          <w:kern w:val="0"/>
        </w:rPr>
        <w:t>PloS One</w:t>
      </w:r>
      <w:r w:rsidRPr="00305FB7">
        <w:rPr>
          <w:rFonts w:ascii="Calibri" w:hAnsi="Calibri" w:cs="Calibri"/>
          <w:noProof/>
          <w:kern w:val="0"/>
        </w:rPr>
        <w:t xml:space="preserve"> 10 (11): e0142031. https://doi.org/10.1371/journal.pone.0142031.</w:t>
      </w:r>
    </w:p>
    <w:p w14:paraId="276D3FE8" w14:textId="17991D7D" w:rsidR="00902B9D" w:rsidRPr="004837E7" w:rsidRDefault="00305FB7">
      <w:pPr>
        <w:rPr>
          <w:lang w:val="en-CA"/>
        </w:rPr>
      </w:pPr>
      <w:r>
        <w:rPr>
          <w:lang w:val="en-CA"/>
        </w:rPr>
        <w:fldChar w:fldCharType="end"/>
      </w:r>
    </w:p>
    <w:sectPr w:rsidR="00902B9D" w:rsidRPr="004837E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7791AF" w14:textId="77777777" w:rsidR="002E2110" w:rsidRDefault="002E2110" w:rsidP="004A2FA8">
      <w:pPr>
        <w:spacing w:after="0" w:line="240" w:lineRule="auto"/>
      </w:pPr>
      <w:r>
        <w:separator/>
      </w:r>
    </w:p>
  </w:endnote>
  <w:endnote w:type="continuationSeparator" w:id="0">
    <w:p w14:paraId="34F9D28E" w14:textId="77777777" w:rsidR="002E2110" w:rsidRDefault="002E2110" w:rsidP="004A2F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6F04E" w14:textId="77777777" w:rsidR="002E2110" w:rsidRDefault="002E2110" w:rsidP="004A2FA8">
      <w:pPr>
        <w:spacing w:after="0" w:line="240" w:lineRule="auto"/>
      </w:pPr>
      <w:r>
        <w:separator/>
      </w:r>
    </w:p>
  </w:footnote>
  <w:footnote w:type="continuationSeparator" w:id="0">
    <w:p w14:paraId="58E46C83" w14:textId="77777777" w:rsidR="002E2110" w:rsidRDefault="002E2110" w:rsidP="004A2F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15CF8"/>
    <w:multiLevelType w:val="hybridMultilevel"/>
    <w:tmpl w:val="0E481D7C"/>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4471B1"/>
    <w:multiLevelType w:val="hybridMultilevel"/>
    <w:tmpl w:val="1AF20FE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EE00EC5"/>
    <w:multiLevelType w:val="hybridMultilevel"/>
    <w:tmpl w:val="1AF20FEE"/>
    <w:lvl w:ilvl="0" w:tplc="28105C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4457557">
    <w:abstractNumId w:val="2"/>
  </w:num>
  <w:num w:numId="2" w16cid:durableId="1458186162">
    <w:abstractNumId w:val="1"/>
  </w:num>
  <w:num w:numId="3" w16cid:durableId="19932119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DF9"/>
    <w:rsid w:val="00000E11"/>
    <w:rsid w:val="00012B68"/>
    <w:rsid w:val="0001727A"/>
    <w:rsid w:val="00025734"/>
    <w:rsid w:val="000335B7"/>
    <w:rsid w:val="0004088C"/>
    <w:rsid w:val="000532A0"/>
    <w:rsid w:val="00080F98"/>
    <w:rsid w:val="000827C7"/>
    <w:rsid w:val="00084D0B"/>
    <w:rsid w:val="000A4269"/>
    <w:rsid w:val="000B6198"/>
    <w:rsid w:val="000C7EFA"/>
    <w:rsid w:val="000D7E3E"/>
    <w:rsid w:val="001024EC"/>
    <w:rsid w:val="00102E13"/>
    <w:rsid w:val="00105F4F"/>
    <w:rsid w:val="00107DE1"/>
    <w:rsid w:val="001141D6"/>
    <w:rsid w:val="00152019"/>
    <w:rsid w:val="00160446"/>
    <w:rsid w:val="00177E50"/>
    <w:rsid w:val="001838C0"/>
    <w:rsid w:val="00191A85"/>
    <w:rsid w:val="001B240B"/>
    <w:rsid w:val="001C201D"/>
    <w:rsid w:val="001D01ED"/>
    <w:rsid w:val="001E07E4"/>
    <w:rsid w:val="001E2B34"/>
    <w:rsid w:val="001F2385"/>
    <w:rsid w:val="002310EC"/>
    <w:rsid w:val="002410DD"/>
    <w:rsid w:val="002621C1"/>
    <w:rsid w:val="00272F11"/>
    <w:rsid w:val="00277FD4"/>
    <w:rsid w:val="002860A0"/>
    <w:rsid w:val="002A283F"/>
    <w:rsid w:val="002B3FB2"/>
    <w:rsid w:val="002C5097"/>
    <w:rsid w:val="002E2110"/>
    <w:rsid w:val="002F0753"/>
    <w:rsid w:val="002F1A46"/>
    <w:rsid w:val="003034FA"/>
    <w:rsid w:val="00304FC4"/>
    <w:rsid w:val="00305663"/>
    <w:rsid w:val="00305FB7"/>
    <w:rsid w:val="00306689"/>
    <w:rsid w:val="00307509"/>
    <w:rsid w:val="00312A39"/>
    <w:rsid w:val="00317467"/>
    <w:rsid w:val="003211FC"/>
    <w:rsid w:val="00330522"/>
    <w:rsid w:val="003570EE"/>
    <w:rsid w:val="003673EF"/>
    <w:rsid w:val="00367B20"/>
    <w:rsid w:val="00371620"/>
    <w:rsid w:val="00386618"/>
    <w:rsid w:val="003965F2"/>
    <w:rsid w:val="003E7CC2"/>
    <w:rsid w:val="003F4F38"/>
    <w:rsid w:val="00411E49"/>
    <w:rsid w:val="00422BEA"/>
    <w:rsid w:val="00423D1D"/>
    <w:rsid w:val="00453A52"/>
    <w:rsid w:val="0047308A"/>
    <w:rsid w:val="004837E7"/>
    <w:rsid w:val="004A2FA8"/>
    <w:rsid w:val="004A4492"/>
    <w:rsid w:val="004B5F7C"/>
    <w:rsid w:val="004B61F9"/>
    <w:rsid w:val="004B66A0"/>
    <w:rsid w:val="004C046B"/>
    <w:rsid w:val="004C2A98"/>
    <w:rsid w:val="004C2DD3"/>
    <w:rsid w:val="004C51BF"/>
    <w:rsid w:val="004F169D"/>
    <w:rsid w:val="00513C7F"/>
    <w:rsid w:val="00517B64"/>
    <w:rsid w:val="00522A0F"/>
    <w:rsid w:val="005340FA"/>
    <w:rsid w:val="005369A4"/>
    <w:rsid w:val="00540925"/>
    <w:rsid w:val="005547FB"/>
    <w:rsid w:val="00560212"/>
    <w:rsid w:val="0057423F"/>
    <w:rsid w:val="00583CA6"/>
    <w:rsid w:val="005B34DC"/>
    <w:rsid w:val="005C18BA"/>
    <w:rsid w:val="005C30FF"/>
    <w:rsid w:val="005E6BE5"/>
    <w:rsid w:val="005E7DE0"/>
    <w:rsid w:val="00603C19"/>
    <w:rsid w:val="006068A5"/>
    <w:rsid w:val="00610B00"/>
    <w:rsid w:val="00625A8E"/>
    <w:rsid w:val="006404E7"/>
    <w:rsid w:val="00653290"/>
    <w:rsid w:val="0069250E"/>
    <w:rsid w:val="006961AE"/>
    <w:rsid w:val="006A5A26"/>
    <w:rsid w:val="006E1BE9"/>
    <w:rsid w:val="006E5A2E"/>
    <w:rsid w:val="006E6319"/>
    <w:rsid w:val="007106E1"/>
    <w:rsid w:val="00713A4B"/>
    <w:rsid w:val="007209B1"/>
    <w:rsid w:val="007418A4"/>
    <w:rsid w:val="00762457"/>
    <w:rsid w:val="0076695A"/>
    <w:rsid w:val="00766DAA"/>
    <w:rsid w:val="0078557A"/>
    <w:rsid w:val="00785DF6"/>
    <w:rsid w:val="007924C1"/>
    <w:rsid w:val="00796B7B"/>
    <w:rsid w:val="007B7ED6"/>
    <w:rsid w:val="007C2B84"/>
    <w:rsid w:val="007C3CCA"/>
    <w:rsid w:val="007C72D5"/>
    <w:rsid w:val="007F28F9"/>
    <w:rsid w:val="007F52C5"/>
    <w:rsid w:val="008016EF"/>
    <w:rsid w:val="0080519E"/>
    <w:rsid w:val="00805759"/>
    <w:rsid w:val="008146AE"/>
    <w:rsid w:val="00830190"/>
    <w:rsid w:val="00844B16"/>
    <w:rsid w:val="00851A67"/>
    <w:rsid w:val="00856519"/>
    <w:rsid w:val="00862F2A"/>
    <w:rsid w:val="00885B7B"/>
    <w:rsid w:val="00897F38"/>
    <w:rsid w:val="008C52AC"/>
    <w:rsid w:val="008D1D71"/>
    <w:rsid w:val="00902B9D"/>
    <w:rsid w:val="0090446B"/>
    <w:rsid w:val="009071C7"/>
    <w:rsid w:val="00922CB3"/>
    <w:rsid w:val="00960B0B"/>
    <w:rsid w:val="0096384D"/>
    <w:rsid w:val="009672C3"/>
    <w:rsid w:val="009D1218"/>
    <w:rsid w:val="009F7304"/>
    <w:rsid w:val="00A01DE3"/>
    <w:rsid w:val="00A2023B"/>
    <w:rsid w:val="00A211FA"/>
    <w:rsid w:val="00A259D6"/>
    <w:rsid w:val="00A53BF4"/>
    <w:rsid w:val="00A63130"/>
    <w:rsid w:val="00A64DF9"/>
    <w:rsid w:val="00A926EE"/>
    <w:rsid w:val="00AA2010"/>
    <w:rsid w:val="00AA5288"/>
    <w:rsid w:val="00AD65FC"/>
    <w:rsid w:val="00AF7453"/>
    <w:rsid w:val="00B00189"/>
    <w:rsid w:val="00B02D4C"/>
    <w:rsid w:val="00B033E9"/>
    <w:rsid w:val="00B048DE"/>
    <w:rsid w:val="00B04B97"/>
    <w:rsid w:val="00B12CCC"/>
    <w:rsid w:val="00B40DCD"/>
    <w:rsid w:val="00B60AED"/>
    <w:rsid w:val="00B64FD3"/>
    <w:rsid w:val="00B829B3"/>
    <w:rsid w:val="00B967B2"/>
    <w:rsid w:val="00B97078"/>
    <w:rsid w:val="00BB4E78"/>
    <w:rsid w:val="00BC677F"/>
    <w:rsid w:val="00BD6698"/>
    <w:rsid w:val="00BE5374"/>
    <w:rsid w:val="00BF2139"/>
    <w:rsid w:val="00BF293A"/>
    <w:rsid w:val="00BF612E"/>
    <w:rsid w:val="00C15311"/>
    <w:rsid w:val="00C20F2A"/>
    <w:rsid w:val="00C26D13"/>
    <w:rsid w:val="00C32FB1"/>
    <w:rsid w:val="00C336BD"/>
    <w:rsid w:val="00C4063D"/>
    <w:rsid w:val="00C532DC"/>
    <w:rsid w:val="00C57E36"/>
    <w:rsid w:val="00C63A5A"/>
    <w:rsid w:val="00C75CBF"/>
    <w:rsid w:val="00C76C23"/>
    <w:rsid w:val="00C77282"/>
    <w:rsid w:val="00C9594F"/>
    <w:rsid w:val="00CA5C06"/>
    <w:rsid w:val="00CB7217"/>
    <w:rsid w:val="00CD213E"/>
    <w:rsid w:val="00D01D0D"/>
    <w:rsid w:val="00D30253"/>
    <w:rsid w:val="00D371E0"/>
    <w:rsid w:val="00D653AE"/>
    <w:rsid w:val="00D80B84"/>
    <w:rsid w:val="00D930C5"/>
    <w:rsid w:val="00DA227A"/>
    <w:rsid w:val="00E01E41"/>
    <w:rsid w:val="00E06BFC"/>
    <w:rsid w:val="00E2676A"/>
    <w:rsid w:val="00E34AB3"/>
    <w:rsid w:val="00E37929"/>
    <w:rsid w:val="00E42D37"/>
    <w:rsid w:val="00E46C2F"/>
    <w:rsid w:val="00E46CB9"/>
    <w:rsid w:val="00E647F7"/>
    <w:rsid w:val="00ED7D64"/>
    <w:rsid w:val="00EF63C9"/>
    <w:rsid w:val="00F10B58"/>
    <w:rsid w:val="00F315AC"/>
    <w:rsid w:val="00F36BA5"/>
    <w:rsid w:val="00F4068C"/>
    <w:rsid w:val="00F617D3"/>
    <w:rsid w:val="00FB0717"/>
    <w:rsid w:val="00FD1CB0"/>
    <w:rsid w:val="00FE43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EF1285"/>
  <w15:chartTrackingRefBased/>
  <w15:docId w15:val="{94A09E1C-5835-4D95-A41B-7A30781CF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21C1"/>
    <w:pPr>
      <w:ind w:left="720"/>
      <w:contextualSpacing/>
    </w:pPr>
  </w:style>
  <w:style w:type="character" w:styleId="CommentReference">
    <w:name w:val="annotation reference"/>
    <w:basedOn w:val="DefaultParagraphFont"/>
    <w:uiPriority w:val="99"/>
    <w:semiHidden/>
    <w:unhideWhenUsed/>
    <w:rsid w:val="00CD213E"/>
    <w:rPr>
      <w:sz w:val="16"/>
      <w:szCs w:val="16"/>
    </w:rPr>
  </w:style>
  <w:style w:type="paragraph" w:styleId="CommentText">
    <w:name w:val="annotation text"/>
    <w:basedOn w:val="Normal"/>
    <w:link w:val="CommentTextChar"/>
    <w:uiPriority w:val="99"/>
    <w:unhideWhenUsed/>
    <w:rsid w:val="00CD213E"/>
    <w:pPr>
      <w:spacing w:line="240" w:lineRule="auto"/>
    </w:pPr>
    <w:rPr>
      <w:sz w:val="20"/>
      <w:szCs w:val="20"/>
    </w:rPr>
  </w:style>
  <w:style w:type="character" w:customStyle="1" w:styleId="CommentTextChar">
    <w:name w:val="Comment Text Char"/>
    <w:basedOn w:val="DefaultParagraphFont"/>
    <w:link w:val="CommentText"/>
    <w:uiPriority w:val="99"/>
    <w:rsid w:val="00CD213E"/>
    <w:rPr>
      <w:sz w:val="20"/>
      <w:szCs w:val="20"/>
    </w:rPr>
  </w:style>
  <w:style w:type="paragraph" w:styleId="CommentSubject">
    <w:name w:val="annotation subject"/>
    <w:basedOn w:val="CommentText"/>
    <w:next w:val="CommentText"/>
    <w:link w:val="CommentSubjectChar"/>
    <w:uiPriority w:val="99"/>
    <w:semiHidden/>
    <w:unhideWhenUsed/>
    <w:rsid w:val="00CD213E"/>
    <w:rPr>
      <w:b/>
      <w:bCs/>
    </w:rPr>
  </w:style>
  <w:style w:type="character" w:customStyle="1" w:styleId="CommentSubjectChar">
    <w:name w:val="Comment Subject Char"/>
    <w:basedOn w:val="CommentTextChar"/>
    <w:link w:val="CommentSubject"/>
    <w:uiPriority w:val="99"/>
    <w:semiHidden/>
    <w:rsid w:val="00CD213E"/>
    <w:rPr>
      <w:b/>
      <w:bCs/>
      <w:sz w:val="20"/>
      <w:szCs w:val="20"/>
    </w:rPr>
  </w:style>
  <w:style w:type="paragraph" w:styleId="Header">
    <w:name w:val="header"/>
    <w:basedOn w:val="Normal"/>
    <w:link w:val="HeaderChar"/>
    <w:uiPriority w:val="99"/>
    <w:unhideWhenUsed/>
    <w:rsid w:val="004A2F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2FA8"/>
  </w:style>
  <w:style w:type="paragraph" w:styleId="Footer">
    <w:name w:val="footer"/>
    <w:basedOn w:val="Normal"/>
    <w:link w:val="FooterChar"/>
    <w:uiPriority w:val="99"/>
    <w:unhideWhenUsed/>
    <w:rsid w:val="004A2F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2F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E54C11-11F6-49BF-9F37-6E8D7B889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11346</TotalTime>
  <Pages>23</Pages>
  <Words>31964</Words>
  <Characters>182201</Characters>
  <Application>Microsoft Office Word</Application>
  <DocSecurity>0</DocSecurity>
  <Lines>1518</Lines>
  <Paragraphs>427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jensj27@student.ubc.ca</dc:creator>
  <cp:keywords/>
  <dc:description/>
  <cp:lastModifiedBy>jensj27@student.ubc.ca</cp:lastModifiedBy>
  <cp:revision>79</cp:revision>
  <dcterms:created xsi:type="dcterms:W3CDTF">2024-02-01T17:13:00Z</dcterms:created>
  <dcterms:modified xsi:type="dcterms:W3CDTF">2024-03-12T18:07:00Z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ee96d718-2072-390f-aa30-7eb3cbe61517</vt:lpwstr>
  </property>
  <property fmtid="{D5CDD505-2E9C-101B-9397-08002B2CF9AE}" pid="24" name="Mendeley Citation Style_1">
    <vt:lpwstr>http://www.zotero.org/styles/chicago-author-date</vt:lpwstr>
  </property>
</Properties>
</file>