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F131B" w14:textId="61D1DD76" w:rsidR="00DE0859" w:rsidRDefault="00CC6F04">
      <w:pPr>
        <w:spacing w:before="120" w:after="120"/>
      </w:pPr>
      <w:r>
        <w:t>3</w:t>
      </w:r>
      <w:r>
        <w:t>章</w:t>
      </w:r>
      <w:r>
        <w:t xml:space="preserve"> </w:t>
      </w:r>
      <w:r>
        <w:t>系统方法与关键技术</w:t>
      </w:r>
    </w:p>
    <w:p w14:paraId="38FCC71B" w14:textId="4B29F586" w:rsidR="00DE0859" w:rsidRDefault="00CC6F04">
      <w:pPr>
        <w:spacing w:before="120" w:after="120"/>
      </w:pPr>
      <w:r>
        <w:t xml:space="preserve">3.1 </w:t>
      </w:r>
      <w:r>
        <w:t>问题定义与形式化</w:t>
      </w:r>
    </w:p>
    <w:p w14:paraId="546F178C" w14:textId="77777777" w:rsidR="00DE0859" w:rsidRDefault="00CC6F04">
      <w:pPr>
        <w:spacing w:before="120" w:after="120"/>
      </w:pPr>
      <w:r>
        <w:t>施工作业的事前风险评估，本质上是一个从多源异构信息到结构化管理决策的映射问题。在传统管理实践中，这一映射高度依赖安全管理人员的个人经验：管理者阅读作业计划、观察现场环境、回忆历史事故，最终在脑中完成风险</w:t>
      </w:r>
      <w:proofErr w:type="gramStart"/>
      <w:r>
        <w:t>研判并</w:t>
      </w:r>
      <w:proofErr w:type="gramEnd"/>
      <w:r>
        <w:t>给出口头或书面建议。这一过程存在三个根本性缺陷</w:t>
      </w:r>
      <w:r>
        <w:t>——</w:t>
      </w:r>
      <w:r>
        <w:t>经验难以标准化传承、</w:t>
      </w:r>
      <w:proofErr w:type="gramStart"/>
      <w:r>
        <w:t>研</w:t>
      </w:r>
      <w:proofErr w:type="gramEnd"/>
      <w:r>
        <w:t>判依据无法追溯复查、输出格式因人而异导致下游流程难以消费。</w:t>
      </w:r>
    </w:p>
    <w:p w14:paraId="44E72D4D" w14:textId="77777777" w:rsidR="00DE0859" w:rsidRDefault="00CC6F04">
      <w:pPr>
        <w:spacing w:before="120" w:after="120"/>
      </w:pPr>
      <w:r>
        <w:t>本文将上述管理过程抽象为一个受约束的结构化映射。系统接收的输入包含三类信息：第一类是作业描述信息，包括作业计划文本、工种类型及工种专项参数（如作业高度、平台类型、临边防护状</w:t>
      </w:r>
      <w:r>
        <w:t>态等）；第二类是人员结构信息，主要为新工人占比，作为团队经验水平的量化代理；第三类是环境参数，包括温度、风速与湿度。系统的输出被定义为一份结构化风险报告，包含风险等级（</w:t>
      </w:r>
      <w:r>
        <w:t>1</w:t>
      </w:r>
      <w:r>
        <w:t>至</w:t>
      </w:r>
      <w:r>
        <w:t>4</w:t>
      </w:r>
      <w:r>
        <w:t>的离散分级）、潜在危险源清单、针对性预防措施、必需个人防护装备、所引用的历史案例编号以及评估理由。</w:t>
      </w:r>
    </w:p>
    <w:p w14:paraId="73C1BBD6" w14:textId="77777777" w:rsidR="00DE0859" w:rsidRDefault="00CC6F04">
      <w:pPr>
        <w:spacing w:before="120" w:after="120"/>
      </w:pPr>
      <w:r>
        <w:t>这一形式化的关键在于对输出施加了三项硬约束。其一为证据约束：报告中引用的每一条历史案例必须来自检索模块实际返回的结果，而非模型自行编造，从而保证结论的可追溯性。其二为格式约束：输出必须严格遵循预定义的字段结构与值域规范，使其可被下游的派单</w:t>
      </w:r>
      <w:r>
        <w:t>系统、统计看板和审计流程直接消费，而非停留在自然语言层面的模糊建议。其三为降级约束：当外部大语言模型因网络故障、密钥失效等原因</w:t>
      </w:r>
      <w:proofErr w:type="gramStart"/>
      <w:r>
        <w:t>不</w:t>
      </w:r>
      <w:proofErr w:type="gramEnd"/>
      <w:r>
        <w:t>可用时，系统须通过内置规则模型生成同</w:t>
      </w:r>
      <w:proofErr w:type="gramStart"/>
      <w:r>
        <w:t>一结构</w:t>
      </w:r>
      <w:proofErr w:type="gramEnd"/>
      <w:r>
        <w:t>的输出，保证业务连续性不因技术通道的切换而中断。</w:t>
      </w:r>
    </w:p>
    <w:p w14:paraId="6A4FEAEA" w14:textId="77777777" w:rsidR="00DE0859" w:rsidRDefault="00CC6F04">
      <w:pPr>
        <w:spacing w:before="120" w:after="120"/>
      </w:pPr>
      <w:r>
        <w:t>上述形式化将</w:t>
      </w:r>
      <w:r>
        <w:t>"</w:t>
      </w:r>
      <w:r>
        <w:t>给出安全建议</w:t>
      </w:r>
      <w:r>
        <w:t>"</w:t>
      </w:r>
      <w:r>
        <w:t>这一</w:t>
      </w:r>
      <w:proofErr w:type="gramStart"/>
      <w:r>
        <w:t>主观管理</w:t>
      </w:r>
      <w:proofErr w:type="gramEnd"/>
      <w:r>
        <w:t>行为转化为可被程序验证、可被流程消费、可被学术评估的确定性任务。表</w:t>
      </w:r>
      <w:r>
        <w:t>3-1</w:t>
      </w:r>
      <w:r>
        <w:t>与表</w:t>
      </w:r>
      <w:r>
        <w:t>3-2</w:t>
      </w:r>
      <w:r>
        <w:t>分别给出了输入变量与输出字段的完整定义。</w:t>
      </w:r>
    </w:p>
    <w:p w14:paraId="16F3FBAF" w14:textId="77777777" w:rsidR="00DE0859" w:rsidRDefault="00CC6F04">
      <w:pPr>
        <w:spacing w:before="120" w:after="120"/>
      </w:pPr>
      <w:r>
        <w:rPr>
          <w:b/>
          <w:bCs/>
        </w:rPr>
        <w:t>表</w:t>
      </w:r>
      <w:r>
        <w:rPr>
          <w:b/>
          <w:bCs/>
        </w:rPr>
        <w:t xml:space="preserve">3-1 </w:t>
      </w:r>
      <w:r>
        <w:rPr>
          <w:b/>
          <w:bCs/>
        </w:rPr>
        <w:t>事前风险评估输入变量定义</w:t>
      </w:r>
    </w:p>
    <w:p w14:paraId="290B38E6" w14:textId="77777777" w:rsidR="00DE0859" w:rsidRDefault="00CC6F04">
      <w:pPr>
        <w:spacing w:before="120" w:after="120"/>
      </w:pPr>
      <w:r>
        <w:t xml:space="preserve">| </w:t>
      </w:r>
      <w:r>
        <w:t>变量</w:t>
      </w:r>
      <w:r>
        <w:t xml:space="preserve"> | </w:t>
      </w:r>
      <w:r>
        <w:t>类型</w:t>
      </w:r>
      <w:r>
        <w:t xml:space="preserve"> | </w:t>
      </w:r>
      <w:r>
        <w:t>范围</w:t>
      </w:r>
      <w:r>
        <w:t xml:space="preserve"> | </w:t>
      </w:r>
      <w:r>
        <w:t>说明</w:t>
      </w:r>
      <w:r>
        <w:t xml:space="preserve"> ||:--- | :--- | :---| :---</w:t>
      </w:r>
      <w:r>
        <w:t xml:space="preserve"> || </w:t>
      </w:r>
      <w:r>
        <w:t>作业计划文本</w:t>
      </w:r>
      <w:r>
        <w:t xml:space="preserve"> | </w:t>
      </w:r>
      <w:r>
        <w:t>文本</w:t>
      </w:r>
      <w:r>
        <w:t xml:space="preserve"> |</w:t>
      </w:r>
      <w:r>
        <w:t>任意</w:t>
      </w:r>
      <w:r>
        <w:t xml:space="preserve">| </w:t>
      </w:r>
      <w:r>
        <w:t>承载作业对象、工艺、设备与场地信息</w:t>
      </w:r>
      <w:r>
        <w:t xml:space="preserve"> || </w:t>
      </w:r>
      <w:r>
        <w:t>工种类型</w:t>
      </w:r>
      <w:r>
        <w:t xml:space="preserve"> | </w:t>
      </w:r>
      <w:r>
        <w:t>类别</w:t>
      </w:r>
      <w:r>
        <w:t xml:space="preserve">| </w:t>
      </w:r>
      <w:r>
        <w:t>高处、电气、焊接、土方、运输、吊装、拆除、综合</w:t>
      </w:r>
      <w:r>
        <w:t xml:space="preserve"> | </w:t>
      </w:r>
      <w:r>
        <w:t>提供工种固有风险先验</w:t>
      </w:r>
      <w:r>
        <w:t xml:space="preserve">|| </w:t>
      </w:r>
      <w:r>
        <w:t>作业高度</w:t>
      </w:r>
      <w:r>
        <w:t xml:space="preserve"> | </w:t>
      </w:r>
      <w:r>
        <w:t>连续</w:t>
      </w:r>
      <w:r>
        <w:t>| 0–200m|</w:t>
      </w:r>
      <w:r>
        <w:t>坠落后果与救援难度随高度非线性上升</w:t>
      </w:r>
      <w:r>
        <w:t xml:space="preserve"> || </w:t>
      </w:r>
      <w:r>
        <w:t>作业时段</w:t>
      </w:r>
      <w:r>
        <w:t xml:space="preserve">| </w:t>
      </w:r>
      <w:r>
        <w:t>类别</w:t>
      </w:r>
      <w:r>
        <w:t xml:space="preserve"> | </w:t>
      </w:r>
      <w:r>
        <w:t>白天、夜间</w:t>
      </w:r>
      <w:r>
        <w:t>|</w:t>
      </w:r>
      <w:r>
        <w:t>夜间可见性与疲劳因素影响事故概率</w:t>
      </w:r>
      <w:r>
        <w:t xml:space="preserve"> || </w:t>
      </w:r>
      <w:r>
        <w:t>新工人占比</w:t>
      </w:r>
      <w:r>
        <w:t xml:space="preserve"> | </w:t>
      </w:r>
      <w:r>
        <w:t>连续</w:t>
      </w:r>
      <w:r>
        <w:t xml:space="preserve"> | 0–100%| </w:t>
      </w:r>
      <w:r>
        <w:t>经验结构影响违章概率</w:t>
      </w:r>
      <w:r>
        <w:t xml:space="preserve"> || </w:t>
      </w:r>
      <w:r>
        <w:t>温度</w:t>
      </w:r>
      <w:r>
        <w:t xml:space="preserve"> | </w:t>
      </w:r>
      <w:r>
        <w:t>连续</w:t>
      </w:r>
      <w:r>
        <w:t xml:space="preserve"> |−10–45℃ | </w:t>
      </w:r>
      <w:r>
        <w:t>高温或低温影响热应激与材料性能</w:t>
      </w:r>
      <w:r>
        <w:t xml:space="preserve"> || </w:t>
      </w:r>
      <w:r>
        <w:t>风速</w:t>
      </w:r>
      <w:r>
        <w:t xml:space="preserve">| </w:t>
      </w:r>
      <w:r>
        <w:t>连续</w:t>
      </w:r>
      <w:r>
        <w:t xml:space="preserve"> |0–20m/s</w:t>
      </w:r>
      <w:r>
        <w:t xml:space="preserve"> | </w:t>
      </w:r>
      <w:r>
        <w:t>风载影响</w:t>
      </w:r>
      <w:proofErr w:type="gramStart"/>
      <w:r>
        <w:t>高处与</w:t>
      </w:r>
      <w:proofErr w:type="gramEnd"/>
      <w:r>
        <w:t>吊装作业稳定性</w:t>
      </w:r>
      <w:r>
        <w:t xml:space="preserve"> || </w:t>
      </w:r>
      <w:r>
        <w:t>湿度</w:t>
      </w:r>
      <w:r>
        <w:t xml:space="preserve"> |</w:t>
      </w:r>
      <w:r>
        <w:t>连续</w:t>
      </w:r>
      <w:r>
        <w:t xml:space="preserve"> | 0–100% | </w:t>
      </w:r>
      <w:r>
        <w:t>高湿提升湿滑与漏电风险</w:t>
      </w:r>
      <w:r>
        <w:t xml:space="preserve"> |</w:t>
      </w:r>
      <w:r>
        <w:rPr>
          <w:b/>
          <w:bCs/>
        </w:rPr>
        <w:t>表</w:t>
      </w:r>
      <w:r>
        <w:rPr>
          <w:b/>
          <w:bCs/>
        </w:rPr>
        <w:t xml:space="preserve"> 3-2 </w:t>
      </w:r>
      <w:r>
        <w:rPr>
          <w:b/>
          <w:bCs/>
        </w:rPr>
        <w:t>风险评估报告输出字段定义</w:t>
      </w:r>
      <w:r>
        <w:t xml:space="preserve">| </w:t>
      </w:r>
      <w:r>
        <w:t>字段</w:t>
      </w:r>
      <w:r>
        <w:t xml:space="preserve"> |</w:t>
      </w:r>
      <w:r>
        <w:t>类型</w:t>
      </w:r>
      <w:r>
        <w:t xml:space="preserve"> | </w:t>
      </w:r>
      <w:r>
        <w:t>约束</w:t>
      </w:r>
      <w:r>
        <w:t xml:space="preserve"> | </w:t>
      </w:r>
      <w:r>
        <w:t>用途</w:t>
      </w:r>
      <w:r>
        <w:t xml:space="preserve"> || :--- |:--- | :--- | :---|| </w:t>
      </w:r>
      <w:r>
        <w:t>风险等级</w:t>
      </w:r>
      <w:r>
        <w:t xml:space="preserve">| </w:t>
      </w:r>
      <w:r>
        <w:t>整数</w:t>
      </w:r>
      <w:r>
        <w:t xml:space="preserve"> | 1–4| </w:t>
      </w:r>
      <w:r>
        <w:t>分级响应与资源投入的触发依据</w:t>
      </w:r>
      <w:r>
        <w:t xml:space="preserve"> || </w:t>
      </w:r>
      <w:r>
        <w:t>潜在危险源</w:t>
      </w:r>
      <w:r>
        <w:t xml:space="preserve">| </w:t>
      </w:r>
      <w:r>
        <w:t>字符串列表</w:t>
      </w:r>
      <w:r>
        <w:t xml:space="preserve"> | </w:t>
      </w:r>
      <w:r>
        <w:t>非空</w:t>
      </w:r>
      <w:r>
        <w:t xml:space="preserve">| </w:t>
      </w:r>
      <w:r>
        <w:t>用于班前交底与现场排查</w:t>
      </w:r>
      <w:r>
        <w:t xml:space="preserve"> || </w:t>
      </w:r>
      <w:r>
        <w:t>预防措施</w:t>
      </w:r>
      <w:r>
        <w:t xml:space="preserve"> | </w:t>
      </w:r>
      <w:r>
        <w:t>字符串列表</w:t>
      </w:r>
      <w:r>
        <w:t xml:space="preserve"> | </w:t>
      </w:r>
      <w:r>
        <w:t>可执行表达</w:t>
      </w:r>
      <w:r>
        <w:t xml:space="preserve">| </w:t>
      </w:r>
      <w:r>
        <w:t>直接转化为控制措施与检查项</w:t>
      </w:r>
      <w:r>
        <w:t xml:space="preserve"> || </w:t>
      </w:r>
      <w:r>
        <w:t>必需防护装备</w:t>
      </w:r>
      <w:r>
        <w:t xml:space="preserve"> | </w:t>
      </w:r>
      <w:r>
        <w:t>字符串列表</w:t>
      </w:r>
      <w:r>
        <w:t xml:space="preserve"> | </w:t>
      </w:r>
      <w:r>
        <w:t>可执行表达</w:t>
      </w:r>
      <w:r>
        <w:t xml:space="preserve"> | </w:t>
      </w:r>
      <w:r>
        <w:t>与物资发放</w:t>
      </w:r>
      <w:r>
        <w:t>及穿戴检查绑定</w:t>
      </w:r>
      <w:r>
        <w:t xml:space="preserve"> || </w:t>
      </w:r>
      <w:r>
        <w:t>引用案例编号</w:t>
      </w:r>
      <w:r>
        <w:t xml:space="preserve"> | </w:t>
      </w:r>
      <w:r>
        <w:t>整数列表</w:t>
      </w:r>
      <w:r>
        <w:t xml:space="preserve"> | </w:t>
      </w:r>
      <w:r>
        <w:t>须为检索结果子集</w:t>
      </w:r>
      <w:r>
        <w:t xml:space="preserve"> | </w:t>
      </w:r>
      <w:r>
        <w:t>证据追溯与审计复核</w:t>
      </w:r>
      <w:r>
        <w:t xml:space="preserve">|| </w:t>
      </w:r>
      <w:r>
        <w:t>评估理由</w:t>
      </w:r>
      <w:r>
        <w:t xml:space="preserve"> | </w:t>
      </w:r>
      <w:r>
        <w:t>文本</w:t>
      </w:r>
      <w:r>
        <w:t xml:space="preserve"> | </w:t>
      </w:r>
      <w:r>
        <w:t>中文</w:t>
      </w:r>
      <w:r>
        <w:t xml:space="preserve"> | </w:t>
      </w:r>
      <w:r>
        <w:t>解释风险等级与措施选择的依据</w:t>
      </w:r>
      <w:r>
        <w:t xml:space="preserve"> |</w:t>
      </w:r>
    </w:p>
    <w:p w14:paraId="2E929E9B" w14:textId="77777777" w:rsidR="00DE0859" w:rsidRDefault="00CC6F04">
      <w:pPr>
        <w:spacing w:before="120" w:after="120"/>
      </w:pPr>
      <w:r>
        <w:t>风险等级采用</w:t>
      </w:r>
      <w:r>
        <w:t>1</w:t>
      </w:r>
      <w:r>
        <w:t>至</w:t>
      </w:r>
      <w:r>
        <w:t>4</w:t>
      </w:r>
      <w:r>
        <w:t>的四级划分，而非更细的十级或更粗的二级。这一选择基于三方面</w:t>
      </w:r>
      <w:proofErr w:type="gramStart"/>
      <w:r>
        <w:t>考量</w:t>
      </w:r>
      <w:proofErr w:type="gramEnd"/>
      <w:r>
        <w:t>：从管理可操作性看，四级划分能够形成差异化的响应策略（常规监控、加强巡查、专项管控、停工整改），而过细的</w:t>
      </w:r>
      <w:proofErr w:type="gramStart"/>
      <w:r>
        <w:t>分级会</w:t>
      </w:r>
      <w:proofErr w:type="gramEnd"/>
      <w:r>
        <w:t>导致标注主观性增大且执行策略难以</w:t>
      </w:r>
      <w:r>
        <w:lastRenderedPageBreak/>
        <w:t>区分；从数据兼容性看，本文所依托的事故数据集中伤害严重度字段本身即为四级编码，四级划分可直接用于统计校准；从应急预案对接看</w:t>
      </w:r>
      <w:r>
        <w:t>，分级越少越容易形成标准作业程序与派单映射。</w:t>
      </w:r>
      <w:r>
        <w:t xml:space="preserve">## 3.2 </w:t>
      </w:r>
      <w:r>
        <w:t>数据基础与预处理</w:t>
      </w:r>
    </w:p>
    <w:p w14:paraId="49DB6BFC" w14:textId="77777777" w:rsidR="00DE0859" w:rsidRDefault="00CC6F04">
      <w:pPr>
        <w:pStyle w:val="3"/>
        <w:spacing w:before="240" w:after="120"/>
      </w:pPr>
      <w:r>
        <w:t xml:space="preserve">3.2.1 </w:t>
      </w:r>
      <w:r>
        <w:t>数据来源</w:t>
      </w:r>
    </w:p>
    <w:p w14:paraId="01CA8DEC" w14:textId="77777777" w:rsidR="00DE0859" w:rsidRDefault="00CC6F04">
      <w:pPr>
        <w:spacing w:before="120" w:after="120"/>
      </w:pPr>
      <w:r>
        <w:t>系统的知识基础来自</w:t>
      </w:r>
      <w:proofErr w:type="spellStart"/>
      <w:r>
        <w:t>Ou</w:t>
      </w:r>
      <w:proofErr w:type="spellEnd"/>
      <w:r>
        <w:t>等人公开发布的</w:t>
      </w:r>
      <w:proofErr w:type="spellStart"/>
      <w:r>
        <w:t>CSDataset</w:t>
      </w:r>
      <w:proofErr w:type="spellEnd"/>
      <w:r>
        <w:t>施工安全数据集中的事故记录子集，包含约</w:t>
      </w:r>
      <w:r>
        <w:t>53,550</w:t>
      </w:r>
      <w:proofErr w:type="gramStart"/>
      <w:r>
        <w:t>条施工</w:t>
      </w:r>
      <w:proofErr w:type="gramEnd"/>
      <w:r>
        <w:t>事故记录，时间跨度从</w:t>
      </w:r>
      <w:r>
        <w:t>2013</w:t>
      </w:r>
      <w:r>
        <w:t>年</w:t>
      </w:r>
      <w:r>
        <w:t>1</w:t>
      </w:r>
      <w:r>
        <w:t>月至</w:t>
      </w:r>
      <w:r>
        <w:t>2023</w:t>
      </w:r>
      <w:r>
        <w:t>年</w:t>
      </w:r>
      <w:r>
        <w:t>1</w:t>
      </w:r>
      <w:r>
        <w:t>月。每条记录同时包含非结构化的事故叙述文本与结构化的属性字段（时间、地点、气象条件、工种类型、伤害严重度等），共计</w:t>
      </w:r>
      <w:r>
        <w:t>24</w:t>
      </w:r>
      <w:r>
        <w:t>个字段。这种结构化与非结构化并存的数据形态，为后续同时开展语义检索与统计分析提供了基础。</w:t>
      </w:r>
    </w:p>
    <w:p w14:paraId="52B35560" w14:textId="77777777" w:rsidR="00DE0859" w:rsidRDefault="00CC6F04">
      <w:pPr>
        <w:pStyle w:val="3"/>
        <w:spacing w:before="240" w:after="120"/>
      </w:pPr>
      <w:r>
        <w:t xml:space="preserve">3.2.2 </w:t>
      </w:r>
      <w:r>
        <w:t>预处理策略</w:t>
      </w:r>
    </w:p>
    <w:p w14:paraId="44DF1806" w14:textId="77777777" w:rsidR="00DE0859" w:rsidRDefault="00CC6F04">
      <w:pPr>
        <w:spacing w:before="120" w:after="120"/>
      </w:pPr>
      <w:r>
        <w:t>数据预处理遵循</w:t>
      </w:r>
      <w:r>
        <w:t>"</w:t>
      </w:r>
      <w:r>
        <w:t>最小必要</w:t>
      </w:r>
      <w:r>
        <w:t>清洗</w:t>
      </w:r>
      <w:r>
        <w:t>"</w:t>
      </w:r>
      <w:r>
        <w:t>原则。工程事故叙述中的口语化表达、非标准拼写乃至语法瑕疵，往往携带着关于危险源类型、受伤部位、违章动作等方面的重要信息。过度清洗</w:t>
      </w:r>
      <w:r>
        <w:t>——</w:t>
      </w:r>
      <w:r>
        <w:t>例如激进的词干化、停用词删除或标点剥离</w:t>
      </w:r>
      <w:r>
        <w:t>——</w:t>
      </w:r>
      <w:r>
        <w:t>可能损失这些对检索至关重要的语义线索。因此，预处理仅执行四项操作：第一，一致性清理。剔除关键字段缺失或明显不合法的记录，确保每条进入知识库的案例都具备可检索的文本内容与必要的结构化属性。第二，标签归一化。将伤害严重度等级映射到统一的</w:t>
      </w:r>
      <w:r>
        <w:t>1</w:t>
      </w:r>
      <w:r>
        <w:t>至</w:t>
      </w:r>
      <w:r>
        <w:t>4</w:t>
      </w:r>
      <w:r>
        <w:t>离散空间，对工种与事件类型等类别字段进行标准化命名，消除同义异名造成的统计偏差。第三，文本轻量</w:t>
      </w:r>
      <w:r>
        <w:t>处理。对叙述文本进行连续空白字符的归一化，将</w:t>
      </w:r>
      <w:proofErr w:type="gramStart"/>
      <w:r>
        <w:t>缺失值</w:t>
      </w:r>
      <w:proofErr w:type="gramEnd"/>
      <w:r>
        <w:t>标记置空，过滤空文本以防止无意义的零向量进入索引。第四，面向任务的字段筛选。按检索、展示与统计三类需求构建最小字段集合，在保留必要信息的同时控制存储开销，减少无关字段对后续推理环节的干扰。</w:t>
      </w:r>
    </w:p>
    <w:p w14:paraId="3DA967FC" w14:textId="77777777" w:rsidR="00DE0859" w:rsidRDefault="00CC6F04">
      <w:pPr>
        <w:spacing w:before="120" w:after="120"/>
      </w:pPr>
      <w:r>
        <w:t>表</w:t>
      </w:r>
      <w:r>
        <w:t>3-3</w:t>
      </w:r>
      <w:r>
        <w:t>汇总了经预处理后数据集的基本统计特征。值得注意的是，气象字段存在约</w:t>
      </w:r>
      <w:r>
        <w:t>7%</w:t>
      </w:r>
      <w:r>
        <w:t>的缺失率，这意味着系统在设计上必须能够在部分环境参数缺失的条件下正常运行，而不能将完整的气象输入作为硬性前提。</w:t>
      </w:r>
    </w:p>
    <w:p w14:paraId="2707052A" w14:textId="77777777" w:rsidR="00DE0859" w:rsidRDefault="00CC6F04">
      <w:pPr>
        <w:spacing w:before="120" w:after="120"/>
      </w:pPr>
      <w:r>
        <w:rPr>
          <w:b/>
          <w:bCs/>
        </w:rPr>
        <w:t>表</w:t>
      </w:r>
      <w:r>
        <w:rPr>
          <w:b/>
          <w:bCs/>
        </w:rPr>
        <w:t xml:space="preserve"> 3-3 </w:t>
      </w:r>
      <w:r>
        <w:rPr>
          <w:b/>
          <w:bCs/>
        </w:rPr>
        <w:t>历史事故数据基本统计</w:t>
      </w:r>
      <w:r>
        <w:t xml:space="preserve">| </w:t>
      </w:r>
      <w:r>
        <w:t>指标</w:t>
      </w:r>
      <w:r>
        <w:t xml:space="preserve"> | </w:t>
      </w:r>
      <w:r>
        <w:t>统计量</w:t>
      </w:r>
      <w:r>
        <w:t>||:--- | ---: |</w:t>
      </w:r>
      <w:r>
        <w:t xml:space="preserve">| </w:t>
      </w:r>
      <w:r>
        <w:t>事故记录数</w:t>
      </w:r>
      <w:r>
        <w:t xml:space="preserve"> | 53,550|| </w:t>
      </w:r>
      <w:r>
        <w:t>时间跨度</w:t>
      </w:r>
      <w:r>
        <w:t xml:space="preserve"> | 2013-01</w:t>
      </w:r>
      <w:r>
        <w:t>至</w:t>
      </w:r>
      <w:r>
        <w:t xml:space="preserve"> 2023-01 || </w:t>
      </w:r>
      <w:r>
        <w:t>字段数</w:t>
      </w:r>
      <w:r>
        <w:t>| 24 ||</w:t>
      </w:r>
      <w:r>
        <w:t>叙述文本</w:t>
      </w:r>
      <w:proofErr w:type="gramStart"/>
      <w:r>
        <w:t>缺失率</w:t>
      </w:r>
      <w:proofErr w:type="gramEnd"/>
      <w:r>
        <w:t xml:space="preserve"> | 0.00% || </w:t>
      </w:r>
      <w:r>
        <w:t>关键词字段</w:t>
      </w:r>
      <w:proofErr w:type="gramStart"/>
      <w:r>
        <w:t>缺失率</w:t>
      </w:r>
      <w:proofErr w:type="gramEnd"/>
      <w:r>
        <w:t xml:space="preserve"> |0.22% || </w:t>
      </w:r>
      <w:r>
        <w:t>气象字段</w:t>
      </w:r>
      <w:proofErr w:type="gramStart"/>
      <w:r>
        <w:t>缺失率</w:t>
      </w:r>
      <w:proofErr w:type="gramEnd"/>
      <w:r>
        <w:t xml:space="preserve">| 7.08% || </w:t>
      </w:r>
      <w:r>
        <w:t>温度分布（</w:t>
      </w:r>
      <w:r>
        <w:t>℃</w:t>
      </w:r>
      <w:r>
        <w:t>，</w:t>
      </w:r>
      <w:r>
        <w:t>P5–P95</w:t>
      </w:r>
      <w:r>
        <w:t>）</w:t>
      </w:r>
      <w:r>
        <w:t xml:space="preserve"> | −2.26</w:t>
      </w:r>
      <w:r>
        <w:t>至</w:t>
      </w:r>
      <w:r>
        <w:t xml:space="preserve">32.24|| </w:t>
      </w:r>
      <w:r>
        <w:t>风速分布（</w:t>
      </w:r>
      <w:r>
        <w:t>m/s</w:t>
      </w:r>
      <w:r>
        <w:t>，</w:t>
      </w:r>
      <w:r>
        <w:t>P5–P95</w:t>
      </w:r>
      <w:r>
        <w:t>）</w:t>
      </w:r>
      <w:r>
        <w:t xml:space="preserve"> | 0.0</w:t>
      </w:r>
      <w:r>
        <w:t>至</w:t>
      </w:r>
      <w:r>
        <w:t xml:space="preserve"> 8.2|| </w:t>
      </w:r>
      <w:r>
        <w:t>湿度分布（</w:t>
      </w:r>
      <w:r>
        <w:t>%</w:t>
      </w:r>
      <w:r>
        <w:t>，</w:t>
      </w:r>
      <w:r>
        <w:t>P5–P95</w:t>
      </w:r>
      <w:r>
        <w:t>）</w:t>
      </w:r>
      <w:r>
        <w:t xml:space="preserve"> | 23</w:t>
      </w:r>
      <w:r>
        <w:t>至</w:t>
      </w:r>
      <w:r>
        <w:t xml:space="preserve"> 94|##3.3 </w:t>
      </w:r>
      <w:r>
        <w:t>向量知识库构建</w:t>
      </w:r>
    </w:p>
    <w:p w14:paraId="535DF532" w14:textId="77777777" w:rsidR="00DE0859" w:rsidRDefault="00CC6F04">
      <w:pPr>
        <w:spacing w:before="120" w:after="120"/>
      </w:pPr>
      <w:r>
        <w:t>检索增强生成的前提是将历史案例从静态的表格记录转化为可被语义检索的向量知识库。这一转化涉及</w:t>
      </w:r>
      <w:r>
        <w:t>文本表示、向量化与索引构建三个环节，每个环节的设计选择都直接影响后续检索的质量与系统的工程可行性。</w:t>
      </w:r>
    </w:p>
    <w:p w14:paraId="5694704E" w14:textId="77777777" w:rsidR="00DE0859" w:rsidRDefault="00CC6F04">
      <w:pPr>
        <w:pStyle w:val="3"/>
        <w:spacing w:before="240" w:after="120"/>
      </w:pPr>
      <w:r>
        <w:t xml:space="preserve">3.3.1 </w:t>
      </w:r>
      <w:r>
        <w:t>面向检索的文本表示在构建索引时，每条案例的向量表示并非仅来自事故叙述字段，而是将事件关键词、事件类型与事故叙述三个字段拼接为一段完整的检索文本。这种拼接策略的动机在于：事件关键词通常是高度浓缩的危险源标签（如</w:t>
      </w:r>
      <w:r>
        <w:t>"</w:t>
      </w:r>
      <w:r>
        <w:t>坠落</w:t>
      </w:r>
      <w:r>
        <w:t>""</w:t>
      </w:r>
      <w:r>
        <w:t>触电</w:t>
      </w:r>
      <w:r>
        <w:t>""</w:t>
      </w:r>
      <w:r>
        <w:t>坍塌</w:t>
      </w:r>
      <w:r>
        <w:t>"</w:t>
      </w:r>
      <w:r>
        <w:t>），能够显著提升检索的主题对齐能力；事故叙述则提供了上下文细节，帮助语义模型捕捉场景特征与因果链条。两者的结合使每条记录同时具备标签层面的精确性与叙述层面的丰富性，提高</w:t>
      </w:r>
      <w:r>
        <w:t>了单条记录在多种查询表达下被召回的概率。</w:t>
      </w:r>
    </w:p>
    <w:p w14:paraId="17A544D1" w14:textId="77777777" w:rsidR="00DE0859" w:rsidRDefault="00CC6F04">
      <w:pPr>
        <w:spacing w:before="120" w:after="120"/>
      </w:pPr>
      <w:r>
        <w:t>与此同时，系统为每条记录分配了确定性的案例编号（即数据集中的行索引）。这一看似简单的设计具有重要的方法论意义：它使得后续风险报告中引用的每一条历史案</w:t>
      </w:r>
      <w:r>
        <w:lastRenderedPageBreak/>
        <w:t>例都可以被精确追溯到原始数据记录，而非模糊地指向某类事故。这种确定性的证据指针是实现审计可追溯性的基础，也是区别于传统</w:t>
      </w:r>
      <w:r>
        <w:t>"</w:t>
      </w:r>
      <w:r>
        <w:t>参考文献式引用</w:t>
      </w:r>
      <w:r>
        <w:t>"</w:t>
      </w:r>
      <w:r>
        <w:t>的关键所在。</w:t>
      </w:r>
    </w:p>
    <w:p w14:paraId="3A4A78D9" w14:textId="77777777" w:rsidR="00221434" w:rsidRDefault="00CC6F04">
      <w:pPr>
        <w:pStyle w:val="3"/>
        <w:spacing w:before="240" w:after="120"/>
        <w:rPr>
          <w:rFonts w:eastAsiaTheme="minorEastAsia"/>
        </w:rPr>
      </w:pPr>
      <w:r>
        <w:t>3.3.2</w:t>
      </w:r>
      <w:r>
        <w:t>嵌入模型与向量化嵌入模型的选择需要在表示能力、计算成本与部署便利性之间取得平衡。本文采用轻量级的句子嵌入模型（</w:t>
      </w:r>
      <w:r>
        <w:t>all-MiniLM-L6-v2</w:t>
      </w:r>
      <w:r>
        <w:t>），输出</w:t>
      </w:r>
      <w:r>
        <w:t>384</w:t>
      </w:r>
      <w:r>
        <w:t>维的稠</w:t>
      </w:r>
      <w:r>
        <w:t>密向量。选择该模型基于三方面</w:t>
      </w:r>
      <w:proofErr w:type="gramStart"/>
      <w:r>
        <w:t>考量</w:t>
      </w:r>
      <w:proofErr w:type="gramEnd"/>
      <w:r>
        <w:t>：其一，该模型参数量较小，在普通</w:t>
      </w:r>
      <w:r>
        <w:t>CPU</w:t>
      </w:r>
      <w:r>
        <w:t>环境下即可完成推理，符合系统面向基层施工管理的低成本部署目标；其二，该模型在短文本语义相似度任务上表现稳定，与事故叙述文本的长度特征相匹配；其三，</w:t>
      </w:r>
      <w:r>
        <w:t>384</w:t>
      </w:r>
      <w:r>
        <w:t>维的向量维度在</w:t>
      </w:r>
      <w:r>
        <w:t>5</w:t>
      </w:r>
      <w:r>
        <w:t>万级样本规模上，索引构建与检索的计算开销均在可接受范围内。所有嵌入向量在入库前经过</w:t>
      </w:r>
      <w:r>
        <w:t>L2</w:t>
      </w:r>
      <w:r>
        <w:t>归一化处理。归一化的目的是消除不同文本因长度差异导致的</w:t>
      </w:r>
      <w:proofErr w:type="gramStart"/>
      <w:r>
        <w:t>向量模长变化</w:t>
      </w:r>
      <w:proofErr w:type="gramEnd"/>
      <w:r>
        <w:t>，使后续基于内积的检索在数学上等价于余弦相似度计算。这一处理保证了相似度度量的语义纯粹性</w:t>
      </w:r>
      <w:r>
        <w:t>——</w:t>
      </w:r>
      <w:r>
        <w:t>两条记录的相似度仅取决于语义方</w:t>
      </w:r>
      <w:r>
        <w:t>向的接近程度，而不受文本长度的干扰。向量化过程采用</w:t>
      </w:r>
      <w:r>
        <w:t>128</w:t>
      </w:r>
      <w:r>
        <w:t>条记录为一批的批处理策略，在计算吞吐量与内存占用之间取得平衡。</w:t>
      </w:r>
    </w:p>
    <w:p w14:paraId="7D163C9E" w14:textId="77777777" w:rsidR="00221434" w:rsidRDefault="00CC6F04">
      <w:pPr>
        <w:pStyle w:val="3"/>
        <w:spacing w:before="240" w:after="120"/>
        <w:rPr>
          <w:rFonts w:eastAsiaTheme="minorEastAsia"/>
        </w:rPr>
      </w:pPr>
      <w:r>
        <w:t>### 3.3.3</w:t>
      </w:r>
      <w:proofErr w:type="gramStart"/>
      <w:r>
        <w:t>向量索引向量索引</w:t>
      </w:r>
      <w:proofErr w:type="gramEnd"/>
      <w:r>
        <w:t>采用</w:t>
      </w:r>
      <w:r>
        <w:t>FAISS</w:t>
      </w:r>
      <w:proofErr w:type="gramStart"/>
      <w:r>
        <w:t>库提供</w:t>
      </w:r>
      <w:proofErr w:type="gramEnd"/>
      <w:r>
        <w:t>的精确内积检索。对于</w:t>
      </w:r>
      <w:r>
        <w:t>5</w:t>
      </w:r>
      <w:r>
        <w:t>万级的样本规模，精确检索的单次查询延迟在毫秒量级，完全满足交互式应用的响应要求。相较于近似最近邻算法（如倒排文件索引或层次化可导航小世界图），精确检索虽然在百万级以上规模时效率不足，但在当前规模下具有三个显著优势：无需训练或调参，行为完全确定，且检索结果可精确复现。这些特性对于一个需要被学术评估和工程审计的研究原型而</w:t>
      </w:r>
      <w:r>
        <w:t>言尤为重要。索引文件与元数据经持久化存储后，可在多次运行间保持检索结果的一致性。</w:t>
      </w:r>
    </w:p>
    <w:p w14:paraId="3A4DCFA8" w14:textId="560AF2EC" w:rsidR="00DE0859" w:rsidRDefault="00CC6F04">
      <w:pPr>
        <w:pStyle w:val="3"/>
        <w:spacing w:before="240" w:after="120"/>
      </w:pPr>
      <w:r>
        <w:t xml:space="preserve">## 3.4 </w:t>
      </w:r>
      <w:r>
        <w:t>混合检索与跨语言增强</w:t>
      </w:r>
    </w:p>
    <w:p w14:paraId="56242FAE" w14:textId="77777777" w:rsidR="00DE0859" w:rsidRDefault="00CC6F04">
      <w:pPr>
        <w:pStyle w:val="3"/>
        <w:spacing w:before="240" w:after="120"/>
      </w:pPr>
      <w:r>
        <w:t>3.4.1</w:t>
      </w:r>
      <w:r>
        <w:t>跨语言挑战与应对</w:t>
      </w:r>
    </w:p>
    <w:p w14:paraId="45460346" w14:textId="77777777" w:rsidR="00DE0859" w:rsidRDefault="00CC6F04">
      <w:pPr>
        <w:spacing w:before="120" w:after="120"/>
      </w:pPr>
      <w:r>
        <w:t>本系统面临一个在工程应用中普遍存在但在学术研究中较少被讨论的现实问题：知识库中的事故叙述以英文记录，而实际使用场景中的作业计划与查询输入通常为中文。这种语言不对称意味着，即便语义上高度相关的查询与案例，也可能因为嵌入空间中的语言鸿沟而无法被有效召回。</w:t>
      </w:r>
    </w:p>
    <w:p w14:paraId="29F85ED6" w14:textId="77777777" w:rsidR="00DE0859" w:rsidRDefault="00CC6F04">
      <w:pPr>
        <w:spacing w:before="120" w:after="120"/>
      </w:pPr>
      <w:r>
        <w:t>针对这一问题，系统采用了一种轻量级的跨语言增强策略：当检测到查询文本中包含典型的中文施工安全术语（如</w:t>
      </w:r>
      <w:r>
        <w:t>"</w:t>
      </w:r>
      <w:r>
        <w:t>高处作业</w:t>
      </w:r>
      <w:r>
        <w:t>""</w:t>
      </w:r>
      <w:r>
        <w:t>坠</w:t>
      </w:r>
      <w:r>
        <w:t>落</w:t>
      </w:r>
      <w:r>
        <w:t>""</w:t>
      </w:r>
      <w:r>
        <w:t>触电</w:t>
      </w:r>
      <w:r>
        <w:t>""</w:t>
      </w:r>
      <w:r>
        <w:t>脚手架</w:t>
      </w:r>
      <w:r>
        <w:t>""</w:t>
      </w:r>
      <w:r>
        <w:t>吊装</w:t>
      </w:r>
      <w:r>
        <w:t>"</w:t>
      </w:r>
      <w:r>
        <w:t>等）时，自动在查询末尾追加对应的英文关键词。这种做法的本质是在不引入外部翻译服务的前提下，通过关键词层面的</w:t>
      </w:r>
      <w:proofErr w:type="gramStart"/>
      <w:r>
        <w:t>双语锚点拉近</w:t>
      </w:r>
      <w:proofErr w:type="gramEnd"/>
      <w:r>
        <w:t>查询向量与候选向量在嵌入空间中的距离。相较于调用翻译接口进行全文翻译，这一策略避免了额外的网络延迟与服务依赖，同时在实践中对高频施工术语的覆盖已足够有效。</w:t>
      </w:r>
    </w:p>
    <w:p w14:paraId="385AF961" w14:textId="77777777" w:rsidR="00DE0859" w:rsidRDefault="00CC6F04">
      <w:pPr>
        <w:pStyle w:val="3"/>
        <w:spacing w:before="240" w:after="120"/>
      </w:pPr>
      <w:r>
        <w:t xml:space="preserve">3.4.2 </w:t>
      </w:r>
      <w:r>
        <w:t>两阶段检索与混合重排</w:t>
      </w:r>
    </w:p>
    <w:p w14:paraId="151DDC93" w14:textId="77777777" w:rsidR="00DE0859" w:rsidRDefault="00CC6F04">
      <w:pPr>
        <w:spacing w:before="120" w:after="120"/>
      </w:pPr>
      <w:r>
        <w:t>检索过程分为召回与重排两个阶段。第一阶段从向量索引中按内积相似度召回较大的候选集（默认为最终所需条数的</w:t>
      </w:r>
      <w:r>
        <w:t>8</w:t>
      </w:r>
      <w:r>
        <w:t>倍），目的是以较宽的召回窗口降低遗漏相关案例的风险。第二阶段对候选集进</w:t>
      </w:r>
      <w:r>
        <w:t>行混合得分重排，综合语义相似度与关键词重叠两个维度的信息，选出最终的证据案例。混合得分的计算如公式（</w:t>
      </w:r>
      <w:r>
        <w:t>1</w:t>
      </w:r>
      <w:r>
        <w:t>）所示：</w:t>
      </w:r>
    </w:p>
    <w:p w14:paraId="35A3C12E" w14:textId="77777777" w:rsidR="00DE0859" w:rsidRDefault="00CC6F04">
      <w:pPr>
        <w:spacing w:before="120" w:after="120"/>
      </w:pPr>
      <w:r>
        <w:t>$$s(</w:t>
      </w:r>
      <w:proofErr w:type="gramStart"/>
      <w:r>
        <w:t>q,,</w:t>
      </w:r>
      <w:proofErr w:type="spellStart"/>
      <w:proofErr w:type="gramEnd"/>
      <w:r>
        <w:t>d_i</w:t>
      </w:r>
      <w:proofErr w:type="spellEnd"/>
      <w:r>
        <w:t>) = \alpha\</w:t>
      </w:r>
      <w:proofErr w:type="spellStart"/>
      <w:r>
        <w:t>cdot</w:t>
      </w:r>
      <w:proofErr w:type="spellEnd"/>
      <w:r>
        <w:t xml:space="preserve"> s_{\text{</w:t>
      </w:r>
      <w:proofErr w:type="spellStart"/>
      <w:r>
        <w:t>sem</w:t>
      </w:r>
      <w:proofErr w:type="spellEnd"/>
      <w:r>
        <w:t xml:space="preserve">}}(q,, </w:t>
      </w:r>
      <w:proofErr w:type="spellStart"/>
      <w:r>
        <w:t>d_i</w:t>
      </w:r>
      <w:proofErr w:type="spellEnd"/>
      <w:r>
        <w:t>) + (1- \alpha) \</w:t>
      </w:r>
      <w:proofErr w:type="spellStart"/>
      <w:r>
        <w:t>cdot</w:t>
      </w:r>
      <w:proofErr w:type="spellEnd"/>
      <w:r>
        <w:t xml:space="preserve"> s_{\text{kw}}(q,, </w:t>
      </w:r>
      <w:proofErr w:type="spellStart"/>
      <w:r>
        <w:t>d_i</w:t>
      </w:r>
      <w:proofErr w:type="spellEnd"/>
      <w:r>
        <w:t>)\tag{1}$$</w:t>
      </w:r>
    </w:p>
    <w:p w14:paraId="6636CA04" w14:textId="77777777" w:rsidR="00DE0859" w:rsidRDefault="00CC6F04">
      <w:pPr>
        <w:spacing w:before="120" w:after="120"/>
      </w:pPr>
      <w:r>
        <w:lastRenderedPageBreak/>
        <w:t>其中</w:t>
      </w:r>
      <w:r>
        <w:t>$s_{\text{</w:t>
      </w:r>
      <w:proofErr w:type="spellStart"/>
      <w:r>
        <w:t>sem</w:t>
      </w:r>
      <w:proofErr w:type="spellEnd"/>
      <w:r>
        <w:t>}}$</w:t>
      </w:r>
      <w:r>
        <w:t>为归一化嵌入向量的内积，即余弦相似度；</w:t>
      </w:r>
      <w:r>
        <w:t>$s_{\text{kw}}$</w:t>
      </w:r>
      <w:r>
        <w:t>为查询与案例文本</w:t>
      </w:r>
      <w:proofErr w:type="gramStart"/>
      <w:r>
        <w:t>之间词</w:t>
      </w:r>
      <w:proofErr w:type="gramEnd"/>
      <w:r>
        <w:t>元重叠的归一化得分；</w:t>
      </w:r>
      <w:r>
        <w:t xml:space="preserve">$\alpha$ </w:t>
      </w:r>
      <w:r>
        <w:t>为语义权重，控制两种信号的相对贡献。</w:t>
      </w:r>
    </w:p>
    <w:p w14:paraId="5EF0E028" w14:textId="77777777" w:rsidR="00DE0859" w:rsidRDefault="00CC6F04">
      <w:pPr>
        <w:spacing w:before="120" w:after="120"/>
      </w:pPr>
      <w:r>
        <w:t>系统将</w:t>
      </w:r>
      <w:r>
        <w:t xml:space="preserve">$\alpha$ </w:t>
      </w:r>
      <w:r>
        <w:t>设定为</w:t>
      </w:r>
      <w:r>
        <w:t>0.85</w:t>
      </w:r>
      <w:r>
        <w:t>，即以语义匹配为绝对主导，关键词重叠仅作为补偿性信号。这一权重分配的逻辑在于：语义模型能够捕捉同义表达、上下文相似与跨语言对齐等深层关系，是检索泛化能力的主要来源；而关键词重叠则擅长处理专业名词、设备型号、特定动作等</w:t>
      </w:r>
      <w:r>
        <w:t>"</w:t>
      </w:r>
      <w:r>
        <w:t>必须精确命中</w:t>
      </w:r>
      <w:r>
        <w:t>"</w:t>
      </w:r>
      <w:r>
        <w:t>的硬约束。若关键词权重过高（例如超过</w:t>
      </w:r>
      <w:r>
        <w:t>0.</w:t>
      </w:r>
      <w:r>
        <w:t>3</w:t>
      </w:r>
      <w:r>
        <w:t>），检索将退化</w:t>
      </w:r>
      <w:proofErr w:type="gramStart"/>
      <w:r>
        <w:t>为词面匹配</w:t>
      </w:r>
      <w:proofErr w:type="gramEnd"/>
      <w:r>
        <w:t>，跨语言泛化与同义表达的优势将被显著削弱。</w:t>
      </w:r>
    </w:p>
    <w:p w14:paraId="59D43D2A" w14:textId="77777777" w:rsidR="00DE0859" w:rsidRDefault="00CC6F04">
      <w:pPr>
        <w:spacing w:before="120" w:after="120"/>
      </w:pPr>
      <w:r>
        <w:t>重排后取相似度最高的</w:t>
      </w:r>
      <w:r>
        <w:t>3</w:t>
      </w:r>
      <w:r>
        <w:t>条案例作为证据上下文传入后续的生成阶段。证据条数设为</w:t>
      </w:r>
      <w:r>
        <w:t>3</w:t>
      </w:r>
      <w:r>
        <w:t>而非更多，是基于提示词长度、推理成本与证据噪声三者的权衡：每增加一条证据都会拉长输入上下文，增加大语言模型的处理时间与调用费用，同时引入与当前查询相关度递减的案例，可能干扰模型的判断聚焦。在实验中，</w:t>
      </w:r>
      <w:r>
        <w:t>3</w:t>
      </w:r>
      <w:r>
        <w:t>条高相似度案例已足够为模型提供充分的模式参考。表</w:t>
      </w:r>
      <w:r>
        <w:t>3-4</w:t>
      </w:r>
      <w:r>
        <w:t>汇总了检索阶段的</w:t>
      </w:r>
      <w:proofErr w:type="gramStart"/>
      <w:r>
        <w:t>关键超</w:t>
      </w:r>
      <w:proofErr w:type="gramEnd"/>
      <w:r>
        <w:t>参数及其设定依据。</w:t>
      </w:r>
    </w:p>
    <w:p w14:paraId="3E3B5DE8" w14:textId="77777777" w:rsidR="00DE0859" w:rsidRDefault="00CC6F04">
      <w:pPr>
        <w:spacing w:before="120" w:after="120"/>
      </w:pPr>
      <w:r>
        <w:rPr>
          <w:b/>
          <w:bCs/>
        </w:rPr>
        <w:t>表</w:t>
      </w:r>
      <w:r>
        <w:rPr>
          <w:b/>
          <w:bCs/>
        </w:rPr>
        <w:t xml:space="preserve"> 3-4 </w:t>
      </w:r>
      <w:r>
        <w:rPr>
          <w:b/>
          <w:bCs/>
        </w:rPr>
        <w:t>检索</w:t>
      </w:r>
      <w:proofErr w:type="gramStart"/>
      <w:r>
        <w:rPr>
          <w:b/>
          <w:bCs/>
        </w:rPr>
        <w:t>阶段超</w:t>
      </w:r>
      <w:proofErr w:type="gramEnd"/>
      <w:r>
        <w:rPr>
          <w:b/>
          <w:bCs/>
        </w:rPr>
        <w:t>参数设定</w:t>
      </w:r>
    </w:p>
    <w:tbl>
      <w:tblPr>
        <w:tblW w:w="5000" w:type="pct"/>
        <w:tblBorders>
          <w:top w:val="single" w:sz="1" w:space="0" w:color="000000"/>
          <w:bottom w:val="single" w:sz="1" w:space="0" w:color="000000"/>
        </w:tblBorders>
        <w:tblCellMar>
          <w:left w:w="10" w:type="dxa"/>
          <w:right w:w="10" w:type="dxa"/>
        </w:tblCellMar>
        <w:tblLook w:val="0000" w:firstRow="0" w:lastRow="0" w:firstColumn="0" w:lastColumn="0" w:noHBand="0" w:noVBand="0"/>
      </w:tblPr>
      <w:tblGrid>
        <w:gridCol w:w="2163"/>
        <w:gridCol w:w="826"/>
        <w:gridCol w:w="1210"/>
        <w:gridCol w:w="4827"/>
      </w:tblGrid>
      <w:tr w:rsidR="00DE0859" w14:paraId="21E4C369" w14:textId="77777777">
        <w:tblPrEx>
          <w:tblCellMar>
            <w:top w:w="0" w:type="dxa"/>
            <w:bottom w:w="0" w:type="dxa"/>
          </w:tblCellMar>
        </w:tblPrEx>
        <w:trPr>
          <w:tblHeader/>
        </w:trPr>
        <w:tc>
          <w:tcPr>
            <w:tcW w:w="0" w:type="auto"/>
            <w:tcBorders>
              <w:bottom w:val="single" w:sz="0" w:space="0" w:color="000000"/>
            </w:tcBorders>
            <w:vAlign w:val="center"/>
          </w:tcPr>
          <w:p w14:paraId="068E6B78" w14:textId="77777777" w:rsidR="00DE0859" w:rsidRDefault="00CC6F04">
            <w:pPr>
              <w:jc w:val="center"/>
            </w:pPr>
            <w:bookmarkStart w:id="0" w:name="_Hlk224301433"/>
            <w:r>
              <w:rPr>
                <w:b/>
                <w:bCs/>
              </w:rPr>
              <w:t>参数</w:t>
            </w:r>
          </w:p>
        </w:tc>
        <w:tc>
          <w:tcPr>
            <w:tcW w:w="0" w:type="auto"/>
            <w:tcBorders>
              <w:bottom w:val="single" w:sz="0" w:space="0" w:color="000000"/>
            </w:tcBorders>
            <w:vAlign w:val="center"/>
          </w:tcPr>
          <w:p w14:paraId="20BD9A6F" w14:textId="77777777" w:rsidR="00DE0859" w:rsidRDefault="00CC6F04">
            <w:pPr>
              <w:jc w:val="center"/>
            </w:pPr>
            <w:r>
              <w:rPr>
                <w:b/>
                <w:bCs/>
              </w:rPr>
              <w:t>设定值</w:t>
            </w:r>
          </w:p>
        </w:tc>
        <w:tc>
          <w:tcPr>
            <w:tcW w:w="0" w:type="auto"/>
            <w:tcBorders>
              <w:bottom w:val="single" w:sz="0" w:space="0" w:color="000000"/>
            </w:tcBorders>
            <w:vAlign w:val="center"/>
          </w:tcPr>
          <w:p w14:paraId="24DA64E0" w14:textId="77777777" w:rsidR="00DE0859" w:rsidRDefault="00CC6F04">
            <w:pPr>
              <w:jc w:val="center"/>
            </w:pPr>
            <w:r>
              <w:rPr>
                <w:b/>
                <w:bCs/>
              </w:rPr>
              <w:t>推荐范围</w:t>
            </w:r>
          </w:p>
        </w:tc>
        <w:tc>
          <w:tcPr>
            <w:tcW w:w="0" w:type="auto"/>
            <w:tcBorders>
              <w:bottom w:val="single" w:sz="0" w:space="0" w:color="000000"/>
            </w:tcBorders>
            <w:vAlign w:val="center"/>
          </w:tcPr>
          <w:p w14:paraId="695CA2F7" w14:textId="77777777" w:rsidR="00DE0859" w:rsidRDefault="00CC6F04">
            <w:pPr>
              <w:jc w:val="center"/>
            </w:pPr>
            <w:r>
              <w:rPr>
                <w:b/>
                <w:bCs/>
              </w:rPr>
              <w:t>设定依据</w:t>
            </w:r>
          </w:p>
        </w:tc>
      </w:tr>
      <w:tr w:rsidR="00DE0859" w14:paraId="3B426A63" w14:textId="77777777">
        <w:tblPrEx>
          <w:tblCellMar>
            <w:top w:w="0" w:type="dxa"/>
            <w:bottom w:w="0" w:type="dxa"/>
          </w:tblCellMar>
        </w:tblPrEx>
        <w:tc>
          <w:tcPr>
            <w:tcW w:w="0" w:type="auto"/>
            <w:vAlign w:val="center"/>
          </w:tcPr>
          <w:p w14:paraId="60295947" w14:textId="77777777" w:rsidR="00DE0859" w:rsidRDefault="00CC6F04">
            <w:pPr>
              <w:jc w:val="center"/>
            </w:pPr>
            <w:r>
              <w:rPr>
                <w:b/>
                <w:bCs/>
              </w:rPr>
              <w:t>证</w:t>
            </w:r>
            <w:r>
              <w:rPr>
                <w:b/>
                <w:bCs/>
              </w:rPr>
              <w:t>据案例数</w:t>
            </w:r>
          </w:p>
        </w:tc>
        <w:tc>
          <w:tcPr>
            <w:tcW w:w="0" w:type="auto"/>
            <w:vAlign w:val="center"/>
          </w:tcPr>
          <w:p w14:paraId="2D52D33C" w14:textId="77777777" w:rsidR="00DE0859" w:rsidRDefault="00CC6F04">
            <w:pPr>
              <w:jc w:val="center"/>
            </w:pPr>
            <w:r>
              <w:t>3</w:t>
            </w:r>
          </w:p>
        </w:tc>
        <w:tc>
          <w:tcPr>
            <w:tcW w:w="0" w:type="auto"/>
            <w:vAlign w:val="center"/>
          </w:tcPr>
          <w:p w14:paraId="5D7E617D" w14:textId="77777777" w:rsidR="00DE0859" w:rsidRDefault="00CC6F04">
            <w:pPr>
              <w:jc w:val="center"/>
            </w:pPr>
            <w:r>
              <w:t>3–8</w:t>
            </w:r>
          </w:p>
        </w:tc>
        <w:tc>
          <w:tcPr>
            <w:tcW w:w="0" w:type="auto"/>
            <w:vAlign w:val="center"/>
          </w:tcPr>
          <w:p w14:paraId="546ED732" w14:textId="77777777" w:rsidR="00DE0859" w:rsidRDefault="00CC6F04">
            <w:pPr>
              <w:jc w:val="center"/>
            </w:pPr>
            <w:r>
              <w:t>上下文长度、推理成本与证据噪声的平衡</w:t>
            </w:r>
          </w:p>
        </w:tc>
      </w:tr>
      <w:tr w:rsidR="00DE0859" w14:paraId="489FEE79" w14:textId="77777777">
        <w:tblPrEx>
          <w:tblCellMar>
            <w:top w:w="0" w:type="dxa"/>
            <w:bottom w:w="0" w:type="dxa"/>
          </w:tblCellMar>
        </w:tblPrEx>
        <w:tc>
          <w:tcPr>
            <w:tcW w:w="0" w:type="auto"/>
            <w:vAlign w:val="center"/>
          </w:tcPr>
          <w:p w14:paraId="7DF82DE7" w14:textId="77777777" w:rsidR="00DE0859" w:rsidRDefault="00CC6F04">
            <w:pPr>
              <w:jc w:val="center"/>
            </w:pPr>
            <w:r>
              <w:rPr>
                <w:b/>
                <w:bCs/>
              </w:rPr>
              <w:t>候选扩展倍数</w:t>
            </w:r>
          </w:p>
        </w:tc>
        <w:tc>
          <w:tcPr>
            <w:tcW w:w="0" w:type="auto"/>
            <w:vAlign w:val="center"/>
          </w:tcPr>
          <w:p w14:paraId="3506043C" w14:textId="77777777" w:rsidR="00DE0859" w:rsidRDefault="00CC6F04">
            <w:pPr>
              <w:jc w:val="center"/>
            </w:pPr>
            <w:r>
              <w:t>8</w:t>
            </w:r>
          </w:p>
        </w:tc>
        <w:tc>
          <w:tcPr>
            <w:tcW w:w="0" w:type="auto"/>
            <w:vAlign w:val="center"/>
          </w:tcPr>
          <w:p w14:paraId="42DD3B74" w14:textId="77777777" w:rsidR="00DE0859" w:rsidRDefault="00CC6F04">
            <w:pPr>
              <w:jc w:val="center"/>
            </w:pPr>
            <w:r>
              <w:t>4–12</w:t>
            </w:r>
          </w:p>
        </w:tc>
        <w:tc>
          <w:tcPr>
            <w:tcW w:w="0" w:type="auto"/>
            <w:vAlign w:val="center"/>
          </w:tcPr>
          <w:p w14:paraId="3C3E99D2" w14:textId="77777777" w:rsidR="00DE0859" w:rsidRDefault="00CC6F04">
            <w:pPr>
              <w:jc w:val="center"/>
            </w:pPr>
            <w:r>
              <w:t>保证召回充分性，为重排提供足够候选</w:t>
            </w:r>
          </w:p>
        </w:tc>
      </w:tr>
      <w:tr w:rsidR="00DE0859" w14:paraId="37B4C776" w14:textId="77777777">
        <w:tblPrEx>
          <w:tblCellMar>
            <w:top w:w="0" w:type="dxa"/>
            <w:bottom w:w="0" w:type="dxa"/>
          </w:tblCellMar>
        </w:tblPrEx>
        <w:tc>
          <w:tcPr>
            <w:tcW w:w="0" w:type="auto"/>
            <w:vAlign w:val="center"/>
          </w:tcPr>
          <w:p w14:paraId="3A8C61FD" w14:textId="77777777" w:rsidR="00DE0859" w:rsidRDefault="00CC6F04">
            <w:pPr>
              <w:jc w:val="center"/>
            </w:pPr>
            <w:r>
              <w:rPr>
                <w:b/>
                <w:bCs/>
              </w:rPr>
              <w:t>语义权重</w:t>
            </w:r>
            <w:r>
              <w:rPr>
                <w:b/>
                <w:bCs/>
              </w:rPr>
              <w:t>$\alpha$</w:t>
            </w:r>
          </w:p>
        </w:tc>
        <w:tc>
          <w:tcPr>
            <w:tcW w:w="0" w:type="auto"/>
            <w:vAlign w:val="center"/>
          </w:tcPr>
          <w:p w14:paraId="3697EC12" w14:textId="77777777" w:rsidR="00DE0859" w:rsidRDefault="00CC6F04">
            <w:pPr>
              <w:jc w:val="center"/>
            </w:pPr>
            <w:r>
              <w:t>0.85</w:t>
            </w:r>
          </w:p>
        </w:tc>
        <w:tc>
          <w:tcPr>
            <w:tcW w:w="0" w:type="auto"/>
            <w:vAlign w:val="center"/>
          </w:tcPr>
          <w:p w14:paraId="7D483B1D" w14:textId="77777777" w:rsidR="00DE0859" w:rsidRDefault="00CC6F04">
            <w:pPr>
              <w:jc w:val="center"/>
            </w:pPr>
            <w:r>
              <w:t>0.75–0.95</w:t>
            </w:r>
          </w:p>
        </w:tc>
        <w:tc>
          <w:tcPr>
            <w:tcW w:w="0" w:type="auto"/>
            <w:vAlign w:val="center"/>
          </w:tcPr>
          <w:p w14:paraId="5710B9CD" w14:textId="77777777" w:rsidR="00DE0859" w:rsidRDefault="00CC6F04">
            <w:pPr>
              <w:jc w:val="center"/>
            </w:pPr>
            <w:r>
              <w:t>语义泛化为主，关键词硬匹配为辅</w:t>
            </w:r>
          </w:p>
        </w:tc>
      </w:tr>
    </w:tbl>
    <w:bookmarkEnd w:id="0"/>
    <w:p w14:paraId="2D54D97A" w14:textId="77777777" w:rsidR="00DE0859" w:rsidRDefault="00CC6F04">
      <w:pPr>
        <w:pStyle w:val="3"/>
        <w:spacing w:before="240" w:after="120"/>
      </w:pPr>
      <w:r>
        <w:t xml:space="preserve">3.5.1 </w:t>
      </w:r>
      <w:r>
        <w:t>设计动机：从开放生成到受控抽取在工程安全领域引入大语言模型，面临的核心风险并非模型</w:t>
      </w:r>
      <w:r>
        <w:t>"</w:t>
      </w:r>
      <w:r>
        <w:t>不够智能</w:t>
      </w:r>
      <w:r>
        <w:t>"</w:t>
      </w:r>
      <w:r>
        <w:t>，而是模型</w:t>
      </w:r>
      <w:r>
        <w:t>"</w:t>
      </w:r>
      <w:r>
        <w:t>过于自由</w:t>
      </w:r>
      <w:r>
        <w:t>"</w:t>
      </w:r>
      <w:r>
        <w:t>。纯粹依赖大语言模型进行开放式生成时，模型可能编造不存在的规范条文或虚构历史案例（即事实性幻觉），且其推理过程对使用者而言是不透明的黑箱</w:t>
      </w:r>
      <w:r>
        <w:t>——</w:t>
      </w:r>
      <w:r>
        <w:t>当管理者追问</w:t>
      </w:r>
      <w:r>
        <w:t>"</w:t>
      </w:r>
      <w:r>
        <w:t>你为什么判定为高风险</w:t>
      </w:r>
      <w:r>
        <w:t>"</w:t>
      </w:r>
      <w:r>
        <w:t>时，模型无法指向任何可复查的证据。这两个问题在安全管理场景中尤为致命：错误的建议可能导致防护措施缺位，不可追溯的结论则无法通过安全审计。本文的核心设计思路是将大语言模型从</w:t>
      </w:r>
      <w:r>
        <w:t>"</w:t>
      </w:r>
      <w:r>
        <w:t>开放式文本生成器</w:t>
      </w:r>
      <w:r>
        <w:t>"</w:t>
      </w:r>
      <w:r>
        <w:t>重新定位为</w:t>
      </w:r>
      <w:r>
        <w:t>"</w:t>
      </w:r>
      <w:r>
        <w:t>受控的</w:t>
      </w:r>
      <w:r>
        <w:t>结构化信息抽取器</w:t>
      </w:r>
      <w:r>
        <w:t>"</w:t>
      </w:r>
      <w:r>
        <w:t>。具体而言，模型的输入不再是一个开放式问题，而是由检索到的证据案例、作业描述信息与严格的输出格式要求共同构成的受控提示；模型的输出也不再是自由文本，而是必须严格遵循预定义字段结构的格式化结果。这一转变的本质是将推理过程约束为</w:t>
      </w:r>
      <w:r>
        <w:t>"</w:t>
      </w:r>
      <w:r>
        <w:t>在给定证据集合内进行结构化归纳</w:t>
      </w:r>
      <w:r>
        <w:t>"</w:t>
      </w:r>
      <w:r>
        <w:t>，而非</w:t>
      </w:r>
      <w:r>
        <w:t>"</w:t>
      </w:r>
      <w:r>
        <w:t>在无边界的知识空间中自由发挥</w:t>
      </w:r>
      <w:r>
        <w:t>"</w:t>
      </w:r>
      <w:r>
        <w:t>。</w:t>
      </w:r>
    </w:p>
    <w:p w14:paraId="2B27EE78" w14:textId="77777777" w:rsidR="00DE0859" w:rsidRDefault="00CC6F04">
      <w:pPr>
        <w:pStyle w:val="3"/>
        <w:spacing w:before="240" w:after="120"/>
      </w:pPr>
      <w:r>
        <w:t xml:space="preserve">3.5.2 </w:t>
      </w:r>
      <w:r>
        <w:t>提示</w:t>
      </w:r>
      <w:proofErr w:type="gramStart"/>
      <w:r>
        <w:t>词工程</w:t>
      </w:r>
      <w:proofErr w:type="gramEnd"/>
      <w:r>
        <w:t>提示词的设计是实现上述约束的关键技术手段。系统提示词中嵌入了五项硬性规则：第一，模型仅允许输出合法的结构化数据，不得包含任何解释性文本或格式标记；第二，所有自然语言字段必须</w:t>
      </w:r>
      <w:r>
        <w:t>使用简体中文，确保输出可直接用于中文管理场景；第三，报告中必须至少引用一条检索到的历史案例编号，强制模型将结论</w:t>
      </w:r>
      <w:proofErr w:type="gramStart"/>
      <w:r>
        <w:t>锚</w:t>
      </w:r>
      <w:proofErr w:type="gramEnd"/>
      <w:r>
        <w:t>定在具体证据上；第四，模型必须结合工种专项信息（如作业高度、平台类型、防护状态等）进行针对性判断，防止输出退化为脱离具体工况的泛泛之谈；第五，当检索到的证据不足以支撑明确结论时，模型须在评估理由中明确标注证据不足，而非强行给出高置信度的判断。</w:t>
      </w:r>
    </w:p>
    <w:p w14:paraId="35F44092" w14:textId="77777777" w:rsidR="00DE0859" w:rsidRDefault="00CC6F04">
      <w:pPr>
        <w:spacing w:before="120" w:after="120"/>
      </w:pPr>
      <w:r>
        <w:t>这五项规则共同作用，将模型的输出空间从无限的自然语言收窄到一个可被程序校验、可被管理流程消费的有限结构化空间。</w:t>
      </w:r>
    </w:p>
    <w:p w14:paraId="765DE5BF" w14:textId="77777777" w:rsidR="00DE0859" w:rsidRDefault="00CC6F04">
      <w:pPr>
        <w:pStyle w:val="3"/>
        <w:spacing w:before="240" w:after="120"/>
      </w:pPr>
      <w:r>
        <w:t xml:space="preserve">3.5.3 </w:t>
      </w:r>
      <w:r>
        <w:t>输出校验与引用过滤</w:t>
      </w:r>
    </w:p>
    <w:p w14:paraId="0B43BFE2" w14:textId="77777777" w:rsidR="00DE0859" w:rsidRDefault="00CC6F04">
      <w:pPr>
        <w:spacing w:before="120" w:after="120"/>
      </w:pPr>
      <w:r>
        <w:lastRenderedPageBreak/>
        <w:t>即便提示词施</w:t>
      </w:r>
      <w:r>
        <w:t>加了严格约束，大语言模型的输出仍然具有概率性，不能保证每次都完美遵循指令。因此，系统在模型输出之后设置了三道校验关卡。第一道关卡是格式解析：去除模型可能附加的代码围栏标记，尝试将输出解析为合法的结构化数据。第二道关卡是字段校验：逐一检查各字段的类型与值域是否符合预定义规范，例如风险等级是否在</w:t>
      </w:r>
      <w:r>
        <w:t>1</w:t>
      </w:r>
      <w:r>
        <w:t>至</w:t>
      </w:r>
      <w:r>
        <w:t>4</w:t>
      </w:r>
      <w:r>
        <w:t>的范围内，列表字段是否确实为列表类型。第三道关卡是引用过滤：将模型输出的案例引用与检索模块实际返回的案例编号集合取交集，剔除所有不在证据池内的引用。这一操作从机制上封堵了模型编造引用的可能</w:t>
      </w:r>
      <w:r>
        <w:t>——</w:t>
      </w:r>
      <w:r>
        <w:t>无论模型生成了多么</w:t>
      </w:r>
      <w:r>
        <w:t>"</w:t>
      </w:r>
      <w:r>
        <w:t>看</w:t>
      </w:r>
      <w:r>
        <w:t>似合理</w:t>
      </w:r>
      <w:r>
        <w:t>"</w:t>
      </w:r>
      <w:r>
        <w:t>的案例编号，只要该编号不在本次检索的结果集合中，就会被自动过滤。若过滤后引用列表为空，则整个输出被判定为不合</w:t>
      </w:r>
      <w:proofErr w:type="gramStart"/>
      <w:r>
        <w:t>规</w:t>
      </w:r>
      <w:proofErr w:type="gramEnd"/>
      <w:r>
        <w:t>，触发重试或降级至规则模型。</w:t>
      </w:r>
    </w:p>
    <w:p w14:paraId="4124FF5E" w14:textId="77777777" w:rsidR="00DE0859" w:rsidRDefault="00CC6F04">
      <w:pPr>
        <w:pStyle w:val="3"/>
        <w:spacing w:before="240" w:after="120"/>
      </w:pPr>
      <w:r>
        <w:t xml:space="preserve">3.5.4 </w:t>
      </w:r>
      <w:r>
        <w:t>模型选择与调用策略</w:t>
      </w:r>
    </w:p>
    <w:p w14:paraId="436590D1" w14:textId="77777777" w:rsidR="00DE0859" w:rsidRDefault="00CC6F04">
      <w:pPr>
        <w:spacing w:before="120" w:after="120"/>
      </w:pPr>
      <w:r>
        <w:t>在线推理采用</w:t>
      </w:r>
      <w:proofErr w:type="spellStart"/>
      <w:r>
        <w:t>DeepSeek</w:t>
      </w:r>
      <w:proofErr w:type="spellEnd"/>
      <w:r>
        <w:t>系列大语言模型，通过兼容</w:t>
      </w:r>
      <w:proofErr w:type="spellStart"/>
      <w:r>
        <w:t>OpenAI</w:t>
      </w:r>
      <w:proofErr w:type="spellEnd"/>
      <w:r>
        <w:t>协议的接口进行调用。生成温度设为</w:t>
      </w:r>
      <w:r>
        <w:t>0</w:t>
      </w:r>
      <w:r>
        <w:t>，目的是最大程度降低输出的随机性，使同一输入在多次调用下产生尽可能一致的结果</w:t>
      </w:r>
      <w:r>
        <w:t>——</w:t>
      </w:r>
      <w:r>
        <w:t>这在工程安全场景中比创造性更为重要。最大生成长度设为</w:t>
      </w:r>
      <w:r>
        <w:t>800</w:t>
      </w:r>
      <w:r>
        <w:t>个词元，经测试足以覆盖完整的风险报告各字段内容。请求超时设为</w:t>
      </w:r>
      <w:r>
        <w:t>20</w:t>
      </w:r>
      <w:r>
        <w:t>秒，在保障用户交互体验的同时为网</w:t>
      </w:r>
      <w:r>
        <w:t>络波动留出一定余量。</w:t>
      </w:r>
    </w:p>
    <w:p w14:paraId="2A716956" w14:textId="77777777" w:rsidR="00DE0859" w:rsidRDefault="00CC6F04">
      <w:pPr>
        <w:spacing w:before="120" w:after="120"/>
      </w:pPr>
      <w:r>
        <w:t>表</w:t>
      </w:r>
      <w:r>
        <w:t>3-5</w:t>
      </w:r>
      <w:r>
        <w:t>从证据可追溯性、输出稳定性与运行成本三个维度，对比了纯规则、</w:t>
      </w:r>
      <w:proofErr w:type="gramStart"/>
      <w:r>
        <w:t>纯大模型</w:t>
      </w:r>
      <w:proofErr w:type="gramEnd"/>
      <w:r>
        <w:t>生成与本文所采用的检索增强结构化生成三种推理模式，直观展示了本文技术路线的设计动机。</w:t>
      </w:r>
    </w:p>
    <w:p w14:paraId="5BE2BFB0" w14:textId="77777777" w:rsidR="00DE0859" w:rsidRDefault="00CC6F04">
      <w:pPr>
        <w:spacing w:before="120" w:after="120"/>
      </w:pPr>
      <w:r>
        <w:rPr>
          <w:b/>
          <w:bCs/>
        </w:rPr>
        <w:t>表</w:t>
      </w:r>
      <w:r>
        <w:rPr>
          <w:b/>
          <w:bCs/>
        </w:rPr>
        <w:t xml:space="preserve"> 3-5 </w:t>
      </w:r>
      <w:r>
        <w:rPr>
          <w:b/>
          <w:bCs/>
        </w:rPr>
        <w:t>三种推理模式对比</w:t>
      </w:r>
      <w:r>
        <w:t xml:space="preserve">| </w:t>
      </w:r>
      <w:r>
        <w:t>推理模式</w:t>
      </w:r>
      <w:r>
        <w:t xml:space="preserve"> | </w:t>
      </w:r>
      <w:r>
        <w:t>证据可追溯性</w:t>
      </w:r>
      <w:r>
        <w:t xml:space="preserve"> |</w:t>
      </w:r>
      <w:r>
        <w:t>输出稳定性</w:t>
      </w:r>
      <w:r>
        <w:t xml:space="preserve"> |</w:t>
      </w:r>
      <w:r>
        <w:t>运行成本</w:t>
      </w:r>
      <w:r>
        <w:t xml:space="preserve"> ||:--- | :---| :--- | :--- || </w:t>
      </w:r>
      <w:r>
        <w:t>纯规则模型</w:t>
      </w:r>
      <w:r>
        <w:t xml:space="preserve"> | </w:t>
      </w:r>
      <w:r>
        <w:t>中等（可解释但无案例证据）</w:t>
      </w:r>
      <w:r>
        <w:t xml:space="preserve"> | </w:t>
      </w:r>
      <w:r>
        <w:t>高</w:t>
      </w:r>
      <w:r>
        <w:t xml:space="preserve">| </w:t>
      </w:r>
      <w:r>
        <w:t>低</w:t>
      </w:r>
      <w:r>
        <w:t xml:space="preserve">|| </w:t>
      </w:r>
      <w:proofErr w:type="gramStart"/>
      <w:r>
        <w:t>纯大模型</w:t>
      </w:r>
      <w:proofErr w:type="gramEnd"/>
      <w:r>
        <w:t>生成</w:t>
      </w:r>
      <w:r>
        <w:t xml:space="preserve"> | </w:t>
      </w:r>
      <w:r>
        <w:t>低（易产生事实性幻觉）</w:t>
      </w:r>
      <w:r>
        <w:t xml:space="preserve"> |</w:t>
      </w:r>
      <w:r>
        <w:t>中低</w:t>
      </w:r>
      <w:r>
        <w:t xml:space="preserve">| </w:t>
      </w:r>
      <w:r>
        <w:t>中高</w:t>
      </w:r>
      <w:r>
        <w:t xml:space="preserve"> || </w:t>
      </w:r>
      <w:r>
        <w:t>检索增强</w:t>
      </w:r>
      <w:r>
        <w:t>+</w:t>
      </w:r>
      <w:r>
        <w:t>结构化约束（本文）</w:t>
      </w:r>
      <w:r>
        <w:t xml:space="preserve"> | </w:t>
      </w:r>
      <w:r>
        <w:t>高（引用受限于证据池）</w:t>
      </w:r>
      <w:r>
        <w:t xml:space="preserve"> | </w:t>
      </w:r>
      <w:r>
        <w:t>中高</w:t>
      </w:r>
      <w:r>
        <w:t xml:space="preserve">| </w:t>
      </w:r>
      <w:r>
        <w:t>中</w:t>
      </w:r>
      <w:r>
        <w:t xml:space="preserve">|## 3.6 </w:t>
      </w:r>
      <w:r>
        <w:t>规则兜底与风险量化</w:t>
      </w:r>
    </w:p>
    <w:p w14:paraId="24E0ACAA" w14:textId="77777777" w:rsidR="00DE0859" w:rsidRDefault="00CC6F04">
      <w:pPr>
        <w:pStyle w:val="3"/>
        <w:spacing w:before="240" w:after="120"/>
      </w:pPr>
      <w:r>
        <w:t xml:space="preserve">3.6.1 </w:t>
      </w:r>
      <w:r>
        <w:t>双通道容错设计</w:t>
      </w:r>
    </w:p>
    <w:p w14:paraId="5A4CB48C" w14:textId="77777777" w:rsidR="00DE0859" w:rsidRDefault="00CC6F04">
      <w:pPr>
        <w:spacing w:before="120" w:after="120"/>
      </w:pPr>
      <w:r>
        <w:t>面向实际工程部署的系统不能将可用性完全</w:t>
      </w:r>
      <w:proofErr w:type="gramStart"/>
      <w:r>
        <w:t>押</w:t>
      </w:r>
      <w:proofErr w:type="gramEnd"/>
      <w:r>
        <w:t>注在外部服务上。网络中断、接口限流、密钥过期等状况在施工现场并不罕见，若系统因你说得对，</w:t>
      </w:r>
      <w:proofErr w:type="gramStart"/>
      <w:r>
        <w:t>之前</w:t>
      </w:r>
      <w:r>
        <w:t>那版太像</w:t>
      </w:r>
      <w:proofErr w:type="gramEnd"/>
      <w:r>
        <w:t>技术文档了。我重新写一版，去掉代码术语，用连贯的学术段落来阐述每个方法环节的设计逻辑与学理依据。</w:t>
      </w:r>
    </w:p>
    <w:p w14:paraId="4BB740F1" w14:textId="77777777" w:rsidR="00DE0859" w:rsidRDefault="00CC6F04">
      <w:pPr>
        <w:spacing w:before="120" w:after="120"/>
      </w:pPr>
      <w:r>
        <w:t>&lt;</w:t>
      </w:r>
      <w:proofErr w:type="spellStart"/>
      <w:r>
        <w:t>file_write</w:t>
      </w:r>
      <w:proofErr w:type="spellEnd"/>
      <w:r>
        <w:t xml:space="preserve"> file="</w:t>
      </w:r>
      <w:r>
        <w:t>第</w:t>
      </w:r>
      <w:r>
        <w:t>3</w:t>
      </w:r>
      <w:r>
        <w:t>章</w:t>
      </w:r>
      <w:r>
        <w:t>_</w:t>
      </w:r>
      <w:r>
        <w:t>系统方法与关键技术</w:t>
      </w:r>
      <w:r>
        <w:t>.</w:t>
      </w:r>
      <w:proofErr w:type="spellStart"/>
      <w:r>
        <w:t>md"create_if_missing</w:t>
      </w:r>
      <w:proofErr w:type="spellEnd"/>
      <w:r>
        <w:t>="true"&gt;#</w:t>
      </w:r>
      <w:r>
        <w:t>第</w:t>
      </w:r>
      <w:r>
        <w:t>3</w:t>
      </w:r>
      <w:r>
        <w:t>章</w:t>
      </w:r>
      <w:r>
        <w:t xml:space="preserve"> </w:t>
      </w:r>
      <w:r>
        <w:t>系统方法与关键技术</w:t>
      </w:r>
    </w:p>
    <w:p w14:paraId="50432E79" w14:textId="77777777" w:rsidR="00DE0859" w:rsidRDefault="00CC6F04">
      <w:pPr>
        <w:spacing w:before="120" w:after="120"/>
      </w:pPr>
      <w:r>
        <w:t xml:space="preserve">##3.1 </w:t>
      </w:r>
      <w:r>
        <w:t>问题定义与总体思路</w:t>
      </w:r>
    </w:p>
    <w:p w14:paraId="3C5AB864" w14:textId="77777777" w:rsidR="00DE0859" w:rsidRDefault="00CC6F04">
      <w:pPr>
        <w:spacing w:before="120" w:after="120"/>
      </w:pPr>
      <w:r>
        <w:t>施工作业的事前风险评估长期依赖管理人员的经验判断，其结果往往以自由文本形式呈现，难以被信息系统直接消费，也难以在事后进行系统性的审计与统计分析。本文将这一管理活动重新定义为一个受约束的结构化映射问题：给定一组描述即将开展作业</w:t>
      </w:r>
      <w:r>
        <w:t>的输入信息（包括作业计划文本、工种类型、作业高度、作业时段、人员经验结构以及温度、风速、湿度等环境参数），系统需要输出一份结构化的风险评估报告，包含风险等级、潜在危险源清单、预防措施、必需个人防护装备、所引用的历史案例编号以及评估理由。</w:t>
      </w:r>
    </w:p>
    <w:p w14:paraId="7F60A566" w14:textId="77777777" w:rsidR="00DE0859" w:rsidRDefault="00CC6F04">
      <w:pPr>
        <w:spacing w:before="120" w:after="120"/>
      </w:pPr>
      <w:r>
        <w:t>这一形式化定义对系统输出施加了三项核心约束。第一是证据约束：报告中引用的每一条历史案例必须来自检索模块实际返回的结果，而非模型自行编造，从而保证结论</w:t>
      </w:r>
      <w:r>
        <w:lastRenderedPageBreak/>
        <w:t>的可追溯性。第二是格式约束：输出必须符合预定义的字段结构与值域规范（例如风险等级限定为</w:t>
      </w:r>
      <w:r>
        <w:t>1</w:t>
      </w:r>
      <w:r>
        <w:t>至</w:t>
      </w:r>
      <w:r>
        <w:t>4</w:t>
      </w:r>
      <w:r>
        <w:t>的整数），使其能够被下游的派单系统</w:t>
      </w:r>
      <w:r>
        <w:t>、统计看板等直接解析使用。第三是降级约束：当外部大语言模型因网络故障或密钥缺失而</w:t>
      </w:r>
      <w:proofErr w:type="gramStart"/>
      <w:r>
        <w:t>不</w:t>
      </w:r>
      <w:proofErr w:type="gramEnd"/>
      <w:r>
        <w:t>可用时，系统须通过内置的规则模型生成同</w:t>
      </w:r>
      <w:proofErr w:type="gramStart"/>
      <w:r>
        <w:t>一结构</w:t>
      </w:r>
      <w:proofErr w:type="gramEnd"/>
      <w:r>
        <w:t>的输出，保证业务连续性不因技术通道的切换而中断。</w:t>
      </w:r>
    </w:p>
    <w:p w14:paraId="39B6286D" w14:textId="77777777" w:rsidR="00DE0859" w:rsidRDefault="00CC6F04">
      <w:pPr>
        <w:spacing w:before="120" w:after="120"/>
      </w:pPr>
      <w:r>
        <w:t>上述三项约束共同将传统的</w:t>
      </w:r>
      <w:proofErr w:type="gramStart"/>
      <w:r>
        <w:t>主观管理</w:t>
      </w:r>
      <w:proofErr w:type="gramEnd"/>
      <w:r>
        <w:t>建议转化为可被程序验证、可被流程消费、可被学术评估的标准化对象。围绕这一目标，本章依次阐述数据处理、知识库构建、混合检索、结构化生成、规则兜底与风险量化等关键技术环节，并在最后给出系统的整体实现方案。</w:t>
      </w:r>
      <w:r>
        <w:t xml:space="preserve">## 3.2 </w:t>
      </w:r>
      <w:r>
        <w:t>数据基础与处理策略</w:t>
      </w:r>
    </w:p>
    <w:p w14:paraId="1C39A681" w14:textId="77777777" w:rsidR="00DE0859" w:rsidRDefault="00CC6F04">
      <w:pPr>
        <w:pStyle w:val="3"/>
        <w:spacing w:before="240" w:after="120"/>
      </w:pPr>
      <w:r>
        <w:t xml:space="preserve">3.2.1 </w:t>
      </w:r>
      <w:r>
        <w:t>数据来源本系统的知识基础来自</w:t>
      </w:r>
      <w:proofErr w:type="spellStart"/>
      <w:r>
        <w:t>Ou</w:t>
      </w:r>
      <w:proofErr w:type="spellEnd"/>
      <w:r>
        <w:t>等人公开发布的施工安全数据</w:t>
      </w:r>
      <w:r>
        <w:t>集（</w:t>
      </w:r>
      <w:proofErr w:type="spellStart"/>
      <w:r>
        <w:t>CSDataset</w:t>
      </w:r>
      <w:proofErr w:type="spellEnd"/>
      <w:r>
        <w:t>）中的事故记录子集，共包含约</w:t>
      </w:r>
      <w:r>
        <w:t>53,550</w:t>
      </w:r>
      <w:r>
        <w:t>条记录，时间跨度从</w:t>
      </w:r>
      <w:r>
        <w:t>2013</w:t>
      </w:r>
      <w:r>
        <w:t>年</w:t>
      </w:r>
      <w:r>
        <w:t>1</w:t>
      </w:r>
      <w:r>
        <w:t>月至</w:t>
      </w:r>
      <w:r>
        <w:t>2023</w:t>
      </w:r>
      <w:r>
        <w:t>年</w:t>
      </w:r>
      <w:r>
        <w:t>1</w:t>
      </w:r>
      <w:r>
        <w:t>月。该数据集的独特价值在于每条记录同时包含非结构化的事故叙述文本与结构化的属性字段（如时间、地点、气象条件、工种类型、伤害严重度等级等），这种双重信息结构为后续的语义检索与统计分析提供了天然的支撑。</w:t>
      </w:r>
    </w:p>
    <w:p w14:paraId="6AB57296" w14:textId="77777777" w:rsidR="00DE0859" w:rsidRDefault="00CC6F04">
      <w:pPr>
        <w:pStyle w:val="3"/>
        <w:spacing w:before="240" w:after="120"/>
      </w:pPr>
      <w:r>
        <w:t xml:space="preserve">3.2.2 </w:t>
      </w:r>
      <w:r>
        <w:t>清洗原则与具体策略</w:t>
      </w:r>
    </w:p>
    <w:p w14:paraId="4DF9C885" w14:textId="77777777" w:rsidR="00DE0859" w:rsidRDefault="00CC6F04">
      <w:pPr>
        <w:spacing w:before="120" w:after="120"/>
      </w:pPr>
      <w:r>
        <w:t>工程事故叙述具有口语化、缩写多、专业术语与日常用语混杂等特点。过度清洗（如强制词干化、删除标点、统一大小写）可能损失危险源名称、施工部位、关键动作等对风险判断至关重要的信息</w:t>
      </w:r>
      <w:r>
        <w:t>。因此，本文遵循</w:t>
      </w:r>
      <w:r>
        <w:t>"</w:t>
      </w:r>
      <w:r>
        <w:t>最小必要清洗</w:t>
      </w:r>
      <w:r>
        <w:t>"</w:t>
      </w:r>
      <w:r>
        <w:t>原则，仅消除影响检索与抽取稳定性的噪声，而保留文本中携带的领域信息。</w:t>
      </w:r>
    </w:p>
    <w:p w14:paraId="028E82F7" w14:textId="77777777" w:rsidR="00DE0859" w:rsidRDefault="00CC6F04">
      <w:pPr>
        <w:spacing w:before="120" w:after="120"/>
      </w:pPr>
      <w:r>
        <w:t>具体而言，数据处理包含四个步骤。首先是一致性清理，剔除关键字段缺失或明显不合法的记录，确保每条进入知识库的案例都具备可检索的文本内容与必要的属性信息。其次是标签归一化，将伤害严重度等级统一映射到</w:t>
      </w:r>
      <w:r>
        <w:t>1</w:t>
      </w:r>
      <w:r>
        <w:t>至</w:t>
      </w:r>
      <w:r>
        <w:t>4</w:t>
      </w:r>
      <w:r>
        <w:t>的离散空间，并对工种、事件类型等类别字段进行标准化命名，以降低同义异名对后续统计与检索造成的偏差。第三是文本轻量预处理，包括将连续空白字符归一化为单个空格、将</w:t>
      </w:r>
      <w:proofErr w:type="gramStart"/>
      <w:r>
        <w:t>缺失值</w:t>
      </w:r>
      <w:proofErr w:type="gramEnd"/>
      <w:r>
        <w:t>标记置空、过滤空文本以防止无意义的零向量进入索</w:t>
      </w:r>
      <w:r>
        <w:t>引。最后是面向任务的字段筛选，根据检索、展示与统计的实际需要，从原始</w:t>
      </w:r>
      <w:r>
        <w:t>24</w:t>
      </w:r>
      <w:r>
        <w:t>个字段中选取最小必要子集，在控制存储开销的同时减少无关信息对推理过程的干扰。</w:t>
      </w:r>
    </w:p>
    <w:p w14:paraId="3042FFBE" w14:textId="77777777" w:rsidR="00DE0859" w:rsidRDefault="00CC6F04">
      <w:pPr>
        <w:spacing w:before="120" w:after="120"/>
      </w:pPr>
      <w:r>
        <w:t>经过上述处理，数据集的叙述文本字段无缺失，关键词字段</w:t>
      </w:r>
      <w:proofErr w:type="gramStart"/>
      <w:r>
        <w:t>缺失率</w:t>
      </w:r>
      <w:proofErr w:type="gramEnd"/>
      <w:r>
        <w:t>为</w:t>
      </w:r>
      <w:r>
        <w:t>0.22%</w:t>
      </w:r>
      <w:r>
        <w:t>，气象相关字段</w:t>
      </w:r>
      <w:proofErr w:type="gramStart"/>
      <w:r>
        <w:t>缺失率</w:t>
      </w:r>
      <w:proofErr w:type="gramEnd"/>
      <w:r>
        <w:t>约为</w:t>
      </w:r>
      <w:r>
        <w:t>7.08%</w:t>
      </w:r>
      <w:r>
        <w:t>。气象字段的缺失意味着系统在设计上必须能够在部分输入不完整的条件下正常运行，这一需求直接影响了后续规则模型的容错设计。</w:t>
      </w:r>
      <w:r>
        <w:t xml:space="preserve">## 3.3 </w:t>
      </w:r>
      <w:r>
        <w:t>面向检索增强推理的知识库构建</w:t>
      </w:r>
    </w:p>
    <w:p w14:paraId="1559F6D8" w14:textId="77777777" w:rsidR="00DE0859" w:rsidRDefault="00CC6F04">
      <w:pPr>
        <w:pStyle w:val="3"/>
        <w:spacing w:before="240" w:after="120"/>
      </w:pPr>
      <w:r>
        <w:t xml:space="preserve">3.3.1 </w:t>
      </w:r>
      <w:r>
        <w:t>检索增强生成的引入动机</w:t>
      </w:r>
    </w:p>
    <w:p w14:paraId="375F6648" w14:textId="77777777" w:rsidR="00DE0859" w:rsidRDefault="00CC6F04">
      <w:pPr>
        <w:spacing w:before="120" w:after="120"/>
      </w:pPr>
      <w:r>
        <w:t>在工程安全领域，纯粹依赖大语言模型的生成能力存在两类突出风险</w:t>
      </w:r>
      <w:r>
        <w:t>。一是事实性幻觉：模型可能编造不存在的规范条文或虚构历史案例，而安全管理决策对事实准确性的容忍度极低。二是不可追溯性：当管理者追问</w:t>
      </w:r>
      <w:r>
        <w:t>"</w:t>
      </w:r>
      <w:r>
        <w:t>这个结论的依据是什么</w:t>
      </w:r>
      <w:r>
        <w:t>"</w:t>
      </w:r>
      <w:r>
        <w:t>时，纯生成模式无法给出确切的证据来源，难以满足工程管理中审计与责任追溯的基本要求。</w:t>
      </w:r>
    </w:p>
    <w:p w14:paraId="61E39944" w14:textId="77777777" w:rsidR="00DE0859" w:rsidRDefault="00CC6F04">
      <w:pPr>
        <w:spacing w:before="120" w:after="120"/>
      </w:pPr>
      <w:r>
        <w:t>检索增强生成（</w:t>
      </w:r>
      <w:r>
        <w:t xml:space="preserve">Retrieval-Augmented </w:t>
      </w:r>
      <w:proofErr w:type="spellStart"/>
      <w:r>
        <w:t>Generation,RAG</w:t>
      </w:r>
      <w:proofErr w:type="spellEnd"/>
      <w:r>
        <w:t>）通过在生成之前引入一个显式的证据检索环节，将推理过程约束为</w:t>
      </w:r>
      <w:r>
        <w:t>"</w:t>
      </w:r>
      <w:r>
        <w:t>基于检索到的真实案例进行有据推断</w:t>
      </w:r>
      <w:r>
        <w:t>"</w:t>
      </w:r>
      <w:r>
        <w:t>，从而在机制层面缓解上述两类风险。本系统将</w:t>
      </w:r>
      <w:r>
        <w:t>RAG</w:t>
      </w:r>
      <w:r>
        <w:t>作为核心推理范式，其关键价值不在于提升生成文本的</w:t>
      </w:r>
      <w:r>
        <w:t>流畅度，而在于将黑箱式的生成转化为可审计的证据链推理。</w:t>
      </w:r>
    </w:p>
    <w:p w14:paraId="737BBFFC" w14:textId="77777777" w:rsidR="00DE0859" w:rsidRDefault="00CC6F04">
      <w:pPr>
        <w:pStyle w:val="3"/>
        <w:spacing w:before="240" w:after="120"/>
      </w:pPr>
      <w:r>
        <w:lastRenderedPageBreak/>
        <w:t xml:space="preserve">3.3.2 </w:t>
      </w:r>
      <w:r>
        <w:t>检索文本的构造策略</w:t>
      </w:r>
    </w:p>
    <w:p w14:paraId="6D81112B" w14:textId="77777777" w:rsidR="00DE0859" w:rsidRDefault="00CC6F04">
      <w:pPr>
        <w:spacing w:before="120" w:after="120"/>
      </w:pPr>
      <w:r>
        <w:t>知识库中每条案例的可检索性直接决定了后续推理的证据质量。如果仅以事故叙述文本作为索引对象，那些叙述较为简略但关键词标签信息丰富的记录就可能在语义检索中被遗漏。为此，本系统将每条记录的事件关键词、事件类型与事故叙述拼接为一段完整的检索文本。这种信息增广策略使每条记录同时包含高度浓缩的标签信息（提供主题对齐能力）与详细的上下文叙述（提供语义理解深度），在不修改原始数据的前提下显著提高了单条记录被正确召回的概率。</w:t>
      </w:r>
    </w:p>
    <w:p w14:paraId="0B7C8ABF" w14:textId="77777777" w:rsidR="00DE0859" w:rsidRDefault="00CC6F04">
      <w:pPr>
        <w:spacing w:before="120" w:after="120"/>
      </w:pPr>
      <w:r>
        <w:t>同时，系统为</w:t>
      </w:r>
      <w:r>
        <w:t>每条记录分配一个确定性的案例编号，该编号在后续的生成输出中作为引用标识，使得风险报告中的每一条结论都可以追溯到知识库中的具体数据记录，满足工程管理对证据可查的基本要求。</w:t>
      </w:r>
    </w:p>
    <w:p w14:paraId="43E3790F" w14:textId="77777777" w:rsidR="00DE0859" w:rsidRDefault="00CC6F04">
      <w:pPr>
        <w:pStyle w:val="3"/>
        <w:spacing w:before="240" w:after="120"/>
      </w:pPr>
      <w:r>
        <w:t xml:space="preserve">3.3.3 </w:t>
      </w:r>
      <w:r>
        <w:t>文本向量化与索引方案将文本转化为稠密向量是实现语义检索的基础。本系统采用轻量级的</w:t>
      </w:r>
      <w:proofErr w:type="gramStart"/>
      <w:r>
        <w:t>预训练</w:t>
      </w:r>
      <w:proofErr w:type="gramEnd"/>
      <w:r>
        <w:t>语言模型作为嵌入编码器，输出</w:t>
      </w:r>
      <w:r>
        <w:t>384</w:t>
      </w:r>
      <w:r>
        <w:t>维的稠密向量表示。选择该模型的</w:t>
      </w:r>
      <w:proofErr w:type="gramStart"/>
      <w:r>
        <w:t>考量</w:t>
      </w:r>
      <w:proofErr w:type="gramEnd"/>
      <w:r>
        <w:t>基于三个方面：其一，计算开销较小，在普通</w:t>
      </w:r>
      <w:r>
        <w:t>CPU</w:t>
      </w:r>
      <w:r>
        <w:t>环境下即可完成全量数据的编码，符合本研究低成本部署的目标；其二，该模型在短文本语义相似度任务上表现稳定，适合事故叙述这类篇幅有限但</w:t>
      </w:r>
      <w:r>
        <w:t>信息密集的文本；其三，</w:t>
      </w:r>
      <w:r>
        <w:t>384</w:t>
      </w:r>
      <w:r>
        <w:t>维的向量在</w:t>
      </w:r>
      <w:r>
        <w:t>5</w:t>
      </w:r>
      <w:r>
        <w:t>万级样本规模上，无论是索引构建还是在线检索，延迟与内存占用均在可接受范围内。所有向量在入库前经过</w:t>
      </w:r>
      <w:r>
        <w:t>L2</w:t>
      </w:r>
      <w:r>
        <w:t>归一化处理，使得后续的内积运算在数学上等价于余弦相似度计算，消除了</w:t>
      </w:r>
      <w:proofErr w:type="gramStart"/>
      <w:r>
        <w:t>向量模长差异</w:t>
      </w:r>
      <w:proofErr w:type="gramEnd"/>
      <w:r>
        <w:t>对相似度排序的干扰。</w:t>
      </w:r>
    </w:p>
    <w:p w14:paraId="08A80CB8" w14:textId="77777777" w:rsidR="00DE0859" w:rsidRDefault="00CC6F04">
      <w:pPr>
        <w:spacing w:before="120" w:after="120"/>
      </w:pPr>
      <w:r>
        <w:t>在索引结构的选择上，本系统采用精确内积检索方案。对于</w:t>
      </w:r>
      <w:r>
        <w:t>5</w:t>
      </w:r>
      <w:r>
        <w:t>万级的样本规模，精确检索的单次查询延迟在毫秒量级，完全满足交互式应用的响应要求。相较于近似最近邻索引（如倒排文件索引或层次化可导航小世界图），精确检索无需额外的训练步骤，行为完全确定，检索结果在相同输入下严格一致，这对</w:t>
      </w:r>
      <w:r>
        <w:t>于研究原型的可复现性尤为重要。当未来数据规模增长至百万级以上时，可在保持向量归一化不变的前提下平滑迁移至近似索引方案，但需同步评估近似误差对证据质量的影响。</w:t>
      </w:r>
      <w:r>
        <w:t xml:space="preserve">## 3.4 </w:t>
      </w:r>
      <w:r>
        <w:t>混合检索与跨语言对齐</w:t>
      </w:r>
    </w:p>
    <w:p w14:paraId="31FCA146" w14:textId="77777777" w:rsidR="00DE0859" w:rsidRDefault="00CC6F04">
      <w:pPr>
        <w:pStyle w:val="3"/>
        <w:spacing w:before="240" w:after="120"/>
      </w:pPr>
      <w:r>
        <w:t>3.4.1</w:t>
      </w:r>
      <w:r>
        <w:t>跨语言检索的现实挑战</w:t>
      </w:r>
    </w:p>
    <w:p w14:paraId="43C3B746" w14:textId="77777777" w:rsidR="00DE0859" w:rsidRDefault="00CC6F04">
      <w:pPr>
        <w:spacing w:before="120" w:after="120"/>
      </w:pPr>
      <w:r>
        <w:t>本系统面临一个在实际部署中不可回避的语言错配问题：知识库中的事故叙述以英文撰写，而系统的目标用户</w:t>
      </w:r>
      <w:r>
        <w:t>——</w:t>
      </w:r>
      <w:r>
        <w:t>国内施工现场的管理人员</w:t>
      </w:r>
      <w:r>
        <w:t>——</w:t>
      </w:r>
      <w:r>
        <w:t>习惯以中文描述作业计划与风险关切。如果不加处理地将中文查询直接送入为英文文本训练的嵌入模型，语义对齐的失败将导致大量相关案例无法被召回，从而使后续推理失去证据基础</w:t>
      </w:r>
      <w:r>
        <w:t>。</w:t>
      </w:r>
    </w:p>
    <w:p w14:paraId="465ABECA" w14:textId="77777777" w:rsidR="00DE0859" w:rsidRDefault="00CC6F04">
      <w:pPr>
        <w:spacing w:before="120" w:after="120"/>
      </w:pPr>
      <w:r>
        <w:t>针对这一问题，一种直接的解决方案是引入机器翻译模块将中文查询翻译为英文后再进行检索。然而，翻译模块会引入额外的</w:t>
      </w:r>
      <w:r>
        <w:t>API</w:t>
      </w:r>
      <w:r>
        <w:t>调用成本与网络延迟，且翻译质量本身可能引入新的语义偏差。本系统采用了一种更为轻量的替代策略：维护一张高频中文危险源词汇与其英文对应词的映射表，当检测到查询中包含这些中文关键词时，自动将对应的英文词汇追加到查询文本中。这种关键词级别的跨语言提示在不引入翻译服务的前提下，为嵌入模型</w:t>
      </w:r>
      <w:proofErr w:type="gramStart"/>
      <w:r>
        <w:t>提供了显式</w:t>
      </w:r>
      <w:proofErr w:type="gramEnd"/>
      <w:r>
        <w:t>的语义锚点，有效提升了跨语言条件下的检索召回率。</w:t>
      </w:r>
    </w:p>
    <w:p w14:paraId="2256145D" w14:textId="77777777" w:rsidR="00DE0859" w:rsidRDefault="00CC6F04">
      <w:pPr>
        <w:pStyle w:val="3"/>
        <w:spacing w:before="240" w:after="120"/>
      </w:pPr>
      <w:r>
        <w:t xml:space="preserve">3.4.2 </w:t>
      </w:r>
      <w:r>
        <w:t>两阶段混合检索策略纯语义检索擅长捕捉同义表</w:t>
      </w:r>
      <w:r>
        <w:t>达与上下文相似性，但对专业术语、设备型号、特定动作描述等</w:t>
      </w:r>
      <w:r>
        <w:t>"</w:t>
      </w:r>
      <w:r>
        <w:t>必须精确命中</w:t>
      </w:r>
      <w:r>
        <w:t>"</w:t>
      </w:r>
      <w:r>
        <w:t>的信息可能不够敏感。纯关键词匹配则恰好相反：对精确词汇高度敏感，但无法处理同义替换与表达变体。为兼顾两者的</w:t>
      </w:r>
      <w:r>
        <w:lastRenderedPageBreak/>
        <w:t>优势，本系统采用两阶段混合检索策略。第一阶段为粗召回：以语义向量检索从索引中召回较大规模的候选集（设定为最终所需案例数的</w:t>
      </w:r>
      <w:r>
        <w:t>8</w:t>
      </w:r>
      <w:r>
        <w:t>倍），目的是在保证召回率的前提下为后续</w:t>
      </w:r>
      <w:proofErr w:type="gramStart"/>
      <w:r>
        <w:t>精排提供</w:t>
      </w:r>
      <w:proofErr w:type="gramEnd"/>
      <w:r>
        <w:t>充足的候选空间。第二阶段为混合重排：对候选集中的每条案例计算混合相关性得分，该得分由语义相似度与关键词重叠度加权组合而成，如公式（</w:t>
      </w:r>
      <w:r>
        <w:t>1</w:t>
      </w:r>
      <w:r>
        <w:t>）所示：</w:t>
      </w:r>
      <w:r>
        <w:t>$$s(</w:t>
      </w:r>
      <w:proofErr w:type="gramStart"/>
      <w:r>
        <w:t>q,\</w:t>
      </w:r>
      <w:proofErr w:type="gramEnd"/>
      <w:r>
        <w:t>,</w:t>
      </w:r>
      <w:proofErr w:type="spellStart"/>
      <w:r>
        <w:t>d_i</w:t>
      </w:r>
      <w:proofErr w:type="spellEnd"/>
      <w:r>
        <w:t xml:space="preserve">) </w:t>
      </w:r>
      <w:r>
        <w:t>= \alpha\</w:t>
      </w:r>
      <w:proofErr w:type="spellStart"/>
      <w:r>
        <w:t>cdot</w:t>
      </w:r>
      <w:proofErr w:type="spellEnd"/>
      <w:r>
        <w:t xml:space="preserve"> s_{\text{</w:t>
      </w:r>
      <w:proofErr w:type="spellStart"/>
      <w:r>
        <w:t>sem</w:t>
      </w:r>
      <w:proofErr w:type="spellEnd"/>
      <w:r>
        <w:t xml:space="preserve">}}(q,\, </w:t>
      </w:r>
      <w:proofErr w:type="spellStart"/>
      <w:r>
        <w:t>d_i</w:t>
      </w:r>
      <w:proofErr w:type="spellEnd"/>
      <w:r>
        <w:t>) + (1- \alpha) \</w:t>
      </w:r>
      <w:proofErr w:type="spellStart"/>
      <w:r>
        <w:t>cdot</w:t>
      </w:r>
      <w:proofErr w:type="spellEnd"/>
      <w:r>
        <w:t xml:space="preserve"> s_{\text{kw}}(q,\, </w:t>
      </w:r>
      <w:proofErr w:type="spellStart"/>
      <w:r>
        <w:t>d_i</w:t>
      </w:r>
      <w:proofErr w:type="spellEnd"/>
      <w:r>
        <w:t>)\tag{1}$$</w:t>
      </w:r>
    </w:p>
    <w:p w14:paraId="5B580A7A" w14:textId="77777777" w:rsidR="00DE0859" w:rsidRDefault="00CC6F04">
      <w:pPr>
        <w:spacing w:before="120" w:after="120"/>
      </w:pPr>
      <w:r>
        <w:t>其中</w:t>
      </w:r>
      <w:r>
        <w:t>$s_{\text{</w:t>
      </w:r>
      <w:proofErr w:type="spellStart"/>
      <w:r>
        <w:t>sem</w:t>
      </w:r>
      <w:proofErr w:type="spellEnd"/>
      <w:r>
        <w:t>}}$</w:t>
      </w:r>
      <w:r>
        <w:t>为归一化向量内积（等价于余弦相似度），</w:t>
      </w:r>
      <w:r>
        <w:t xml:space="preserve">$s_{\text{kw}}$ </w:t>
      </w:r>
      <w:r>
        <w:t>为查询与案例文本之间词汇重叠的归一化得分，</w:t>
      </w:r>
      <w:r>
        <w:t xml:space="preserve">$\alpha$ </w:t>
      </w:r>
      <w:r>
        <w:t>为语义权重系数。本系统将</w:t>
      </w:r>
      <w:r>
        <w:t xml:space="preserve">$\alpha$ </w:t>
      </w:r>
      <w:r>
        <w:t>设定为</w:t>
      </w:r>
      <w:r>
        <w:t>0.85</w:t>
      </w:r>
      <w:r>
        <w:t>，即以语义匹配为主导，关键词重叠作为补偿项。这一权重分配的</w:t>
      </w:r>
      <w:proofErr w:type="gramStart"/>
      <w:r>
        <w:t>考量</w:t>
      </w:r>
      <w:proofErr w:type="gramEnd"/>
      <w:r>
        <w:t>在于：语义模型承担跨语言泛化与同义表达识别的</w:t>
      </w:r>
      <w:r>
        <w:t>主要职责，而关键词重叠则作为</w:t>
      </w:r>
      <w:r>
        <w:t>"</w:t>
      </w:r>
      <w:r>
        <w:t>安全网</w:t>
      </w:r>
      <w:r>
        <w:t>"</w:t>
      </w:r>
      <w:r>
        <w:t>，确保查询中出现的关键术语不会因语义模型的表示偏差而被完全忽略。若关键词权重设置过高，检索将退化</w:t>
      </w:r>
      <w:proofErr w:type="gramStart"/>
      <w:r>
        <w:t>为词面匹配</w:t>
      </w:r>
      <w:proofErr w:type="gramEnd"/>
      <w:r>
        <w:t>，跨语言与语义泛化的优势将被显著削弱。</w:t>
      </w:r>
    </w:p>
    <w:p w14:paraId="5B96CA3A" w14:textId="77777777" w:rsidR="00DE0859" w:rsidRDefault="00CC6F04">
      <w:pPr>
        <w:spacing w:before="120" w:after="120"/>
      </w:pPr>
      <w:r>
        <w:t>经混合重排后，系统取得分最高的</w:t>
      </w:r>
      <w:r>
        <w:t>3</w:t>
      </w:r>
      <w:r>
        <w:t>条案例作为证据上下文传入生成阶段。证据案例数设定为</w:t>
      </w:r>
      <w:r>
        <w:t>3</w:t>
      </w:r>
      <w:r>
        <w:t>的依据是：每条案例在传入大语言模型时会占用相当的上下文窗口，案例数过多不仅增加推理成本与响应延迟，还可能引入与当前作业关联度较低的噪声案例，反而干扰模型的判断；而</w:t>
      </w:r>
      <w:r>
        <w:t>3</w:t>
      </w:r>
      <w:r>
        <w:t>条</w:t>
      </w:r>
      <w:proofErr w:type="gramStart"/>
      <w:r>
        <w:t>高相关</w:t>
      </w:r>
      <w:proofErr w:type="gramEnd"/>
      <w:r>
        <w:t>案例通常已足够覆盖主要的风险模式与历史教训。</w:t>
      </w:r>
      <w:r>
        <w:t xml:space="preserve">## 3.5 </w:t>
      </w:r>
      <w:r>
        <w:t>基于证据约束的</w:t>
      </w:r>
      <w:r>
        <w:t>结构化推理</w:t>
      </w:r>
    </w:p>
    <w:p w14:paraId="42D90017" w14:textId="77777777" w:rsidR="00DE0859" w:rsidRDefault="00CC6F04">
      <w:pPr>
        <w:pStyle w:val="3"/>
        <w:spacing w:before="240" w:after="120"/>
      </w:pPr>
      <w:r>
        <w:t xml:space="preserve">3.5.1 </w:t>
      </w:r>
      <w:r>
        <w:t>将大语言模型定位为结构化抽取器在本系统的设计中，大语言模型并非被用作开放式的文本生成工具，而是被严格定位为一个结构化信息抽取与推理器。其输入是经过精心构造的提示文本（包含检索到的证据案例、作业描述与工种专项信息），输出则被约束为符合预定义字段结构的格式化结果。这一定位的核心意图是将模型的输出空间从无限的自由文本收窄到有限的、可程序校验的结构化空间，从而使输出结果能够直接服务于工程管理的实际流程。</w:t>
      </w:r>
    </w:p>
    <w:p w14:paraId="19E55736" w14:textId="77777777" w:rsidR="00DE0859" w:rsidRDefault="00CC6F04">
      <w:pPr>
        <w:pStyle w:val="3"/>
        <w:spacing w:before="240" w:after="120"/>
      </w:pPr>
      <w:r>
        <w:t xml:space="preserve">3.5.2 </w:t>
      </w:r>
      <w:r>
        <w:t>提示词的约束设计</w:t>
      </w:r>
    </w:p>
    <w:p w14:paraId="0E4F78D4" w14:textId="77777777" w:rsidR="00DE0859" w:rsidRDefault="00CC6F04">
      <w:pPr>
        <w:spacing w:before="120" w:after="120"/>
      </w:pPr>
      <w:r>
        <w:t>提示词是控制大语言模型输出行为的关键杠杆。本系统的提示词模板包含五项硬</w:t>
      </w:r>
      <w:r>
        <w:t>性约束：仅输出符合预定</w:t>
      </w:r>
      <w:proofErr w:type="gramStart"/>
      <w:r>
        <w:t>义结构</w:t>
      </w:r>
      <w:proofErr w:type="gramEnd"/>
      <w:r>
        <w:t>的格式化内容，不允许附加任何解释性文本；所有自然语言字段必须使用简体中文；必须至少引用一条检索到的历史案例编号；必须结合工种专项信息（如高处作业的平台类型、临边防护状态等）进行针对性判断；当证据不足以支撑明确结论时，须在评估理由中如实标注。</w:t>
      </w:r>
    </w:p>
    <w:p w14:paraId="19DB1810" w14:textId="77777777" w:rsidR="00DE0859" w:rsidRDefault="00CC6F04">
      <w:pPr>
        <w:spacing w:before="120" w:after="120"/>
      </w:pPr>
      <w:r>
        <w:t>这些约束的设计逻辑是多层次的。格式约束保证输出可被程序直接解析，免去人工提取的成本与误差。中文约束确保报告可被现场管理人员直接阅读使用。引用约束从机制上要求模型的结论必须</w:t>
      </w:r>
      <w:proofErr w:type="gramStart"/>
      <w:r>
        <w:t>锚</w:t>
      </w:r>
      <w:proofErr w:type="gramEnd"/>
      <w:r>
        <w:t>定在检索到的真实案例上，而非凭空生成。工种专项约束防止模型给出泛泛而谈</w:t>
      </w:r>
      <w:r>
        <w:t>的通用建议，迫使其针对具体作业条件进行差异化推理。证据不足的标注约束则体现了工程决策中</w:t>
      </w:r>
      <w:r>
        <w:t>"</w:t>
      </w:r>
      <w:r>
        <w:t>宁可承认不确定性，也不可过度自信</w:t>
      </w:r>
      <w:r>
        <w:t>"</w:t>
      </w:r>
      <w:r>
        <w:t>的审慎原则。</w:t>
      </w:r>
      <w:r>
        <w:t>### 3.5.3</w:t>
      </w:r>
      <w:r>
        <w:t>输出校验与引用过滤</w:t>
      </w:r>
    </w:p>
    <w:p w14:paraId="0536D663" w14:textId="77777777" w:rsidR="00DE0859" w:rsidRDefault="00CC6F04">
      <w:pPr>
        <w:spacing w:before="120" w:after="120"/>
      </w:pPr>
      <w:r>
        <w:t>即便提示词施加了严格约束，大语言模型的输出仍可能偏离预期。为此，系统在模型输出之后设置了三道校验关卡。第一道是格式解析：尝试将输出解析为结构化数据，若解析失败则直接判定为不合</w:t>
      </w:r>
      <w:proofErr w:type="gramStart"/>
      <w:r>
        <w:t>规</w:t>
      </w:r>
      <w:proofErr w:type="gramEnd"/>
      <w:r>
        <w:t>。第二道是字段校验：检查风险等级是否在</w:t>
      </w:r>
      <w:r>
        <w:t>1</w:t>
      </w:r>
      <w:r>
        <w:t>至</w:t>
      </w:r>
      <w:r>
        <w:t>4</w:t>
      </w:r>
      <w:r>
        <w:t>的合法范围内，各列表字段是否为非空的字符串列表，评估理由是否为非空文本。第三道是引用过滤：将模型输出的案例引用与检索模块</w:t>
      </w:r>
      <w:r>
        <w:t>实际返回的案例编号集合取交集，</w:t>
      </w:r>
      <w:r>
        <w:lastRenderedPageBreak/>
        <w:t>剔除所有不在证据池中的引用。这一操作的意义在于，即便模型倾向于生成看似合理但实际并非来自检索结果的引用编号，过滤机制也能从机制层面将其拦截。若过滤后引用列表为空，则整个输出判定为不合</w:t>
      </w:r>
      <w:proofErr w:type="gramStart"/>
      <w:r>
        <w:t>规</w:t>
      </w:r>
      <w:proofErr w:type="gramEnd"/>
      <w:r>
        <w:t>，触发重试或降级至规则模型。</w:t>
      </w:r>
    </w:p>
    <w:p w14:paraId="23CB4CC3" w14:textId="77777777" w:rsidR="00DE0859" w:rsidRDefault="00CC6F04">
      <w:pPr>
        <w:spacing w:before="120" w:after="120"/>
      </w:pPr>
      <w:r>
        <w:t>这套</w:t>
      </w:r>
      <w:r>
        <w:t>"</w:t>
      </w:r>
      <w:r>
        <w:t>生成</w:t>
      </w:r>
      <w:r>
        <w:t>—</w:t>
      </w:r>
      <w:r>
        <w:t>解析</w:t>
      </w:r>
      <w:r>
        <w:t>—</w:t>
      </w:r>
      <w:r>
        <w:t>校验</w:t>
      </w:r>
      <w:r>
        <w:t>—</w:t>
      </w:r>
      <w:r>
        <w:t>过滤</w:t>
      </w:r>
      <w:r>
        <w:t>"</w:t>
      </w:r>
      <w:r>
        <w:t>的流水线，将大语言模型从一个不可控的生成器转变为一个行为边界明确的推理组件，使其输出质量可以被量化评估，其失败模式可以被系统性地捕获与处理。</w:t>
      </w:r>
    </w:p>
    <w:p w14:paraId="494CA28A" w14:textId="77777777" w:rsidR="00DE0859" w:rsidRDefault="00CC6F04">
      <w:pPr>
        <w:pStyle w:val="3"/>
        <w:spacing w:before="240" w:after="120"/>
      </w:pPr>
      <w:r>
        <w:t xml:space="preserve">3.5.4 </w:t>
      </w:r>
      <w:r>
        <w:t>模型调用策略</w:t>
      </w:r>
    </w:p>
    <w:p w14:paraId="1C046FD6" w14:textId="77777777" w:rsidR="00DE0859" w:rsidRDefault="00CC6F04">
      <w:pPr>
        <w:spacing w:before="120" w:after="120"/>
      </w:pPr>
      <w:r>
        <w:t>在线推理采用</w:t>
      </w:r>
      <w:proofErr w:type="spellStart"/>
      <w:r>
        <w:t>DeepSeek</w:t>
      </w:r>
      <w:proofErr w:type="spellEnd"/>
      <w:r>
        <w:t>系列大语言模型，通过兼容主流接口规范的方式</w:t>
      </w:r>
      <w:r>
        <w:t>调用。在参数设置上，温度参数设为</w:t>
      </w:r>
      <w:r>
        <w:t>0</w:t>
      </w:r>
      <w:r>
        <w:t>以最大程度降低输出的随机性，这是因为工程安全评估场景更需要同一输入</w:t>
      </w:r>
      <w:proofErr w:type="gramStart"/>
      <w:r>
        <w:t>下结果</w:t>
      </w:r>
      <w:proofErr w:type="gramEnd"/>
      <w:r>
        <w:t>的一致性与可复现性，而非创造性的多样化表达。最大输出长度设为</w:t>
      </w:r>
      <w:r>
        <w:t>800</w:t>
      </w:r>
      <w:r>
        <w:t>个词元，经测试足以覆盖完整的风险报告各字段内容，同时避免过长输出带来的成本浪费与信息冗余。请求超时设为</w:t>
      </w:r>
      <w:r>
        <w:t>20</w:t>
      </w:r>
      <w:r>
        <w:t>秒，在保障用户交互体验的同时为网络波动留出合理的容错空间。</w:t>
      </w:r>
      <w:r>
        <w:t xml:space="preserve">## 3.6 </w:t>
      </w:r>
      <w:r>
        <w:t>双通道推理与风险量化</w:t>
      </w:r>
    </w:p>
    <w:p w14:paraId="71432733" w14:textId="77777777" w:rsidR="00DE0859" w:rsidRDefault="00CC6F04">
      <w:pPr>
        <w:pStyle w:val="3"/>
        <w:spacing w:before="240" w:after="120"/>
      </w:pPr>
      <w:r>
        <w:t xml:space="preserve">3.6.1 </w:t>
      </w:r>
      <w:r>
        <w:t>在线与离线的双通道设计</w:t>
      </w:r>
    </w:p>
    <w:p w14:paraId="3843D427" w14:textId="77777777" w:rsidR="00DE0859" w:rsidRDefault="00CC6F04">
      <w:pPr>
        <w:spacing w:before="120" w:after="120"/>
      </w:pPr>
      <w:r>
        <w:t>工程系统的部署环境往往面临网络不稳定、外部服务临时</w:t>
      </w:r>
      <w:proofErr w:type="gramStart"/>
      <w:r>
        <w:t>不</w:t>
      </w:r>
      <w:proofErr w:type="gramEnd"/>
      <w:r>
        <w:t>可用等现实约束。如果系统的核心功能完全依赖外部大语言</w:t>
      </w:r>
      <w:r>
        <w:t>模型，那么任何一次</w:t>
      </w:r>
      <w:r>
        <w:t>API</w:t>
      </w:r>
      <w:r>
        <w:t>调用失败都将导致风险评估流程的中断，这在施工现场是不可接受的。为此，本系统采用双通道推理架构。系统在启动时自动检测大语言模型服务的可用性：</w:t>
      </w:r>
      <w:proofErr w:type="gramStart"/>
      <w:r>
        <w:t>若服务</w:t>
      </w:r>
      <w:proofErr w:type="gramEnd"/>
      <w:r>
        <w:t>正常，则走在线通道，执行前述的检索增强生成流程；若服务</w:t>
      </w:r>
      <w:proofErr w:type="gramStart"/>
      <w:r>
        <w:t>不</w:t>
      </w:r>
      <w:proofErr w:type="gramEnd"/>
      <w:r>
        <w:t>可用，则自动切换至离线通道，由内置的规则模型完成风险评估。两条通道的输出遵循完全相同的字段结构与值域规范，下游的可视化看板、派单逻辑与统计分析模块无需感知当前使用的是哪条通道，从而保证了系统在各种部署条件下的业务连续性。</w:t>
      </w:r>
    </w:p>
    <w:p w14:paraId="1D2EA321" w14:textId="77777777" w:rsidR="00DE0859" w:rsidRDefault="00CC6F04">
      <w:pPr>
        <w:spacing w:before="120" w:after="120"/>
      </w:pPr>
      <w:r>
        <w:t xml:space="preserve">###3.6.2 </w:t>
      </w:r>
      <w:r>
        <w:t>基于领域知识的规则模型</w:t>
      </w:r>
    </w:p>
    <w:p w14:paraId="2134DCFE" w14:textId="77777777" w:rsidR="00DE0859" w:rsidRDefault="00CC6F04">
      <w:pPr>
        <w:spacing w:before="120" w:after="120"/>
      </w:pPr>
      <w:r>
        <w:t>离线通道的规则模型以</w:t>
      </w:r>
      <w:r>
        <w:t>"</w:t>
      </w:r>
      <w:r>
        <w:t>工种基础风险加条件增量</w:t>
      </w:r>
      <w:r>
        <w:t>"</w:t>
      </w:r>
      <w:r>
        <w:t>的形式计算风险等级，如公式（</w:t>
      </w:r>
      <w:r>
        <w:t>2</w:t>
      </w:r>
      <w:r>
        <w:t>）所示：</w:t>
      </w:r>
      <w:r>
        <w:t>$$L= \text{clip}</w:t>
      </w:r>
      <w:r>
        <w:rPr>
          <w:i/>
          <w:iCs/>
        </w:rPr>
        <w:t>{[1,4</w:t>
      </w:r>
      <w:proofErr w:type="gramStart"/>
      <w:r>
        <w:rPr>
          <w:i/>
          <w:iCs/>
        </w:rPr>
        <w:t>]}\left\</w:t>
      </w:r>
      <w:proofErr w:type="spellStart"/>
      <w:r>
        <w:rPr>
          <w:i/>
          <w:iCs/>
        </w:rPr>
        <w:t>lceil</w:t>
      </w:r>
      <w:proofErr w:type="gramEnd"/>
      <w:r>
        <w:rPr>
          <w:i/>
          <w:iCs/>
        </w:rPr>
        <w:t>,b</w:t>
      </w:r>
      <w:proofErr w:type="spellEnd"/>
      <w:r>
        <w:rPr>
          <w:i/>
          <w:iCs/>
        </w:rPr>
        <w:t>(\text{trade})+\sum</w:t>
      </w:r>
      <w:r>
        <w:t>{f\in \</w:t>
      </w:r>
      <w:proofErr w:type="spellStart"/>
      <w:r>
        <w:t>mathcal</w:t>
      </w:r>
      <w:proofErr w:type="spellEnd"/>
      <w:r>
        <w:t>{F}} \</w:t>
      </w:r>
      <w:proofErr w:type="spellStart"/>
      <w:r>
        <w:t>Delta_f</w:t>
      </w:r>
      <w:proofErr w:type="spellEnd"/>
      <w:r>
        <w:t>(</w:t>
      </w:r>
      <w:proofErr w:type="spellStart"/>
      <w:r>
        <w:t>x_f</w:t>
      </w:r>
      <w:proofErr w:type="spellEnd"/>
      <w:r>
        <w:t>),\right\</w:t>
      </w:r>
      <w:proofErr w:type="spellStart"/>
      <w:r>
        <w:t>rceil</w:t>
      </w:r>
      <w:proofErr w:type="spellEnd"/>
      <w:r>
        <w:t xml:space="preserve"> \tag{2}$$</w:t>
      </w:r>
    </w:p>
    <w:p w14:paraId="040EB200" w14:textId="77777777" w:rsidR="00DE0859" w:rsidRDefault="00CC6F04">
      <w:pPr>
        <w:spacing w:before="120" w:after="120"/>
      </w:pPr>
      <w:r>
        <w:t>其中</w:t>
      </w:r>
      <w:r>
        <w:t xml:space="preserve">$b(\text{trade})$ </w:t>
      </w:r>
      <w:r>
        <w:t>为工种基础风险分，反映不同工种固有的危险程度差异（如高处作业与拆除作业的基础风险显然高于一般综合施工）；</w:t>
      </w:r>
      <w:r>
        <w:t>$\</w:t>
      </w:r>
      <w:proofErr w:type="spellStart"/>
      <w:r>
        <w:t>mathcal</w:t>
      </w:r>
      <w:proofErr w:type="spellEnd"/>
      <w:r>
        <w:t xml:space="preserve">{F}$ </w:t>
      </w:r>
      <w:r>
        <w:t>为条件因素集合，包括作业高度、作业</w:t>
      </w:r>
      <w:r>
        <w:t>时段、新工人占比、温度、风速与湿度六个维度；</w:t>
      </w:r>
      <w:r>
        <w:t>$\</w:t>
      </w:r>
      <w:proofErr w:type="spellStart"/>
      <w:r>
        <w:t>Delta_f</w:t>
      </w:r>
      <w:proofErr w:type="spellEnd"/>
      <w:r>
        <w:t>$</w:t>
      </w:r>
      <w:r>
        <w:t>为各因素对应的分段增量函数；上</w:t>
      </w:r>
      <w:proofErr w:type="gramStart"/>
      <w:r>
        <w:t>取整与截断</w:t>
      </w:r>
      <w:proofErr w:type="gramEnd"/>
      <w:r>
        <w:t>操作保证最终输出为</w:t>
      </w:r>
      <w:r>
        <w:t>1</w:t>
      </w:r>
      <w:r>
        <w:t>至</w:t>
      </w:r>
      <w:r>
        <w:t>4</w:t>
      </w:r>
      <w:r>
        <w:t>的整数。各增量函数的阈值设定融合了施工安全管理的领域常识与行业规范。以作业高度为例，当高度达到</w:t>
      </w:r>
      <w:r>
        <w:t>5</w:t>
      </w:r>
      <w:r>
        <w:t>米时</w:t>
      </w:r>
      <w:proofErr w:type="gramStart"/>
      <w:r>
        <w:t>触发第</w:t>
      </w:r>
      <w:proofErr w:type="gramEnd"/>
      <w:r>
        <w:t>一级增量，反映此时已进入明显的高处作业风险区间；当高度达到</w:t>
      </w:r>
      <w:r>
        <w:t>15</w:t>
      </w:r>
      <w:r>
        <w:t>米时触发更高的增量，体现坠落后果的严重加剧与救援难度的显著上升。风速方面，</w:t>
      </w:r>
      <w:r>
        <w:t>10</w:t>
      </w:r>
      <w:r>
        <w:t>米每秒被设定为高风险阈值，这一数值对应高处作业与起重吊装中风载影响显著增大的临界区间。温度方面，</w:t>
      </w:r>
      <w:r>
        <w:t>35</w:t>
      </w:r>
      <w:r>
        <w:t>摄氏度以上触发热应激风险增量，</w:t>
      </w:r>
      <w:r>
        <w:t>0</w:t>
      </w:r>
      <w:r>
        <w:t>摄氏度</w:t>
      </w:r>
      <w:r>
        <w:t>以下触发低温滑跌与材料脆裂风险增量。夜间</w:t>
      </w:r>
      <w:proofErr w:type="gramStart"/>
      <w:r>
        <w:t>作业因</w:t>
      </w:r>
      <w:proofErr w:type="gramEnd"/>
      <w:r>
        <w:t>可见性下降与疲劳因素叠加而获得额外增量。新工人占比超过</w:t>
      </w:r>
      <w:r>
        <w:t>25%</w:t>
      </w:r>
      <w:r>
        <w:t>时</w:t>
      </w:r>
      <w:proofErr w:type="gramStart"/>
      <w:r>
        <w:t>触发第</w:t>
      </w:r>
      <w:proofErr w:type="gramEnd"/>
      <w:r>
        <w:t>一级增量，超过</w:t>
      </w:r>
      <w:r>
        <w:t>50%</w:t>
      </w:r>
      <w:r>
        <w:t>时触发更高增量，反映团队经验结构对违章概率与应急处置能力的影响。湿度超过</w:t>
      </w:r>
      <w:r>
        <w:t>85%</w:t>
      </w:r>
      <w:r>
        <w:t>时触发增量，对应湿滑与绝缘性能下降带来的复合风险。</w:t>
      </w:r>
    </w:p>
    <w:p w14:paraId="42CF668B" w14:textId="77777777" w:rsidR="00DE0859" w:rsidRDefault="00CC6F04">
      <w:pPr>
        <w:spacing w:before="120" w:after="120"/>
      </w:pPr>
      <w:r>
        <w:lastRenderedPageBreak/>
        <w:t>需要强调的是，规则模型的定位并非追求预测精度的最优化，而是提供一套可解释、可离线运行、可被管理者直观理解的基线评估策略。其每一项增量都对应着明确的物理含义与管理逻辑，管理者可以清楚地看到</w:t>
      </w:r>
      <w:r>
        <w:t>"</w:t>
      </w:r>
      <w:r>
        <w:t>风险等级为何被提升</w:t>
      </w:r>
      <w:r>
        <w:t>"</w:t>
      </w:r>
      <w:r>
        <w:t>，这种透明性在工程管理实践中具有独立的价</w:t>
      </w:r>
      <w:r>
        <w:t>值。</w:t>
      </w:r>
    </w:p>
    <w:p w14:paraId="299DB358" w14:textId="77777777" w:rsidR="00DE0859" w:rsidRDefault="00CC6F04">
      <w:pPr>
        <w:pStyle w:val="3"/>
        <w:spacing w:before="240" w:after="120"/>
      </w:pPr>
      <w:r>
        <w:t xml:space="preserve">3.6.3 </w:t>
      </w:r>
      <w:r>
        <w:t>综合风险分的量化方法</w:t>
      </w:r>
    </w:p>
    <w:p w14:paraId="21F6106F" w14:textId="77777777" w:rsidR="00DE0859" w:rsidRDefault="00CC6F04">
      <w:pPr>
        <w:spacing w:before="120" w:after="120"/>
      </w:pPr>
      <w:r>
        <w:t>为支持界面可视化与分级预警联动，系统在离散的风险等级之外，还输出一个</w:t>
      </w:r>
      <w:r>
        <w:t>0</w:t>
      </w:r>
      <w:r>
        <w:t>至</w:t>
      </w:r>
      <w:r>
        <w:t>100</w:t>
      </w:r>
      <w:r>
        <w:t>的综合风险分，如公式（</w:t>
      </w:r>
      <w:r>
        <w:t>3</w:t>
      </w:r>
      <w:r>
        <w:t>）所示：</w:t>
      </w:r>
      <w:r>
        <w:t>$$S=100 \</w:t>
      </w:r>
      <w:proofErr w:type="spellStart"/>
      <w:r>
        <w:t>cdot</w:t>
      </w:r>
      <w:proofErr w:type="spellEnd"/>
      <w:r>
        <w:t xml:space="preserve"> \text{clip</w:t>
      </w:r>
      <w:proofErr w:type="gramStart"/>
      <w:r>
        <w:t>}</w:t>
      </w:r>
      <w:r>
        <w:rPr>
          <w:i/>
          <w:iCs/>
        </w:rPr>
        <w:t>{</w:t>
      </w:r>
      <w:proofErr w:type="gramEnd"/>
      <w:r>
        <w:rPr>
          <w:i/>
          <w:iCs/>
        </w:rPr>
        <w:t>[0,1]} !\left(</w:t>
      </w:r>
      <w:proofErr w:type="spellStart"/>
      <w:r>
        <w:rPr>
          <w:i/>
          <w:iCs/>
        </w:rPr>
        <w:t>w_L</w:t>
      </w:r>
      <w:proofErr w:type="spellEnd"/>
      <w:r>
        <w:rPr>
          <w:i/>
          <w:iCs/>
        </w:rPr>
        <w:t>\</w:t>
      </w:r>
      <w:proofErr w:type="spellStart"/>
      <w:r>
        <w:rPr>
          <w:i/>
          <w:iCs/>
        </w:rPr>
        <w:t>cdot</w:t>
      </w:r>
      <w:proofErr w:type="spellEnd"/>
      <w:r>
        <w:rPr>
          <w:i/>
          <w:iCs/>
        </w:rPr>
        <w:t xml:space="preserve"> \frac{L-1}{3} + (1- </w:t>
      </w:r>
      <w:proofErr w:type="spellStart"/>
      <w:r>
        <w:rPr>
          <w:i/>
          <w:iCs/>
        </w:rPr>
        <w:t>w_L</w:t>
      </w:r>
      <w:proofErr w:type="spellEnd"/>
      <w:r>
        <w:rPr>
          <w:i/>
          <w:iCs/>
        </w:rPr>
        <w:t>) \</w:t>
      </w:r>
      <w:proofErr w:type="spellStart"/>
      <w:r>
        <w:rPr>
          <w:i/>
          <w:iCs/>
        </w:rPr>
        <w:t>cdotI</w:t>
      </w:r>
      <w:proofErr w:type="spellEnd"/>
      <w:r>
        <w:t>{\text{climate}} \right) \tag{3}$$</w:t>
      </w:r>
    </w:p>
    <w:p w14:paraId="77E14784" w14:textId="77777777" w:rsidR="00DE0859" w:rsidRDefault="00CC6F04">
      <w:pPr>
        <w:spacing w:before="120" w:after="120"/>
      </w:pPr>
      <w:r>
        <w:t>其中</w:t>
      </w:r>
      <w:r>
        <w:t xml:space="preserve"> $</w:t>
      </w:r>
      <w:proofErr w:type="spellStart"/>
      <w:r>
        <w:t>w_L</w:t>
      </w:r>
      <w:proofErr w:type="spellEnd"/>
      <w:r>
        <w:t xml:space="preserve">$ </w:t>
      </w:r>
      <w:r>
        <w:t>为风险等级权重，</w:t>
      </w:r>
      <w:r>
        <w:t xml:space="preserve">$I_{\text{climate}}\in [0,1]$ </w:t>
      </w:r>
      <w:r>
        <w:t>为温度与风速归一化后的气象影响因子。本</w:t>
      </w:r>
      <w:r>
        <w:t>系统将</w:t>
      </w:r>
      <w:r>
        <w:t>$</w:t>
      </w:r>
      <w:proofErr w:type="spellStart"/>
      <w:r>
        <w:t>w_L</w:t>
      </w:r>
      <w:proofErr w:type="spellEnd"/>
      <w:r>
        <w:t xml:space="preserve">$ </w:t>
      </w:r>
      <w:r>
        <w:t>设定为</w:t>
      </w:r>
      <w:r>
        <w:t>0.7</w:t>
      </w:r>
      <w:r>
        <w:t>，其依据在于：在一般施工场景中，工种特性、人员结构与管理状态构成风险的基座，气象条件更多地扮演放大器或触发器的角色，而非风险的主要来源。这一权重分配使综合风险分在反映作业本身固有风险的同时，也能捕捉到极端天气带来的边际风险增量。</w:t>
      </w:r>
    </w:p>
    <w:p w14:paraId="188180F3" w14:textId="77777777" w:rsidR="00DE0859" w:rsidRDefault="00CC6F04">
      <w:pPr>
        <w:spacing w:before="120" w:after="120"/>
      </w:pPr>
      <w:r>
        <w:t>综合风险分按阈值划分为三个管理区间：低于</w:t>
      </w:r>
      <w:r>
        <w:t>45</w:t>
      </w:r>
      <w:r>
        <w:t>分为低风险区间，对应常规管控措施；</w:t>
      </w:r>
      <w:r>
        <w:t>45</w:t>
      </w:r>
      <w:r>
        <w:t>至</w:t>
      </w:r>
      <w:r>
        <w:t>75</w:t>
      </w:r>
      <w:r>
        <w:t>分为中风险区间，对应加强管控与重点监督；</w:t>
      </w:r>
      <w:r>
        <w:t>75</w:t>
      </w:r>
      <w:r>
        <w:t>分及以上为高风险区间，对应停工</w:t>
      </w:r>
      <w:proofErr w:type="gramStart"/>
      <w:r>
        <w:t>研</w:t>
      </w:r>
      <w:proofErr w:type="gramEnd"/>
      <w:r>
        <w:t>判或启动专项管控方案。三级划分与施工现场常见的分级响应机制相匹配，便于将系统输出直接转化</w:t>
      </w:r>
      <w:r>
        <w:t>为可执行的管理动作。</w:t>
      </w:r>
      <w:r>
        <w:t xml:space="preserve">## 3.7 </w:t>
      </w:r>
      <w:r>
        <w:t>系统总体架构与实现</w:t>
      </w:r>
    </w:p>
    <w:p w14:paraId="3B3CB6A1" w14:textId="77777777" w:rsidR="00DE0859" w:rsidRDefault="00CC6F04">
      <w:pPr>
        <w:spacing w:before="120" w:after="120"/>
      </w:pPr>
      <w:r>
        <w:t>综合上述各技术环节，本系统采用四层架构组织。数据</w:t>
      </w:r>
      <w:proofErr w:type="gramStart"/>
      <w:r>
        <w:t>层负责</w:t>
      </w:r>
      <w:proofErr w:type="gramEnd"/>
      <w:r>
        <w:t>历史事故知识库的存储管理与环境参数的接入（当前以模拟接口实现，预留物联网协议、网络接口与串口三种对接方式，便于后续接入真实工地监测设备）。知识</w:t>
      </w:r>
      <w:proofErr w:type="gramStart"/>
      <w:r>
        <w:t>层负责</w:t>
      </w:r>
      <w:proofErr w:type="gramEnd"/>
      <w:r>
        <w:t>文本向量化、索引构建与持久化存储，是连接原始数据与语义检索的桥梁。推理层是系统的核心，承担检索、提示词构造、大语言模型调用、输出校验与引用过滤等职责，同时包含规则模型作为降级备份。应用层通过交互式界面提供作业信息录入、风险报告展示、历史数据可视化等功能，将</w:t>
      </w:r>
      <w:r>
        <w:t>后端的推理能力转化为面向管理者的可用工具。</w:t>
      </w:r>
    </w:p>
    <w:p w14:paraId="23371BDA" w14:textId="77777777" w:rsidR="00DE0859" w:rsidRDefault="00CC6F04">
      <w:pPr>
        <w:spacing w:before="120" w:after="120"/>
      </w:pPr>
      <w:r>
        <w:t>从数据流的角度看，一次完整的风险评估经历以下过程：管理者输入作业计划与环境参数后，系统首先判断在线服务是否可用。若可用，查询</w:t>
      </w:r>
      <w:proofErr w:type="gramStart"/>
      <w:r>
        <w:t>文本经跨语言</w:t>
      </w:r>
      <w:proofErr w:type="gramEnd"/>
      <w:r>
        <w:t>关键词增强后送入向量索引进行粗召回，候选案例经混合重排后取最相关的若干条作为证据，连同作业信息与格式约束一起构造提示词，由大语言模型生成结构化风险报告，再经解析、校验与引用过滤后输出。若在线服务</w:t>
      </w:r>
      <w:proofErr w:type="gramStart"/>
      <w:r>
        <w:t>不</w:t>
      </w:r>
      <w:proofErr w:type="gramEnd"/>
      <w:r>
        <w:t>可用，或在线输出未通过校验，系统自动切换至规则模型，基于工种基础风险与条件增量计算风险等级，并生成同</w:t>
      </w:r>
      <w:proofErr w:type="gramStart"/>
      <w:r>
        <w:t>一结构</w:t>
      </w:r>
      <w:proofErr w:type="gramEnd"/>
      <w:r>
        <w:t>的评估报告。无论经由哪条通道，</w:t>
      </w:r>
      <w:r>
        <w:t>最终输出均为统一格式的结构化风险报告，可直接用于界面展示、派单流转与统计分析。</w:t>
      </w:r>
    </w:p>
    <w:p w14:paraId="0C6BEFB6" w14:textId="42CFDAF7" w:rsidR="00DE0859" w:rsidRPr="00221434" w:rsidRDefault="00CC6F04">
      <w:pPr>
        <w:spacing w:before="120" w:after="120"/>
        <w:rPr>
          <w:rFonts w:eastAsiaTheme="minorEastAsia" w:hint="eastAsia"/>
        </w:rPr>
      </w:pPr>
      <w:r>
        <w:t>在工程化层面，系统的依赖项隔离安装于</w:t>
      </w:r>
      <w:proofErr w:type="gramStart"/>
      <w:r>
        <w:t>项目本地</w:t>
      </w:r>
      <w:proofErr w:type="gramEnd"/>
      <w:r>
        <w:t>目录，避免对全局运行环境造成污染；启动脚本自动检测索引文件的存在性，在缺失时触发自动构建，降低跨机器部署与团队协作的门槛。系统支持上传补充事故数据并重建索引，以适应不同工程项目对知识库内容的扩展需求。</w:t>
      </w:r>
    </w:p>
    <w:sectPr w:rsidR="00DE0859" w:rsidRPr="0022143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D232B" w14:textId="77777777" w:rsidR="00CC6F04" w:rsidRDefault="00CC6F04" w:rsidP="00221434">
      <w:r>
        <w:separator/>
      </w:r>
    </w:p>
  </w:endnote>
  <w:endnote w:type="continuationSeparator" w:id="0">
    <w:p w14:paraId="45B56300" w14:textId="77777777" w:rsidR="00CC6F04" w:rsidRDefault="00CC6F04" w:rsidP="00221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C83AB" w14:textId="77777777" w:rsidR="00CC6F04" w:rsidRDefault="00CC6F04" w:rsidP="00221434">
      <w:r>
        <w:separator/>
      </w:r>
    </w:p>
  </w:footnote>
  <w:footnote w:type="continuationSeparator" w:id="0">
    <w:p w14:paraId="42376618" w14:textId="77777777" w:rsidR="00CC6F04" w:rsidRDefault="00CC6F04" w:rsidP="002214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717F56"/>
    <w:multiLevelType w:val="hybridMultilevel"/>
    <w:tmpl w:val="B7722604"/>
    <w:lvl w:ilvl="0" w:tplc="B2CA8A9E">
      <w:start w:val="1"/>
      <w:numFmt w:val="bullet"/>
      <w:lvlText w:val="●"/>
      <w:lvlJc w:val="left"/>
      <w:pPr>
        <w:ind w:left="720" w:hanging="360"/>
      </w:pPr>
    </w:lvl>
    <w:lvl w:ilvl="1" w:tplc="7550E148">
      <w:start w:val="1"/>
      <w:numFmt w:val="bullet"/>
      <w:lvlText w:val="○"/>
      <w:lvlJc w:val="left"/>
      <w:pPr>
        <w:ind w:left="1440" w:hanging="360"/>
      </w:pPr>
    </w:lvl>
    <w:lvl w:ilvl="2" w:tplc="1F4ADF5A">
      <w:start w:val="1"/>
      <w:numFmt w:val="bullet"/>
      <w:lvlText w:val="■"/>
      <w:lvlJc w:val="left"/>
      <w:pPr>
        <w:ind w:left="2160" w:hanging="360"/>
      </w:pPr>
    </w:lvl>
    <w:lvl w:ilvl="3" w:tplc="FBD84232">
      <w:start w:val="1"/>
      <w:numFmt w:val="bullet"/>
      <w:lvlText w:val="●"/>
      <w:lvlJc w:val="left"/>
      <w:pPr>
        <w:ind w:left="2880" w:hanging="360"/>
      </w:pPr>
    </w:lvl>
    <w:lvl w:ilvl="4" w:tplc="03E0F20C">
      <w:start w:val="1"/>
      <w:numFmt w:val="bullet"/>
      <w:lvlText w:val="○"/>
      <w:lvlJc w:val="left"/>
      <w:pPr>
        <w:ind w:left="3600" w:hanging="360"/>
      </w:pPr>
    </w:lvl>
    <w:lvl w:ilvl="5" w:tplc="7018B154">
      <w:start w:val="1"/>
      <w:numFmt w:val="bullet"/>
      <w:lvlText w:val="■"/>
      <w:lvlJc w:val="left"/>
      <w:pPr>
        <w:ind w:left="4320" w:hanging="360"/>
      </w:pPr>
    </w:lvl>
    <w:lvl w:ilvl="6" w:tplc="67F82E32">
      <w:start w:val="1"/>
      <w:numFmt w:val="bullet"/>
      <w:lvlText w:val="●"/>
      <w:lvlJc w:val="left"/>
      <w:pPr>
        <w:ind w:left="5040" w:hanging="360"/>
      </w:pPr>
    </w:lvl>
    <w:lvl w:ilvl="7" w:tplc="B7442090">
      <w:start w:val="1"/>
      <w:numFmt w:val="bullet"/>
      <w:lvlText w:val="●"/>
      <w:lvlJc w:val="left"/>
      <w:pPr>
        <w:ind w:left="5760" w:hanging="360"/>
      </w:pPr>
    </w:lvl>
    <w:lvl w:ilvl="8" w:tplc="772A01D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859"/>
    <w:rsid w:val="00221434"/>
    <w:rsid w:val="00CC6F04"/>
    <w:rsid w:val="00DE0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4CD1F6"/>
  <w15:docId w15:val="{BAA58AA7-1416-4845-B831-D7E70D69B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sz w:val="24"/>
      <w:szCs w:val="24"/>
    </w:rPr>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unhideWhenUsed/>
    <w:qFormat/>
    <w:pPr>
      <w:outlineLvl w:val="1"/>
    </w:pPr>
    <w:rPr>
      <w:color w:val="2E74B5"/>
      <w:sz w:val="26"/>
      <w:szCs w:val="26"/>
    </w:rPr>
  </w:style>
  <w:style w:type="paragraph" w:styleId="3">
    <w:name w:val="heading 3"/>
    <w:basedOn w:val="a"/>
    <w:next w:val="a"/>
    <w:uiPriority w:val="9"/>
    <w:unhideWhenUsed/>
    <w:qFormat/>
    <w:pPr>
      <w:outlineLvl w:val="2"/>
    </w:pPr>
    <w:rPr>
      <w:color w:val="1F4D78"/>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要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221434"/>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221434"/>
    <w:rPr>
      <w:rFonts w:ascii="Arial" w:eastAsia="Arial" w:hAnsi="Arial" w:cs="Arial"/>
      <w:sz w:val="18"/>
      <w:szCs w:val="18"/>
    </w:rPr>
  </w:style>
  <w:style w:type="paragraph" w:styleId="ab">
    <w:name w:val="footer"/>
    <w:basedOn w:val="a"/>
    <w:link w:val="ac"/>
    <w:uiPriority w:val="99"/>
    <w:unhideWhenUsed/>
    <w:rsid w:val="00221434"/>
    <w:pPr>
      <w:tabs>
        <w:tab w:val="center" w:pos="4153"/>
        <w:tab w:val="right" w:pos="8306"/>
      </w:tabs>
      <w:snapToGrid w:val="0"/>
    </w:pPr>
    <w:rPr>
      <w:sz w:val="18"/>
      <w:szCs w:val="18"/>
    </w:rPr>
  </w:style>
  <w:style w:type="character" w:customStyle="1" w:styleId="ac">
    <w:name w:val="页脚 字符"/>
    <w:basedOn w:val="a0"/>
    <w:link w:val="ab"/>
    <w:uiPriority w:val="99"/>
    <w:rsid w:val="00221434"/>
    <w:rPr>
      <w:rFonts w:ascii="Arial" w:eastAsia="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zhengshen zhong</cp:lastModifiedBy>
  <cp:revision>2</cp:revision>
  <dcterms:created xsi:type="dcterms:W3CDTF">2026-03-13T05:33:00Z</dcterms:created>
  <dcterms:modified xsi:type="dcterms:W3CDTF">2026-03-13T05:39:00Z</dcterms:modified>
</cp:coreProperties>
</file>