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ab 01.07.2026 · weltweit · Remote 95 % · 89 €/h (netto) remote / 99 €/h (netto) vor Ort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~16 Jahre Fullstack-Erfahrung (seit 2009),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Engineer: das Gerüst um das Modell — Agenten-Loop, Tool-Use / MCP, Freigabe-Gates, Memory, Observability und Budget-Steuerung — nicht das Modell selbst. Zwei produktive Systeme: ein selbststeuernder KI-Geschäftspartner, der rund um die Uhr plant, Code schreibt, testet und deployt, sowie Fabrik ([fabrikhq.com](https://fabrikhq.com)),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Go, Docker, systemd, GitHub Actions, DigitalOcean, SQLite, TDD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Immobilien-Visitenkarte: Vue.js-Frontend, Python-Backend. Eigentümer erstellen und verwalten die Visitenkarte selbst.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Microservice zum Parsing und Erzeugen von Heizkostendateien (Haweiko-Arge-Standard). Absicherung der Microservices mit Keycloak. Vue.js-Frontend.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Webscraping-Microservices in Spring Boot; Microsites in Vue.js + Spring-Boot-Backend für Berechnungstools, Umfragen, Questionnaire-Funnels; Datenanalyse in R.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weiterentwickelt und in den Produktionsbetrieb überführt.</w:t>
      </w:r>
    </w:p>
    <w:p>
      <w:r>
        <w:t>Tech: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