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8192"/>
        <w:gridCol w:w="834"/>
      </w:tblGrid>
      <w:tr w:rsidR="00000000" w14:paraId="06578916" w14:textId="77777777">
        <w:trPr>
          <w:divId w:val="84306131"/>
        </w:trPr>
        <w:tc>
          <w:tcPr>
            <w:tcW w:w="0" w:type="auto"/>
            <w:vAlign w:val="center"/>
            <w:hideMark/>
          </w:tcPr>
          <w:p w14:paraId="06DFC136" w14:textId="77777777" w:rsidR="00940524" w:rsidRDefault="00940524">
            <w:pPr>
              <w:divId w:val="1376585169"/>
              <w:rPr>
                <w:rFonts w:ascii="Segoe UI" w:eastAsia="Times New Roman" w:hAnsi="Segoe UI" w:cs="Segoe UI"/>
                <w:b/>
                <w:bCs/>
                <w:color w:val="FFFFFF"/>
                <w:spacing w:val="30"/>
                <w:sz w:val="52"/>
                <w:szCs w:val="52"/>
              </w:rPr>
            </w:pPr>
            <w:r>
              <w:rPr>
                <w:rFonts w:ascii="Segoe UI" w:eastAsia="Times New Roman" w:hAnsi="Segoe UI" w:cs="Segoe UI"/>
                <w:b/>
                <w:bCs/>
                <w:color w:val="FFFFFF"/>
                <w:spacing w:val="30"/>
                <w:sz w:val="52"/>
                <w:szCs w:val="52"/>
              </w:rPr>
              <w:t>BOS</w:t>
            </w:r>
          </w:p>
          <w:p w14:paraId="5103D6B5" w14:textId="77777777" w:rsidR="00940524" w:rsidRDefault="00940524">
            <w:pPr>
              <w:divId w:val="469179455"/>
              <w:rPr>
                <w:rFonts w:ascii="Segoe UI" w:eastAsia="Times New Roman" w:hAnsi="Segoe UI" w:cs="Segoe UI"/>
                <w:color w:val="9FC3FF"/>
                <w:spacing w:val="15"/>
                <w:sz w:val="20"/>
                <w:szCs w:val="20"/>
              </w:rPr>
            </w:pPr>
            <w:r>
              <w:rPr>
                <w:rFonts w:ascii="Segoe UI" w:eastAsia="Times New Roman" w:hAnsi="Segoe UI" w:cs="Segoe UI"/>
                <w:color w:val="9FC3FF"/>
                <w:spacing w:val="15"/>
                <w:sz w:val="20"/>
                <w:szCs w:val="20"/>
              </w:rPr>
              <w:t>BUSINESS OPERATING SYSTEM  •  PROPERTY MANAGEMENT &amp; ACCOUNTING</w:t>
            </w:r>
          </w:p>
        </w:tc>
        <w:tc>
          <w:tcPr>
            <w:tcW w:w="0" w:type="auto"/>
            <w:vAlign w:val="center"/>
            <w:hideMark/>
          </w:tcPr>
          <w:p w14:paraId="1B50D066" w14:textId="77777777" w:rsidR="00940524" w:rsidRDefault="00940524">
            <w:pPr>
              <w:jc w:val="right"/>
              <w:rPr>
                <w:rFonts w:ascii="Segoe UI" w:eastAsia="Times New Roman" w:hAnsi="Segoe UI" w:cs="Segoe UI"/>
                <w:color w:val="9FC3FF"/>
                <w:sz w:val="18"/>
                <w:szCs w:val="18"/>
              </w:rPr>
            </w:pPr>
            <w:r>
              <w:rPr>
                <w:rFonts w:ascii="Segoe UI" w:eastAsia="Times New Roman" w:hAnsi="Segoe UI" w:cs="Segoe UI"/>
                <w:color w:val="9FC3FF"/>
                <w:sz w:val="18"/>
                <w:szCs w:val="18"/>
              </w:rPr>
              <w:t>QuickSoft</w:t>
            </w:r>
            <w:r>
              <w:rPr>
                <w:rFonts w:ascii="Segoe UI" w:eastAsia="Times New Roman" w:hAnsi="Segoe UI" w:cs="Segoe UI"/>
                <w:color w:val="9FC3FF"/>
                <w:sz w:val="18"/>
                <w:szCs w:val="18"/>
              </w:rPr>
              <w:br/>
              <w:t>UAE</w:t>
            </w:r>
          </w:p>
        </w:tc>
      </w:tr>
    </w:tbl>
    <w:p w14:paraId="6732D506" w14:textId="77777777" w:rsidR="00940524" w:rsidRDefault="00940524">
      <w:pPr>
        <w:divId w:val="2133471836"/>
        <w:rPr>
          <w:rFonts w:ascii="Segoe UI" w:eastAsia="Times New Roman" w:hAnsi="Segoe UI" w:cs="Segoe UI"/>
          <w:b/>
          <w:bCs/>
          <w:color w:val="0F2742"/>
          <w:sz w:val="36"/>
          <w:szCs w:val="36"/>
        </w:rPr>
      </w:pPr>
      <w:r>
        <w:rPr>
          <w:rFonts w:ascii="Segoe UI" w:eastAsia="Times New Roman" w:hAnsi="Segoe UI" w:cs="Segoe UI"/>
          <w:b/>
          <w:bCs/>
          <w:color w:val="0F2742"/>
          <w:sz w:val="36"/>
          <w:szCs w:val="36"/>
        </w:rPr>
        <w:t>Software Proposal &amp; Quotation</w:t>
      </w:r>
    </w:p>
    <w:p w14:paraId="242344B0" w14:textId="77777777" w:rsidR="00940524" w:rsidRDefault="00940524">
      <w:pPr>
        <w:divId w:val="106318041"/>
        <w:rPr>
          <w:rFonts w:ascii="Segoe UI" w:eastAsia="Times New Roman" w:hAnsi="Segoe UI" w:cs="Segoe UI"/>
          <w:color w:val="6B7280"/>
          <w:sz w:val="20"/>
          <w:szCs w:val="20"/>
        </w:rPr>
      </w:pPr>
      <w:r>
        <w:rPr>
          <w:rFonts w:ascii="Segoe UI" w:eastAsia="Times New Roman" w:hAnsi="Segoe UI" w:cs="Segoe UI"/>
          <w:color w:val="6B7280"/>
          <w:sz w:val="20"/>
          <w:szCs w:val="20"/>
        </w:rPr>
        <w:t>Property Management Software — Real Estate &amp; Accounts Edition</w:t>
      </w:r>
    </w:p>
    <w:tbl>
      <w:tblPr>
        <w:tblW w:w="5000" w:type="pct"/>
        <w:tblCellMar>
          <w:top w:w="15" w:type="dxa"/>
          <w:left w:w="15" w:type="dxa"/>
          <w:bottom w:w="15" w:type="dxa"/>
          <w:right w:w="15" w:type="dxa"/>
        </w:tblCellMar>
        <w:tblLook w:val="04A0" w:firstRow="1" w:lastRow="0" w:firstColumn="1" w:lastColumn="0" w:noHBand="0" w:noVBand="1"/>
      </w:tblPr>
      <w:tblGrid>
        <w:gridCol w:w="2163"/>
        <w:gridCol w:w="2874"/>
        <w:gridCol w:w="2162"/>
        <w:gridCol w:w="1811"/>
      </w:tblGrid>
      <w:tr w:rsidR="00000000" w14:paraId="60F4E3DC" w14:textId="77777777">
        <w:tc>
          <w:tcPr>
            <w:tcW w:w="1200" w:type="pct"/>
            <w:tcBorders>
              <w:top w:val="single" w:sz="6" w:space="0" w:color="E5E7EB"/>
              <w:left w:val="single" w:sz="6" w:space="0" w:color="E5E7EB"/>
              <w:bottom w:val="single" w:sz="6" w:space="0" w:color="E5E7EB"/>
              <w:right w:val="single" w:sz="6" w:space="0" w:color="E5E7EB"/>
            </w:tcBorders>
            <w:shd w:val="clear" w:color="auto" w:fill="F3F6FB"/>
            <w:tcMar>
              <w:top w:w="75" w:type="dxa"/>
              <w:left w:w="120" w:type="dxa"/>
              <w:bottom w:w="75" w:type="dxa"/>
              <w:right w:w="120" w:type="dxa"/>
            </w:tcMar>
            <w:vAlign w:val="center"/>
            <w:hideMark/>
          </w:tcPr>
          <w:p w14:paraId="780ED0ED" w14:textId="77777777" w:rsidR="00940524" w:rsidRDefault="00940524">
            <w:pPr>
              <w:rPr>
                <w:rFonts w:ascii="Segoe UI" w:eastAsia="Times New Roman" w:hAnsi="Segoe UI" w:cs="Segoe UI"/>
                <w:b/>
                <w:bCs/>
                <w:color w:val="0F2742"/>
                <w:sz w:val="19"/>
                <w:szCs w:val="19"/>
              </w:rPr>
            </w:pPr>
            <w:r>
              <w:rPr>
                <w:rFonts w:ascii="Segoe UI" w:eastAsia="Times New Roman" w:hAnsi="Segoe UI" w:cs="Segoe UI"/>
                <w:b/>
                <w:bCs/>
                <w:color w:val="0F2742"/>
                <w:sz w:val="19"/>
                <w:szCs w:val="19"/>
              </w:rPr>
              <w:t>Quotation No.</w:t>
            </w:r>
          </w:p>
        </w:tc>
        <w:tc>
          <w:tcPr>
            <w:tcW w:w="0" w:type="auto"/>
            <w:tcBorders>
              <w:top w:val="single" w:sz="6" w:space="0" w:color="E5E7EB"/>
              <w:left w:val="single" w:sz="6" w:space="0" w:color="E5E7EB"/>
              <w:bottom w:val="single" w:sz="6" w:space="0" w:color="E5E7EB"/>
              <w:right w:val="single" w:sz="6" w:space="0" w:color="E5E7EB"/>
            </w:tcBorders>
            <w:tcMar>
              <w:top w:w="75" w:type="dxa"/>
              <w:left w:w="120" w:type="dxa"/>
              <w:bottom w:w="75" w:type="dxa"/>
              <w:right w:w="120" w:type="dxa"/>
            </w:tcMar>
            <w:vAlign w:val="center"/>
            <w:hideMark/>
          </w:tcPr>
          <w:p w14:paraId="6B720EC1" w14:textId="77777777" w:rsidR="00940524" w:rsidRDefault="00940524">
            <w:pPr>
              <w:rPr>
                <w:rFonts w:ascii="Segoe UI" w:eastAsia="Times New Roman" w:hAnsi="Segoe UI" w:cs="Segoe UI"/>
                <w:color w:val="1F2937"/>
                <w:sz w:val="19"/>
                <w:szCs w:val="19"/>
              </w:rPr>
            </w:pPr>
            <w:r>
              <w:rPr>
                <w:rFonts w:ascii="Segoe UI" w:eastAsia="Times New Roman" w:hAnsi="Segoe UI" w:cs="Segoe UI"/>
                <w:color w:val="1F2937"/>
                <w:sz w:val="19"/>
                <w:szCs w:val="19"/>
              </w:rPr>
              <w:t>QS-PM-2026-001</w:t>
            </w:r>
          </w:p>
        </w:tc>
        <w:tc>
          <w:tcPr>
            <w:tcW w:w="1200" w:type="pct"/>
            <w:tcBorders>
              <w:top w:val="single" w:sz="6" w:space="0" w:color="E5E7EB"/>
              <w:left w:val="single" w:sz="6" w:space="0" w:color="E5E7EB"/>
              <w:bottom w:val="single" w:sz="6" w:space="0" w:color="E5E7EB"/>
              <w:right w:val="single" w:sz="6" w:space="0" w:color="E5E7EB"/>
            </w:tcBorders>
            <w:shd w:val="clear" w:color="auto" w:fill="F3F6FB"/>
            <w:tcMar>
              <w:top w:w="75" w:type="dxa"/>
              <w:left w:w="120" w:type="dxa"/>
              <w:bottom w:w="75" w:type="dxa"/>
              <w:right w:w="120" w:type="dxa"/>
            </w:tcMar>
            <w:vAlign w:val="center"/>
            <w:hideMark/>
          </w:tcPr>
          <w:p w14:paraId="11ACE94B" w14:textId="77777777" w:rsidR="00940524" w:rsidRDefault="00940524">
            <w:pPr>
              <w:rPr>
                <w:rFonts w:ascii="Segoe UI" w:eastAsia="Times New Roman" w:hAnsi="Segoe UI" w:cs="Segoe UI"/>
                <w:b/>
                <w:bCs/>
                <w:color w:val="0F2742"/>
                <w:sz w:val="19"/>
                <w:szCs w:val="19"/>
              </w:rPr>
            </w:pPr>
            <w:r>
              <w:rPr>
                <w:rFonts w:ascii="Segoe UI" w:eastAsia="Times New Roman" w:hAnsi="Segoe UI" w:cs="Segoe UI"/>
                <w:b/>
                <w:bCs/>
                <w:color w:val="0F2742"/>
                <w:sz w:val="19"/>
                <w:szCs w:val="19"/>
              </w:rPr>
              <w:t>Date</w:t>
            </w:r>
          </w:p>
        </w:tc>
        <w:tc>
          <w:tcPr>
            <w:tcW w:w="0" w:type="auto"/>
            <w:tcBorders>
              <w:top w:val="single" w:sz="6" w:space="0" w:color="E5E7EB"/>
              <w:left w:val="single" w:sz="6" w:space="0" w:color="E5E7EB"/>
              <w:bottom w:val="single" w:sz="6" w:space="0" w:color="E5E7EB"/>
              <w:right w:val="single" w:sz="6" w:space="0" w:color="E5E7EB"/>
            </w:tcBorders>
            <w:tcMar>
              <w:top w:w="75" w:type="dxa"/>
              <w:left w:w="120" w:type="dxa"/>
              <w:bottom w:w="75" w:type="dxa"/>
              <w:right w:w="120" w:type="dxa"/>
            </w:tcMar>
            <w:vAlign w:val="center"/>
            <w:hideMark/>
          </w:tcPr>
          <w:p w14:paraId="317E9A5E" w14:textId="77777777" w:rsidR="00940524" w:rsidRDefault="00940524">
            <w:pPr>
              <w:rPr>
                <w:rFonts w:ascii="Segoe UI" w:eastAsia="Times New Roman" w:hAnsi="Segoe UI" w:cs="Segoe UI"/>
                <w:color w:val="1F2937"/>
                <w:sz w:val="19"/>
                <w:szCs w:val="19"/>
              </w:rPr>
            </w:pPr>
            <w:r>
              <w:rPr>
                <w:rFonts w:ascii="Segoe UI" w:eastAsia="Times New Roman" w:hAnsi="Segoe UI" w:cs="Segoe UI"/>
                <w:color w:val="1F2937"/>
                <w:sz w:val="19"/>
                <w:szCs w:val="19"/>
              </w:rPr>
              <w:t>16 June 2026</w:t>
            </w:r>
          </w:p>
        </w:tc>
      </w:tr>
      <w:tr w:rsidR="00000000" w14:paraId="5EF980E3" w14:textId="77777777">
        <w:tc>
          <w:tcPr>
            <w:tcW w:w="1200" w:type="pct"/>
            <w:tcBorders>
              <w:top w:val="single" w:sz="6" w:space="0" w:color="E5E7EB"/>
              <w:left w:val="single" w:sz="6" w:space="0" w:color="E5E7EB"/>
              <w:bottom w:val="single" w:sz="6" w:space="0" w:color="E5E7EB"/>
              <w:right w:val="single" w:sz="6" w:space="0" w:color="E5E7EB"/>
            </w:tcBorders>
            <w:shd w:val="clear" w:color="auto" w:fill="F3F6FB"/>
            <w:tcMar>
              <w:top w:w="75" w:type="dxa"/>
              <w:left w:w="120" w:type="dxa"/>
              <w:bottom w:w="75" w:type="dxa"/>
              <w:right w:w="120" w:type="dxa"/>
            </w:tcMar>
            <w:vAlign w:val="center"/>
            <w:hideMark/>
          </w:tcPr>
          <w:p w14:paraId="2DD6555A" w14:textId="77777777" w:rsidR="00940524" w:rsidRDefault="00940524">
            <w:pPr>
              <w:rPr>
                <w:rFonts w:ascii="Segoe UI" w:eastAsia="Times New Roman" w:hAnsi="Segoe UI" w:cs="Segoe UI"/>
                <w:b/>
                <w:bCs/>
                <w:color w:val="0F2742"/>
                <w:sz w:val="19"/>
                <w:szCs w:val="19"/>
              </w:rPr>
            </w:pPr>
            <w:r>
              <w:rPr>
                <w:rFonts w:ascii="Segoe UI" w:eastAsia="Times New Roman" w:hAnsi="Segoe UI" w:cs="Segoe UI"/>
                <w:b/>
                <w:bCs/>
                <w:color w:val="0F2742"/>
                <w:sz w:val="19"/>
                <w:szCs w:val="19"/>
              </w:rPr>
              <w:t>Prepared For</w:t>
            </w:r>
          </w:p>
        </w:tc>
        <w:tc>
          <w:tcPr>
            <w:tcW w:w="0" w:type="auto"/>
            <w:tcBorders>
              <w:top w:val="single" w:sz="6" w:space="0" w:color="E5E7EB"/>
              <w:left w:val="single" w:sz="6" w:space="0" w:color="E5E7EB"/>
              <w:bottom w:val="single" w:sz="6" w:space="0" w:color="E5E7EB"/>
              <w:right w:val="single" w:sz="6" w:space="0" w:color="E5E7EB"/>
            </w:tcBorders>
            <w:tcMar>
              <w:top w:w="75" w:type="dxa"/>
              <w:left w:w="120" w:type="dxa"/>
              <w:bottom w:w="75" w:type="dxa"/>
              <w:right w:w="120" w:type="dxa"/>
            </w:tcMar>
            <w:vAlign w:val="center"/>
            <w:hideMark/>
          </w:tcPr>
          <w:p w14:paraId="12951CCA" w14:textId="77777777" w:rsidR="00940524" w:rsidRDefault="00940524">
            <w:pPr>
              <w:rPr>
                <w:rFonts w:ascii="Segoe UI" w:eastAsia="Times New Roman" w:hAnsi="Segoe UI" w:cs="Segoe UI"/>
                <w:color w:val="1F2937"/>
                <w:sz w:val="19"/>
                <w:szCs w:val="19"/>
              </w:rPr>
            </w:pPr>
            <w:r>
              <w:rPr>
                <w:rFonts w:ascii="Segoe UI" w:eastAsia="Times New Roman" w:hAnsi="Segoe UI" w:cs="Segoe UI"/>
                <w:color w:val="1F2937"/>
                <w:sz w:val="19"/>
                <w:szCs w:val="19"/>
              </w:rPr>
              <w:t>__________________________ (Client)</w:t>
            </w:r>
          </w:p>
        </w:tc>
        <w:tc>
          <w:tcPr>
            <w:tcW w:w="1200" w:type="pct"/>
            <w:tcBorders>
              <w:top w:val="single" w:sz="6" w:space="0" w:color="E5E7EB"/>
              <w:left w:val="single" w:sz="6" w:space="0" w:color="E5E7EB"/>
              <w:bottom w:val="single" w:sz="6" w:space="0" w:color="E5E7EB"/>
              <w:right w:val="single" w:sz="6" w:space="0" w:color="E5E7EB"/>
            </w:tcBorders>
            <w:shd w:val="clear" w:color="auto" w:fill="F3F6FB"/>
            <w:tcMar>
              <w:top w:w="75" w:type="dxa"/>
              <w:left w:w="120" w:type="dxa"/>
              <w:bottom w:w="75" w:type="dxa"/>
              <w:right w:w="120" w:type="dxa"/>
            </w:tcMar>
            <w:vAlign w:val="center"/>
            <w:hideMark/>
          </w:tcPr>
          <w:p w14:paraId="7D7E229B" w14:textId="77777777" w:rsidR="00940524" w:rsidRDefault="00940524">
            <w:pPr>
              <w:rPr>
                <w:rFonts w:ascii="Segoe UI" w:eastAsia="Times New Roman" w:hAnsi="Segoe UI" w:cs="Segoe UI"/>
                <w:b/>
                <w:bCs/>
                <w:color w:val="0F2742"/>
                <w:sz w:val="19"/>
                <w:szCs w:val="19"/>
              </w:rPr>
            </w:pPr>
            <w:r>
              <w:rPr>
                <w:rFonts w:ascii="Segoe UI" w:eastAsia="Times New Roman" w:hAnsi="Segoe UI" w:cs="Segoe UI"/>
                <w:b/>
                <w:bCs/>
                <w:color w:val="0F2742"/>
                <w:sz w:val="19"/>
                <w:szCs w:val="19"/>
              </w:rPr>
              <w:t>Valid Until</w:t>
            </w:r>
          </w:p>
        </w:tc>
        <w:tc>
          <w:tcPr>
            <w:tcW w:w="0" w:type="auto"/>
            <w:tcBorders>
              <w:top w:val="single" w:sz="6" w:space="0" w:color="E5E7EB"/>
              <w:left w:val="single" w:sz="6" w:space="0" w:color="E5E7EB"/>
              <w:bottom w:val="single" w:sz="6" w:space="0" w:color="E5E7EB"/>
              <w:right w:val="single" w:sz="6" w:space="0" w:color="E5E7EB"/>
            </w:tcBorders>
            <w:tcMar>
              <w:top w:w="75" w:type="dxa"/>
              <w:left w:w="120" w:type="dxa"/>
              <w:bottom w:w="75" w:type="dxa"/>
              <w:right w:w="120" w:type="dxa"/>
            </w:tcMar>
            <w:vAlign w:val="center"/>
            <w:hideMark/>
          </w:tcPr>
          <w:p w14:paraId="6B02A179" w14:textId="77777777" w:rsidR="00940524" w:rsidRDefault="00940524">
            <w:pPr>
              <w:rPr>
                <w:rFonts w:ascii="Segoe UI" w:eastAsia="Times New Roman" w:hAnsi="Segoe UI" w:cs="Segoe UI"/>
                <w:color w:val="1F2937"/>
                <w:sz w:val="19"/>
                <w:szCs w:val="19"/>
              </w:rPr>
            </w:pPr>
            <w:r>
              <w:rPr>
                <w:rFonts w:ascii="Segoe UI" w:eastAsia="Times New Roman" w:hAnsi="Segoe UI" w:cs="Segoe UI"/>
                <w:color w:val="1F2937"/>
                <w:sz w:val="19"/>
                <w:szCs w:val="19"/>
              </w:rPr>
              <w:t>16 July 2026</w:t>
            </w:r>
          </w:p>
        </w:tc>
      </w:tr>
      <w:tr w:rsidR="00000000" w14:paraId="7773AB20" w14:textId="77777777">
        <w:tc>
          <w:tcPr>
            <w:tcW w:w="1200" w:type="pct"/>
            <w:tcBorders>
              <w:top w:val="single" w:sz="6" w:space="0" w:color="E5E7EB"/>
              <w:left w:val="single" w:sz="6" w:space="0" w:color="E5E7EB"/>
              <w:bottom w:val="single" w:sz="6" w:space="0" w:color="E5E7EB"/>
              <w:right w:val="single" w:sz="6" w:space="0" w:color="E5E7EB"/>
            </w:tcBorders>
            <w:shd w:val="clear" w:color="auto" w:fill="F3F6FB"/>
            <w:tcMar>
              <w:top w:w="75" w:type="dxa"/>
              <w:left w:w="120" w:type="dxa"/>
              <w:bottom w:w="75" w:type="dxa"/>
              <w:right w:w="120" w:type="dxa"/>
            </w:tcMar>
            <w:vAlign w:val="center"/>
            <w:hideMark/>
          </w:tcPr>
          <w:p w14:paraId="24D26DE4" w14:textId="77777777" w:rsidR="00940524" w:rsidRDefault="00940524">
            <w:pPr>
              <w:rPr>
                <w:rFonts w:ascii="Segoe UI" w:eastAsia="Times New Roman" w:hAnsi="Segoe UI" w:cs="Segoe UI"/>
                <w:b/>
                <w:bCs/>
                <w:color w:val="0F2742"/>
                <w:sz w:val="19"/>
                <w:szCs w:val="19"/>
              </w:rPr>
            </w:pPr>
            <w:r>
              <w:rPr>
                <w:rFonts w:ascii="Segoe UI" w:eastAsia="Times New Roman" w:hAnsi="Segoe UI" w:cs="Segoe UI"/>
                <w:b/>
                <w:bCs/>
                <w:color w:val="0F2742"/>
                <w:sz w:val="19"/>
                <w:szCs w:val="19"/>
              </w:rPr>
              <w:t>Prepared By</w:t>
            </w:r>
          </w:p>
        </w:tc>
        <w:tc>
          <w:tcPr>
            <w:tcW w:w="0" w:type="auto"/>
            <w:tcBorders>
              <w:top w:val="single" w:sz="6" w:space="0" w:color="E5E7EB"/>
              <w:left w:val="single" w:sz="6" w:space="0" w:color="E5E7EB"/>
              <w:bottom w:val="single" w:sz="6" w:space="0" w:color="E5E7EB"/>
              <w:right w:val="single" w:sz="6" w:space="0" w:color="E5E7EB"/>
            </w:tcBorders>
            <w:tcMar>
              <w:top w:w="75" w:type="dxa"/>
              <w:left w:w="120" w:type="dxa"/>
              <w:bottom w:w="75" w:type="dxa"/>
              <w:right w:w="120" w:type="dxa"/>
            </w:tcMar>
            <w:vAlign w:val="center"/>
            <w:hideMark/>
          </w:tcPr>
          <w:p w14:paraId="37CE8D1C" w14:textId="77777777" w:rsidR="00940524" w:rsidRDefault="00940524">
            <w:pPr>
              <w:rPr>
                <w:rFonts w:ascii="Segoe UI" w:eastAsia="Times New Roman" w:hAnsi="Segoe UI" w:cs="Segoe UI"/>
                <w:color w:val="1F2937"/>
                <w:sz w:val="19"/>
                <w:szCs w:val="19"/>
              </w:rPr>
            </w:pPr>
            <w:r>
              <w:rPr>
                <w:rFonts w:ascii="Segoe UI" w:eastAsia="Times New Roman" w:hAnsi="Segoe UI" w:cs="Segoe UI"/>
                <w:color w:val="1F2937"/>
                <w:sz w:val="19"/>
                <w:szCs w:val="19"/>
              </w:rPr>
              <w:t>QuickSoft — BOS Software</w:t>
            </w:r>
          </w:p>
        </w:tc>
        <w:tc>
          <w:tcPr>
            <w:tcW w:w="1200" w:type="pct"/>
            <w:tcBorders>
              <w:top w:val="single" w:sz="6" w:space="0" w:color="E5E7EB"/>
              <w:left w:val="single" w:sz="6" w:space="0" w:color="E5E7EB"/>
              <w:bottom w:val="single" w:sz="6" w:space="0" w:color="E5E7EB"/>
              <w:right w:val="single" w:sz="6" w:space="0" w:color="E5E7EB"/>
            </w:tcBorders>
            <w:shd w:val="clear" w:color="auto" w:fill="F3F6FB"/>
            <w:tcMar>
              <w:top w:w="75" w:type="dxa"/>
              <w:left w:w="120" w:type="dxa"/>
              <w:bottom w:w="75" w:type="dxa"/>
              <w:right w:w="120" w:type="dxa"/>
            </w:tcMar>
            <w:vAlign w:val="center"/>
            <w:hideMark/>
          </w:tcPr>
          <w:p w14:paraId="0A083761" w14:textId="77777777" w:rsidR="00940524" w:rsidRDefault="00940524">
            <w:pPr>
              <w:rPr>
                <w:rFonts w:ascii="Segoe UI" w:eastAsia="Times New Roman" w:hAnsi="Segoe UI" w:cs="Segoe UI"/>
                <w:b/>
                <w:bCs/>
                <w:color w:val="0F2742"/>
                <w:sz w:val="19"/>
                <w:szCs w:val="19"/>
              </w:rPr>
            </w:pPr>
            <w:r>
              <w:rPr>
                <w:rFonts w:ascii="Segoe UI" w:eastAsia="Times New Roman" w:hAnsi="Segoe UI" w:cs="Segoe UI"/>
                <w:b/>
                <w:bCs/>
                <w:color w:val="0F2742"/>
                <w:sz w:val="19"/>
                <w:szCs w:val="19"/>
              </w:rPr>
              <w:t>Installation Day 1</w:t>
            </w:r>
          </w:p>
        </w:tc>
        <w:tc>
          <w:tcPr>
            <w:tcW w:w="0" w:type="auto"/>
            <w:tcBorders>
              <w:top w:val="single" w:sz="6" w:space="0" w:color="E5E7EB"/>
              <w:left w:val="single" w:sz="6" w:space="0" w:color="E5E7EB"/>
              <w:bottom w:val="single" w:sz="6" w:space="0" w:color="E5E7EB"/>
              <w:right w:val="single" w:sz="6" w:space="0" w:color="E5E7EB"/>
            </w:tcBorders>
            <w:tcMar>
              <w:top w:w="75" w:type="dxa"/>
              <w:left w:w="120" w:type="dxa"/>
              <w:bottom w:w="75" w:type="dxa"/>
              <w:right w:w="120" w:type="dxa"/>
            </w:tcMar>
            <w:vAlign w:val="center"/>
            <w:hideMark/>
          </w:tcPr>
          <w:p w14:paraId="78412D4C" w14:textId="77777777" w:rsidR="00940524" w:rsidRDefault="00940524">
            <w:pPr>
              <w:rPr>
                <w:rFonts w:ascii="Segoe UI" w:eastAsia="Times New Roman" w:hAnsi="Segoe UI" w:cs="Segoe UI"/>
                <w:color w:val="1F2937"/>
                <w:sz w:val="19"/>
                <w:szCs w:val="19"/>
              </w:rPr>
            </w:pPr>
            <w:r>
              <w:rPr>
                <w:rFonts w:ascii="Segoe UI" w:eastAsia="Times New Roman" w:hAnsi="Segoe UI" w:cs="Segoe UI"/>
                <w:b/>
                <w:bCs/>
                <w:color w:val="1F2937"/>
                <w:sz w:val="19"/>
                <w:szCs w:val="19"/>
              </w:rPr>
              <w:t>28th</w:t>
            </w:r>
            <w:r>
              <w:rPr>
                <w:rFonts w:ascii="Segoe UI" w:eastAsia="Times New Roman" w:hAnsi="Segoe UI" w:cs="Segoe UI"/>
                <w:color w:val="1F2937"/>
                <w:sz w:val="19"/>
                <w:szCs w:val="19"/>
              </w:rPr>
              <w:t xml:space="preserve"> (of the month)</w:t>
            </w:r>
          </w:p>
        </w:tc>
      </w:tr>
    </w:tbl>
    <w:p w14:paraId="2B78E7D5" w14:textId="77777777" w:rsidR="00940524" w:rsidRDefault="00940524">
      <w:pPr>
        <w:divId w:val="346641335"/>
        <w:rPr>
          <w:rFonts w:ascii="Segoe UI" w:eastAsia="Times New Roman" w:hAnsi="Segoe UI" w:cs="Segoe UI"/>
          <w:b/>
          <w:bCs/>
          <w:color w:val="0F2742"/>
          <w:sz w:val="26"/>
          <w:szCs w:val="26"/>
        </w:rPr>
      </w:pPr>
      <w:r>
        <w:rPr>
          <w:rFonts w:ascii="Segoe UI" w:eastAsia="Times New Roman" w:hAnsi="Segoe UI" w:cs="Segoe UI"/>
          <w:b/>
          <w:bCs/>
          <w:color w:val="0F2742"/>
          <w:sz w:val="26"/>
          <w:szCs w:val="26"/>
        </w:rPr>
        <w:t>1.  Introduction</w:t>
      </w:r>
    </w:p>
    <w:p w14:paraId="58629DEF" w14:textId="77777777" w:rsidR="00940524" w:rsidRDefault="00940524">
      <w:pPr>
        <w:pStyle w:val="NormalWeb"/>
        <w:rPr>
          <w:rFonts w:ascii="Segoe UI" w:hAnsi="Segoe UI" w:cs="Segoe UI"/>
          <w:color w:val="1F2937"/>
          <w:sz w:val="21"/>
          <w:szCs w:val="21"/>
        </w:rPr>
      </w:pPr>
      <w:r>
        <w:rPr>
          <w:rFonts w:ascii="Segoe UI" w:hAnsi="Segoe UI" w:cs="Segoe UI"/>
          <w:color w:val="1F2937"/>
          <w:sz w:val="21"/>
          <w:szCs w:val="21"/>
        </w:rPr>
        <w:t xml:space="preserve">Thank you for the opportunity to present </w:t>
      </w:r>
      <w:r>
        <w:rPr>
          <w:rFonts w:ascii="Segoe UI" w:hAnsi="Segoe UI" w:cs="Segoe UI"/>
          <w:b/>
          <w:bCs/>
          <w:color w:val="1F2937"/>
          <w:sz w:val="21"/>
          <w:szCs w:val="21"/>
        </w:rPr>
        <w:t xml:space="preserve">BOS — </w:t>
      </w:r>
      <w:r>
        <w:rPr>
          <w:rFonts w:ascii="Segoe UI" w:hAnsi="Segoe UI" w:cs="Segoe UI"/>
          <w:b/>
          <w:bCs/>
          <w:color w:val="1F2937"/>
          <w:sz w:val="21"/>
          <w:szCs w:val="21"/>
        </w:rPr>
        <w:t>the Business Operating System for Property Management</w:t>
      </w:r>
      <w:r>
        <w:rPr>
          <w:rFonts w:ascii="Segoe UI" w:hAnsi="Segoe UI" w:cs="Segoe UI"/>
          <w:color w:val="1F2937"/>
          <w:sz w:val="21"/>
          <w:szCs w:val="21"/>
        </w:rPr>
        <w:t xml:space="preserve">. BOS is a complete, web-based solution that runs your entire real-estate operation and its accounting from a single platform — from leasing and rent collection to VAT-compliant invoicing and financial statements. This quotation covers the </w:t>
      </w:r>
      <w:r>
        <w:rPr>
          <w:rFonts w:ascii="Segoe UI" w:hAnsi="Segoe UI" w:cs="Segoe UI"/>
          <w:b/>
          <w:bCs/>
          <w:color w:val="1F2937"/>
          <w:sz w:val="21"/>
          <w:szCs w:val="21"/>
        </w:rPr>
        <w:t>Real-Estate (Property Management)</w:t>
      </w:r>
      <w:r>
        <w:rPr>
          <w:rFonts w:ascii="Segoe UI" w:hAnsi="Segoe UI" w:cs="Segoe UI"/>
          <w:color w:val="1F2937"/>
          <w:sz w:val="21"/>
          <w:szCs w:val="21"/>
        </w:rPr>
        <w:t xml:space="preserve"> and </w:t>
      </w:r>
      <w:r>
        <w:rPr>
          <w:rFonts w:ascii="Segoe UI" w:hAnsi="Segoe UI" w:cs="Segoe UI"/>
          <w:b/>
          <w:bCs/>
          <w:color w:val="1F2937"/>
          <w:sz w:val="21"/>
          <w:szCs w:val="21"/>
        </w:rPr>
        <w:t>Accounts / Finance</w:t>
      </w:r>
      <w:r>
        <w:rPr>
          <w:rFonts w:ascii="Segoe UI" w:hAnsi="Segoe UI" w:cs="Segoe UI"/>
          <w:color w:val="1F2937"/>
          <w:sz w:val="21"/>
          <w:szCs w:val="21"/>
        </w:rPr>
        <w:t xml:space="preserve"> modules only, with installation, a full one-month live trial, and training included.</w:t>
      </w:r>
    </w:p>
    <w:p w14:paraId="5A51C592" w14:textId="77777777" w:rsidR="00940524" w:rsidRDefault="00940524">
      <w:pPr>
        <w:divId w:val="1064252796"/>
        <w:rPr>
          <w:rFonts w:ascii="Segoe UI" w:eastAsia="Times New Roman" w:hAnsi="Segoe UI" w:cs="Segoe UI"/>
          <w:b/>
          <w:bCs/>
          <w:color w:val="0F2742"/>
          <w:sz w:val="26"/>
          <w:szCs w:val="26"/>
        </w:rPr>
      </w:pPr>
      <w:r>
        <w:rPr>
          <w:rFonts w:ascii="Segoe UI" w:eastAsia="Times New Roman" w:hAnsi="Segoe UI" w:cs="Segoe UI"/>
          <w:b/>
          <w:bCs/>
          <w:color w:val="0F2742"/>
          <w:sz w:val="26"/>
          <w:szCs w:val="26"/>
        </w:rPr>
        <w:t>2.  Real Estate — Property Management</w:t>
      </w:r>
    </w:p>
    <w:tbl>
      <w:tblPr>
        <w:tblW w:w="5000" w:type="pct"/>
        <w:tblCellMar>
          <w:top w:w="15" w:type="dxa"/>
          <w:left w:w="15" w:type="dxa"/>
          <w:bottom w:w="15" w:type="dxa"/>
          <w:right w:w="15" w:type="dxa"/>
        </w:tblCellMar>
        <w:tblLook w:val="04A0" w:firstRow="1" w:lastRow="0" w:firstColumn="1" w:lastColumn="0" w:noHBand="0" w:noVBand="1"/>
      </w:tblPr>
      <w:tblGrid>
        <w:gridCol w:w="2703"/>
        <w:gridCol w:w="6307"/>
      </w:tblGrid>
      <w:tr w:rsidR="00000000" w14:paraId="26BA73AE" w14:textId="77777777">
        <w:tc>
          <w:tcPr>
            <w:tcW w:w="1500" w:type="pct"/>
            <w:tcBorders>
              <w:top w:val="single" w:sz="6" w:space="0" w:color="E5E7EB"/>
              <w:left w:val="single" w:sz="6" w:space="0" w:color="E5E7EB"/>
              <w:bottom w:val="single" w:sz="6" w:space="0" w:color="E5E7EB"/>
              <w:right w:val="single" w:sz="6" w:space="0" w:color="E5E7EB"/>
            </w:tcBorders>
            <w:shd w:val="clear" w:color="auto" w:fill="0F2742"/>
            <w:tcMar>
              <w:top w:w="120" w:type="dxa"/>
              <w:left w:w="150" w:type="dxa"/>
              <w:bottom w:w="120" w:type="dxa"/>
              <w:right w:w="150" w:type="dxa"/>
            </w:tcMar>
            <w:hideMark/>
          </w:tcPr>
          <w:p w14:paraId="0E155386" w14:textId="77777777" w:rsidR="00940524" w:rsidRDefault="00940524">
            <w:pPr>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Properties &amp; Units</w:t>
            </w:r>
          </w:p>
        </w:tc>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hideMark/>
          </w:tcPr>
          <w:p w14:paraId="6331FB38" w14:textId="77777777" w:rsidR="00940524" w:rsidRDefault="00940524">
            <w:pPr>
              <w:numPr>
                <w:ilvl w:val="0"/>
                <w:numId w:val="1"/>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Property &amp; building register; unit / flat / floor management with type &amp; status</w:t>
            </w:r>
          </w:p>
          <w:p w14:paraId="0F7F6E63" w14:textId="77777777" w:rsidR="00940524" w:rsidRDefault="00940524">
            <w:pPr>
              <w:numPr>
                <w:ilvl w:val="0"/>
                <w:numId w:val="1"/>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Live vacant / occupied tracking; property &amp; unit document storage</w:t>
            </w:r>
          </w:p>
        </w:tc>
      </w:tr>
      <w:tr w:rsidR="00000000" w14:paraId="75D8BC04" w14:textId="77777777">
        <w:tc>
          <w:tcPr>
            <w:tcW w:w="1500" w:type="pct"/>
            <w:tcBorders>
              <w:top w:val="single" w:sz="6" w:space="0" w:color="E5E7EB"/>
              <w:left w:val="single" w:sz="6" w:space="0" w:color="E5E7EB"/>
              <w:bottom w:val="single" w:sz="6" w:space="0" w:color="E5E7EB"/>
              <w:right w:val="single" w:sz="6" w:space="0" w:color="E5E7EB"/>
            </w:tcBorders>
            <w:shd w:val="clear" w:color="auto" w:fill="0F2742"/>
            <w:tcMar>
              <w:top w:w="120" w:type="dxa"/>
              <w:left w:w="150" w:type="dxa"/>
              <w:bottom w:w="120" w:type="dxa"/>
              <w:right w:w="150" w:type="dxa"/>
            </w:tcMar>
            <w:hideMark/>
          </w:tcPr>
          <w:p w14:paraId="59F49807" w14:textId="77777777" w:rsidR="00940524" w:rsidRDefault="00940524">
            <w:pPr>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Parties &amp; Contacts</w:t>
            </w:r>
          </w:p>
        </w:tc>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hideMark/>
          </w:tcPr>
          <w:p w14:paraId="177918C4" w14:textId="77777777" w:rsidR="00940524" w:rsidRDefault="00940524">
            <w:pPr>
              <w:numPr>
                <w:ilvl w:val="0"/>
                <w:numId w:val="2"/>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Landlords, Tenants, Developers, Brokers &amp; Contractors — full profiles</w:t>
            </w:r>
          </w:p>
          <w:p w14:paraId="1BB7D0FA" w14:textId="77777777" w:rsidR="00940524" w:rsidRDefault="00940524">
            <w:pPr>
              <w:numPr>
                <w:ilvl w:val="0"/>
                <w:numId w:val="2"/>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Contact &amp; ID/trade-licence document storage with expiry tracking</w:t>
            </w:r>
          </w:p>
        </w:tc>
      </w:tr>
      <w:tr w:rsidR="00000000" w14:paraId="1F72BE20" w14:textId="77777777">
        <w:tc>
          <w:tcPr>
            <w:tcW w:w="1500" w:type="pct"/>
            <w:tcBorders>
              <w:top w:val="single" w:sz="6" w:space="0" w:color="E5E7EB"/>
              <w:left w:val="single" w:sz="6" w:space="0" w:color="E5E7EB"/>
              <w:bottom w:val="single" w:sz="6" w:space="0" w:color="E5E7EB"/>
              <w:right w:val="single" w:sz="6" w:space="0" w:color="E5E7EB"/>
            </w:tcBorders>
            <w:shd w:val="clear" w:color="auto" w:fill="0F2742"/>
            <w:tcMar>
              <w:top w:w="120" w:type="dxa"/>
              <w:left w:w="150" w:type="dxa"/>
              <w:bottom w:w="120" w:type="dxa"/>
              <w:right w:w="150" w:type="dxa"/>
            </w:tcMar>
            <w:hideMark/>
          </w:tcPr>
          <w:p w14:paraId="16B1E44F" w14:textId="77777777" w:rsidR="00940524" w:rsidRDefault="00940524">
            <w:pPr>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Leasing &amp; Tenancy Contracts</w:t>
            </w:r>
          </w:p>
        </w:tc>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hideMark/>
          </w:tcPr>
          <w:p w14:paraId="4190721B" w14:textId="77777777" w:rsidR="00940524" w:rsidRDefault="00940524">
            <w:pPr>
              <w:numPr>
                <w:ilvl w:val="0"/>
                <w:numId w:val="3"/>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Create, renew &amp; terminate tenancy contracts; rent, deposit, term &amp; schedule</w:t>
            </w:r>
          </w:p>
          <w:p w14:paraId="5D76539E" w14:textId="77777777" w:rsidR="00940524" w:rsidRDefault="00940524">
            <w:pPr>
              <w:numPr>
                <w:ilvl w:val="0"/>
                <w:numId w:val="3"/>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Full lease lifecycle; professional tenancy-contract print-out (custom designer)</w:t>
            </w:r>
          </w:p>
        </w:tc>
      </w:tr>
      <w:tr w:rsidR="00000000" w14:paraId="0C6173BB" w14:textId="77777777">
        <w:tc>
          <w:tcPr>
            <w:tcW w:w="1500" w:type="pct"/>
            <w:tcBorders>
              <w:top w:val="single" w:sz="6" w:space="0" w:color="E5E7EB"/>
              <w:left w:val="single" w:sz="6" w:space="0" w:color="E5E7EB"/>
              <w:bottom w:val="single" w:sz="6" w:space="0" w:color="E5E7EB"/>
              <w:right w:val="single" w:sz="6" w:space="0" w:color="E5E7EB"/>
            </w:tcBorders>
            <w:shd w:val="clear" w:color="auto" w:fill="0F2742"/>
            <w:tcMar>
              <w:top w:w="120" w:type="dxa"/>
              <w:left w:w="150" w:type="dxa"/>
              <w:bottom w:w="120" w:type="dxa"/>
              <w:right w:w="150" w:type="dxa"/>
            </w:tcMar>
            <w:hideMark/>
          </w:tcPr>
          <w:p w14:paraId="0FF4906B" w14:textId="77777777" w:rsidR="00940524" w:rsidRDefault="00940524">
            <w:pPr>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Rent Billing &amp; Collection</w:t>
            </w:r>
          </w:p>
        </w:tc>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hideMark/>
          </w:tcPr>
          <w:p w14:paraId="34551497" w14:textId="77777777" w:rsidR="00940524" w:rsidRDefault="00940524">
            <w:pPr>
              <w:numPr>
                <w:ilvl w:val="0"/>
                <w:numId w:val="4"/>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 xml:space="preserve">Rent roll &amp; </w:t>
            </w:r>
            <w:r>
              <w:rPr>
                <w:rFonts w:ascii="Segoe UI" w:eastAsia="Times New Roman" w:hAnsi="Segoe UI" w:cs="Segoe UI"/>
                <w:color w:val="1F2937"/>
                <w:sz w:val="19"/>
                <w:szCs w:val="19"/>
              </w:rPr>
              <w:t>rent invoices; receipt-based rent collection</w:t>
            </w:r>
          </w:p>
          <w:p w14:paraId="3F03B5C7" w14:textId="77777777" w:rsidR="00940524" w:rsidRDefault="00940524">
            <w:pPr>
              <w:numPr>
                <w:ilvl w:val="0"/>
                <w:numId w:val="4"/>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Cash / bank / cheque / PDC modes; outstanding &amp; collected tracking</w:t>
            </w:r>
          </w:p>
        </w:tc>
      </w:tr>
      <w:tr w:rsidR="00000000" w14:paraId="1B511DEE" w14:textId="77777777">
        <w:tc>
          <w:tcPr>
            <w:tcW w:w="1500" w:type="pct"/>
            <w:tcBorders>
              <w:top w:val="single" w:sz="6" w:space="0" w:color="E5E7EB"/>
              <w:left w:val="single" w:sz="6" w:space="0" w:color="E5E7EB"/>
              <w:bottom w:val="single" w:sz="6" w:space="0" w:color="E5E7EB"/>
              <w:right w:val="single" w:sz="6" w:space="0" w:color="E5E7EB"/>
            </w:tcBorders>
            <w:shd w:val="clear" w:color="auto" w:fill="0F2742"/>
            <w:tcMar>
              <w:top w:w="120" w:type="dxa"/>
              <w:left w:w="150" w:type="dxa"/>
              <w:bottom w:w="120" w:type="dxa"/>
              <w:right w:w="150" w:type="dxa"/>
            </w:tcMar>
            <w:hideMark/>
          </w:tcPr>
          <w:p w14:paraId="11A177A5" w14:textId="77777777" w:rsidR="00940524" w:rsidRDefault="00940524">
            <w:pPr>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Maintenance, AMC &amp; Inspection</w:t>
            </w:r>
          </w:p>
        </w:tc>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hideMark/>
          </w:tcPr>
          <w:p w14:paraId="7A77BCF2" w14:textId="77777777" w:rsidR="00940524" w:rsidRDefault="00940524">
            <w:pPr>
              <w:numPr>
                <w:ilvl w:val="0"/>
                <w:numId w:val="5"/>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Maintenance / inspection scheduler &amp; calendar; work orders</w:t>
            </w:r>
          </w:p>
          <w:p w14:paraId="5E987F1B" w14:textId="77777777" w:rsidR="00940524" w:rsidRDefault="00940524">
            <w:pPr>
              <w:numPr>
                <w:ilvl w:val="0"/>
                <w:numId w:val="5"/>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Contractor assignment with priority &amp; status tracking</w:t>
            </w:r>
          </w:p>
        </w:tc>
      </w:tr>
      <w:tr w:rsidR="00000000" w14:paraId="5A261504" w14:textId="77777777">
        <w:tc>
          <w:tcPr>
            <w:tcW w:w="1500" w:type="pct"/>
            <w:tcBorders>
              <w:top w:val="single" w:sz="6" w:space="0" w:color="E5E7EB"/>
              <w:left w:val="single" w:sz="6" w:space="0" w:color="E5E7EB"/>
              <w:bottom w:val="single" w:sz="6" w:space="0" w:color="E5E7EB"/>
              <w:right w:val="single" w:sz="6" w:space="0" w:color="E5E7EB"/>
            </w:tcBorders>
            <w:shd w:val="clear" w:color="auto" w:fill="0F2742"/>
            <w:tcMar>
              <w:top w:w="120" w:type="dxa"/>
              <w:left w:w="150" w:type="dxa"/>
              <w:bottom w:w="120" w:type="dxa"/>
              <w:right w:w="150" w:type="dxa"/>
            </w:tcMar>
            <w:hideMark/>
          </w:tcPr>
          <w:p w14:paraId="11F5F540" w14:textId="77777777" w:rsidR="00940524" w:rsidRDefault="00940524">
            <w:pPr>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Reminders &amp; Renewals</w:t>
            </w:r>
          </w:p>
        </w:tc>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hideMark/>
          </w:tcPr>
          <w:p w14:paraId="23CE5E29" w14:textId="77777777" w:rsidR="00940524" w:rsidRDefault="00940524">
            <w:pPr>
              <w:numPr>
                <w:ilvl w:val="0"/>
                <w:numId w:val="6"/>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Automatic contract &amp; document expiry reminders with auto-email alerts</w:t>
            </w:r>
          </w:p>
          <w:p w14:paraId="3EFF106E" w14:textId="77777777" w:rsidR="00940524" w:rsidRDefault="00940524">
            <w:pPr>
              <w:numPr>
                <w:ilvl w:val="0"/>
                <w:numId w:val="6"/>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Renewal follow-up and snooze (next reminder date &amp; time)</w:t>
            </w:r>
          </w:p>
        </w:tc>
      </w:tr>
      <w:tr w:rsidR="00000000" w14:paraId="1E124A7D" w14:textId="77777777">
        <w:tc>
          <w:tcPr>
            <w:tcW w:w="1500" w:type="pct"/>
            <w:tcBorders>
              <w:top w:val="single" w:sz="6" w:space="0" w:color="E5E7EB"/>
              <w:left w:val="single" w:sz="6" w:space="0" w:color="E5E7EB"/>
              <w:bottom w:val="single" w:sz="6" w:space="0" w:color="E5E7EB"/>
              <w:right w:val="single" w:sz="6" w:space="0" w:color="E5E7EB"/>
            </w:tcBorders>
            <w:shd w:val="clear" w:color="auto" w:fill="0F2742"/>
            <w:tcMar>
              <w:top w:w="120" w:type="dxa"/>
              <w:left w:w="150" w:type="dxa"/>
              <w:bottom w:w="120" w:type="dxa"/>
              <w:right w:w="150" w:type="dxa"/>
            </w:tcMar>
            <w:hideMark/>
          </w:tcPr>
          <w:p w14:paraId="0201181E" w14:textId="77777777" w:rsidR="00940524" w:rsidRDefault="00940524">
            <w:pPr>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Dashboards &amp; Analytics</w:t>
            </w:r>
          </w:p>
        </w:tc>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hideMark/>
          </w:tcPr>
          <w:p w14:paraId="7F06EC52" w14:textId="77777777" w:rsidR="00940524" w:rsidRDefault="00940524">
            <w:pPr>
              <w:numPr>
                <w:ilvl w:val="0"/>
                <w:numId w:val="7"/>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Occupancy %, rent roll, vacancy; ROI / yield &amp; portfolio performance</w:t>
            </w:r>
          </w:p>
          <w:p w14:paraId="47A4F330" w14:textId="77777777" w:rsidR="00940524" w:rsidRDefault="00940524">
            <w:pPr>
              <w:numPr>
                <w:ilvl w:val="0"/>
                <w:numId w:val="7"/>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Landlord payout &amp; rent-collection analytics; KPI dashboards</w:t>
            </w:r>
          </w:p>
        </w:tc>
      </w:tr>
      <w:tr w:rsidR="00000000" w14:paraId="0A54B9E7" w14:textId="77777777">
        <w:tc>
          <w:tcPr>
            <w:tcW w:w="1500" w:type="pct"/>
            <w:tcBorders>
              <w:top w:val="single" w:sz="6" w:space="0" w:color="E5E7EB"/>
              <w:left w:val="single" w:sz="6" w:space="0" w:color="E5E7EB"/>
              <w:bottom w:val="single" w:sz="6" w:space="0" w:color="E5E7EB"/>
              <w:right w:val="single" w:sz="6" w:space="0" w:color="E5E7EB"/>
            </w:tcBorders>
            <w:shd w:val="clear" w:color="auto" w:fill="0F2742"/>
            <w:tcMar>
              <w:top w:w="120" w:type="dxa"/>
              <w:left w:w="150" w:type="dxa"/>
              <w:bottom w:w="120" w:type="dxa"/>
              <w:right w:w="150" w:type="dxa"/>
            </w:tcMar>
            <w:hideMark/>
          </w:tcPr>
          <w:p w14:paraId="3EC04CEA" w14:textId="77777777" w:rsidR="00940524" w:rsidRDefault="00940524">
            <w:pPr>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Reports</w:t>
            </w:r>
          </w:p>
        </w:tc>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hideMark/>
          </w:tcPr>
          <w:p w14:paraId="72538CFD" w14:textId="77777777" w:rsidR="00940524" w:rsidRDefault="00940524">
            <w:pPr>
              <w:numPr>
                <w:ilvl w:val="0"/>
                <w:numId w:val="8"/>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Property / unit, rent collection, outstanding, occupancy &amp; landlord statements</w:t>
            </w:r>
          </w:p>
        </w:tc>
      </w:tr>
    </w:tbl>
    <w:p w14:paraId="6F6C8D49" w14:textId="77777777" w:rsidR="00940524" w:rsidRDefault="00940524">
      <w:pPr>
        <w:divId w:val="97530030"/>
        <w:rPr>
          <w:rFonts w:ascii="Segoe UI" w:eastAsia="Times New Roman" w:hAnsi="Segoe UI" w:cs="Segoe UI"/>
          <w:b/>
          <w:bCs/>
          <w:color w:val="0F2742"/>
          <w:sz w:val="26"/>
          <w:szCs w:val="26"/>
        </w:rPr>
      </w:pPr>
      <w:r>
        <w:rPr>
          <w:rFonts w:ascii="Segoe UI" w:eastAsia="Times New Roman" w:hAnsi="Segoe UI" w:cs="Segoe UI"/>
          <w:b/>
          <w:bCs/>
          <w:color w:val="0F2742"/>
          <w:sz w:val="26"/>
          <w:szCs w:val="26"/>
        </w:rPr>
        <w:t>3.  Accounts / Finance</w:t>
      </w:r>
    </w:p>
    <w:tbl>
      <w:tblPr>
        <w:tblW w:w="5000" w:type="pct"/>
        <w:tblCellMar>
          <w:top w:w="15" w:type="dxa"/>
          <w:left w:w="15" w:type="dxa"/>
          <w:bottom w:w="15" w:type="dxa"/>
          <w:right w:w="15" w:type="dxa"/>
        </w:tblCellMar>
        <w:tblLook w:val="04A0" w:firstRow="1" w:lastRow="0" w:firstColumn="1" w:lastColumn="0" w:noHBand="0" w:noVBand="1"/>
      </w:tblPr>
      <w:tblGrid>
        <w:gridCol w:w="2703"/>
        <w:gridCol w:w="6307"/>
      </w:tblGrid>
      <w:tr w:rsidR="00000000" w14:paraId="777AE3E1" w14:textId="77777777">
        <w:tc>
          <w:tcPr>
            <w:tcW w:w="1500" w:type="pct"/>
            <w:tcBorders>
              <w:top w:val="single" w:sz="6" w:space="0" w:color="E5E7EB"/>
              <w:left w:val="single" w:sz="6" w:space="0" w:color="E5E7EB"/>
              <w:bottom w:val="single" w:sz="6" w:space="0" w:color="E5E7EB"/>
              <w:right w:val="single" w:sz="6" w:space="0" w:color="E5E7EB"/>
            </w:tcBorders>
            <w:shd w:val="clear" w:color="auto" w:fill="0F2742"/>
            <w:tcMar>
              <w:top w:w="120" w:type="dxa"/>
              <w:left w:w="150" w:type="dxa"/>
              <w:bottom w:w="120" w:type="dxa"/>
              <w:right w:w="150" w:type="dxa"/>
            </w:tcMar>
            <w:hideMark/>
          </w:tcPr>
          <w:p w14:paraId="32751677" w14:textId="77777777" w:rsidR="00940524" w:rsidRDefault="00940524">
            <w:pPr>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Invoicing &amp; Billing</w:t>
            </w:r>
          </w:p>
        </w:tc>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hideMark/>
          </w:tcPr>
          <w:p w14:paraId="50EBB144" w14:textId="77777777" w:rsidR="00940524" w:rsidRDefault="00940524">
            <w:pPr>
              <w:numPr>
                <w:ilvl w:val="0"/>
                <w:numId w:val="9"/>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Sales invoices, credit sales, quotations, proforma, delivery notes &amp; POS</w:t>
            </w:r>
          </w:p>
          <w:p w14:paraId="7CFC55F7" w14:textId="77777777" w:rsidR="00940524" w:rsidRDefault="00940524">
            <w:pPr>
              <w:numPr>
                <w:ilvl w:val="0"/>
                <w:numId w:val="9"/>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Multi-line entry with line &amp; document discounts</w:t>
            </w:r>
          </w:p>
        </w:tc>
      </w:tr>
      <w:tr w:rsidR="00000000" w14:paraId="2FEC51BF" w14:textId="77777777">
        <w:tc>
          <w:tcPr>
            <w:tcW w:w="1500" w:type="pct"/>
            <w:tcBorders>
              <w:top w:val="single" w:sz="6" w:space="0" w:color="E5E7EB"/>
              <w:left w:val="single" w:sz="6" w:space="0" w:color="E5E7EB"/>
              <w:bottom w:val="single" w:sz="6" w:space="0" w:color="E5E7EB"/>
              <w:right w:val="single" w:sz="6" w:space="0" w:color="E5E7EB"/>
            </w:tcBorders>
            <w:shd w:val="clear" w:color="auto" w:fill="0F2742"/>
            <w:tcMar>
              <w:top w:w="120" w:type="dxa"/>
              <w:left w:w="150" w:type="dxa"/>
              <w:bottom w:w="120" w:type="dxa"/>
              <w:right w:w="150" w:type="dxa"/>
            </w:tcMar>
            <w:hideMark/>
          </w:tcPr>
          <w:p w14:paraId="40853862" w14:textId="77777777" w:rsidR="00940524" w:rsidRDefault="00940524">
            <w:pPr>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VAT / Tax Compliance</w:t>
            </w:r>
          </w:p>
        </w:tc>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hideMark/>
          </w:tcPr>
          <w:p w14:paraId="51D0D500" w14:textId="77777777" w:rsidR="00940524" w:rsidRDefault="00940524">
            <w:pPr>
              <w:numPr>
                <w:ilvl w:val="0"/>
                <w:numId w:val="10"/>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UAE 5% VAT (FTA-aligned); inclusive &amp; exclusive pricing; per-line tax</w:t>
            </w:r>
          </w:p>
          <w:p w14:paraId="53885331" w14:textId="77777777" w:rsidR="00940524" w:rsidRDefault="00940524">
            <w:pPr>
              <w:numPr>
                <w:ilvl w:val="0"/>
                <w:numId w:val="10"/>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VAT Input / Output; discount-before-tax; VAT &amp; tax reports</w:t>
            </w:r>
          </w:p>
        </w:tc>
      </w:tr>
      <w:tr w:rsidR="00000000" w14:paraId="3CA542A4" w14:textId="77777777">
        <w:tc>
          <w:tcPr>
            <w:tcW w:w="1500" w:type="pct"/>
            <w:tcBorders>
              <w:top w:val="single" w:sz="6" w:space="0" w:color="E5E7EB"/>
              <w:left w:val="single" w:sz="6" w:space="0" w:color="E5E7EB"/>
              <w:bottom w:val="single" w:sz="6" w:space="0" w:color="E5E7EB"/>
              <w:right w:val="single" w:sz="6" w:space="0" w:color="E5E7EB"/>
            </w:tcBorders>
            <w:shd w:val="clear" w:color="auto" w:fill="0F2742"/>
            <w:tcMar>
              <w:top w:w="120" w:type="dxa"/>
              <w:left w:w="150" w:type="dxa"/>
              <w:bottom w:w="120" w:type="dxa"/>
              <w:right w:w="150" w:type="dxa"/>
            </w:tcMar>
            <w:hideMark/>
          </w:tcPr>
          <w:p w14:paraId="1808E927" w14:textId="77777777" w:rsidR="00940524" w:rsidRDefault="00940524">
            <w:pPr>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Payments, Receipts &amp; Journals</w:t>
            </w:r>
          </w:p>
        </w:tc>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hideMark/>
          </w:tcPr>
          <w:p w14:paraId="28E52BB3" w14:textId="77777777" w:rsidR="00940524" w:rsidRDefault="00940524">
            <w:pPr>
              <w:numPr>
                <w:ilvl w:val="0"/>
                <w:numId w:val="11"/>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Payment &amp; receipt vouchers; journal vouchers with auto balance check</w:t>
            </w:r>
          </w:p>
          <w:p w14:paraId="7ACA4425" w14:textId="77777777" w:rsidR="00940524" w:rsidRDefault="00940524">
            <w:pPr>
              <w:numPr>
                <w:ilvl w:val="0"/>
                <w:numId w:val="11"/>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Cash &amp; bank; cheque / PDC; mode-of-payment control</w:t>
            </w:r>
          </w:p>
        </w:tc>
      </w:tr>
      <w:tr w:rsidR="00000000" w14:paraId="6B669E5D" w14:textId="77777777">
        <w:tc>
          <w:tcPr>
            <w:tcW w:w="1500" w:type="pct"/>
            <w:tcBorders>
              <w:top w:val="single" w:sz="6" w:space="0" w:color="E5E7EB"/>
              <w:left w:val="single" w:sz="6" w:space="0" w:color="E5E7EB"/>
              <w:bottom w:val="single" w:sz="6" w:space="0" w:color="E5E7EB"/>
              <w:right w:val="single" w:sz="6" w:space="0" w:color="E5E7EB"/>
            </w:tcBorders>
            <w:shd w:val="clear" w:color="auto" w:fill="0F2742"/>
            <w:tcMar>
              <w:top w:w="120" w:type="dxa"/>
              <w:left w:w="150" w:type="dxa"/>
              <w:bottom w:w="120" w:type="dxa"/>
              <w:right w:w="150" w:type="dxa"/>
            </w:tcMar>
            <w:hideMark/>
          </w:tcPr>
          <w:p w14:paraId="2AFA6984" w14:textId="77777777" w:rsidR="00940524" w:rsidRDefault="00940524">
            <w:pPr>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Receivables &amp; Payables</w:t>
            </w:r>
          </w:p>
        </w:tc>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hideMark/>
          </w:tcPr>
          <w:p w14:paraId="63AEC1EC" w14:textId="77777777" w:rsidR="00940524" w:rsidRDefault="00940524">
            <w:pPr>
              <w:numPr>
                <w:ilvl w:val="0"/>
                <w:numId w:val="12"/>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Customer &amp; supplier ledgers; AR / AP aging (30 / 60 / 90)</w:t>
            </w:r>
          </w:p>
          <w:p w14:paraId="425253D3" w14:textId="77777777" w:rsidR="00940524" w:rsidRDefault="00940524">
            <w:pPr>
              <w:numPr>
                <w:ilvl w:val="0"/>
                <w:numId w:val="12"/>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Outstanding tracking &amp; statements</w:t>
            </w:r>
          </w:p>
        </w:tc>
      </w:tr>
      <w:tr w:rsidR="00000000" w14:paraId="22E20213" w14:textId="77777777">
        <w:tc>
          <w:tcPr>
            <w:tcW w:w="1500" w:type="pct"/>
            <w:tcBorders>
              <w:top w:val="single" w:sz="6" w:space="0" w:color="E5E7EB"/>
              <w:left w:val="single" w:sz="6" w:space="0" w:color="E5E7EB"/>
              <w:bottom w:val="single" w:sz="6" w:space="0" w:color="E5E7EB"/>
              <w:right w:val="single" w:sz="6" w:space="0" w:color="E5E7EB"/>
            </w:tcBorders>
            <w:shd w:val="clear" w:color="auto" w:fill="0F2742"/>
            <w:tcMar>
              <w:top w:w="120" w:type="dxa"/>
              <w:left w:w="150" w:type="dxa"/>
              <w:bottom w:w="120" w:type="dxa"/>
              <w:right w:w="150" w:type="dxa"/>
            </w:tcMar>
            <w:hideMark/>
          </w:tcPr>
          <w:p w14:paraId="5AD65862" w14:textId="77777777" w:rsidR="00940524" w:rsidRDefault="00940524">
            <w:pPr>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General Ledger &amp; Financials</w:t>
            </w:r>
          </w:p>
        </w:tc>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hideMark/>
          </w:tcPr>
          <w:p w14:paraId="6C099884" w14:textId="77777777" w:rsidR="00940524" w:rsidRDefault="00940524">
            <w:pPr>
              <w:numPr>
                <w:ilvl w:val="0"/>
                <w:numId w:val="13"/>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Chart of accounts &amp; account groups; trial balance</w:t>
            </w:r>
          </w:p>
          <w:p w14:paraId="472CF5E4" w14:textId="77777777" w:rsidR="00940524" w:rsidRDefault="00940524">
            <w:pPr>
              <w:numPr>
                <w:ilvl w:val="0"/>
                <w:numId w:val="13"/>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Balance Sheet and Profit &amp; Loss</w:t>
            </w:r>
          </w:p>
        </w:tc>
      </w:tr>
      <w:tr w:rsidR="00000000" w14:paraId="2AA6E635" w14:textId="77777777">
        <w:tc>
          <w:tcPr>
            <w:tcW w:w="1500" w:type="pct"/>
            <w:tcBorders>
              <w:top w:val="single" w:sz="6" w:space="0" w:color="E5E7EB"/>
              <w:left w:val="single" w:sz="6" w:space="0" w:color="E5E7EB"/>
              <w:bottom w:val="single" w:sz="6" w:space="0" w:color="E5E7EB"/>
              <w:right w:val="single" w:sz="6" w:space="0" w:color="E5E7EB"/>
            </w:tcBorders>
            <w:shd w:val="clear" w:color="auto" w:fill="0F2742"/>
            <w:tcMar>
              <w:top w:w="120" w:type="dxa"/>
              <w:left w:w="150" w:type="dxa"/>
              <w:bottom w:w="120" w:type="dxa"/>
              <w:right w:w="150" w:type="dxa"/>
            </w:tcMar>
            <w:hideMark/>
          </w:tcPr>
          <w:p w14:paraId="53764900" w14:textId="77777777" w:rsidR="00940524" w:rsidRDefault="00940524">
            <w:pPr>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Inventory Costing &amp; Stock</w:t>
            </w:r>
          </w:p>
        </w:tc>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hideMark/>
          </w:tcPr>
          <w:p w14:paraId="7BDB6461" w14:textId="77777777" w:rsidR="00940524" w:rsidRDefault="00940524">
            <w:pPr>
              <w:numPr>
                <w:ilvl w:val="0"/>
                <w:numId w:val="14"/>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Stock valuation &amp; COGS; item costing; purchase entries &amp; stock reports</w:t>
            </w:r>
          </w:p>
        </w:tc>
      </w:tr>
      <w:tr w:rsidR="00000000" w14:paraId="5A737E88" w14:textId="77777777">
        <w:tc>
          <w:tcPr>
            <w:tcW w:w="1500" w:type="pct"/>
            <w:tcBorders>
              <w:top w:val="single" w:sz="6" w:space="0" w:color="E5E7EB"/>
              <w:left w:val="single" w:sz="6" w:space="0" w:color="E5E7EB"/>
              <w:bottom w:val="single" w:sz="6" w:space="0" w:color="E5E7EB"/>
              <w:right w:val="single" w:sz="6" w:space="0" w:color="E5E7EB"/>
            </w:tcBorders>
            <w:shd w:val="clear" w:color="auto" w:fill="0F2742"/>
            <w:tcMar>
              <w:top w:w="120" w:type="dxa"/>
              <w:left w:w="150" w:type="dxa"/>
              <w:bottom w:w="120" w:type="dxa"/>
              <w:right w:w="150" w:type="dxa"/>
            </w:tcMar>
            <w:hideMark/>
          </w:tcPr>
          <w:p w14:paraId="5FDA5A97" w14:textId="77777777" w:rsidR="00940524" w:rsidRDefault="00940524">
            <w:pPr>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Multi-Currency</w:t>
            </w:r>
          </w:p>
        </w:tc>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hideMark/>
          </w:tcPr>
          <w:p w14:paraId="56D23CCE" w14:textId="77777777" w:rsidR="00940524" w:rsidRDefault="00940524">
            <w:pPr>
              <w:numPr>
                <w:ilvl w:val="0"/>
                <w:numId w:val="15"/>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Currency master &amp; conversion rates; foreign-currency totals</w:t>
            </w:r>
          </w:p>
        </w:tc>
      </w:tr>
      <w:tr w:rsidR="00000000" w14:paraId="77A03EAD" w14:textId="77777777">
        <w:tc>
          <w:tcPr>
            <w:tcW w:w="1500" w:type="pct"/>
            <w:tcBorders>
              <w:top w:val="single" w:sz="6" w:space="0" w:color="E5E7EB"/>
              <w:left w:val="single" w:sz="6" w:space="0" w:color="E5E7EB"/>
              <w:bottom w:val="single" w:sz="6" w:space="0" w:color="E5E7EB"/>
              <w:right w:val="single" w:sz="6" w:space="0" w:color="E5E7EB"/>
            </w:tcBorders>
            <w:shd w:val="clear" w:color="auto" w:fill="0F2742"/>
            <w:tcMar>
              <w:top w:w="120" w:type="dxa"/>
              <w:left w:w="150" w:type="dxa"/>
              <w:bottom w:w="120" w:type="dxa"/>
              <w:right w:w="150" w:type="dxa"/>
            </w:tcMar>
            <w:hideMark/>
          </w:tcPr>
          <w:p w14:paraId="1BC9FD20" w14:textId="77777777" w:rsidR="00940524" w:rsidRDefault="00940524">
            <w:pPr>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Reports &amp; Document Designer</w:t>
            </w:r>
          </w:p>
        </w:tc>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hideMark/>
          </w:tcPr>
          <w:p w14:paraId="2F0086AC" w14:textId="77777777" w:rsidR="00940524" w:rsidRDefault="00940524">
            <w:pPr>
              <w:numPr>
                <w:ilvl w:val="0"/>
                <w:numId w:val="16"/>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Sales / purchase / financial reports, profit analysis &amp; day-book</w:t>
            </w:r>
          </w:p>
          <w:p w14:paraId="423B4A5A" w14:textId="77777777" w:rsidR="00940524" w:rsidRDefault="00940524">
            <w:pPr>
              <w:numPr>
                <w:ilvl w:val="0"/>
                <w:numId w:val="16"/>
              </w:numPr>
              <w:spacing w:before="15" w:after="15"/>
              <w:rPr>
                <w:rFonts w:ascii="Segoe UI" w:eastAsia="Times New Roman" w:hAnsi="Segoe UI" w:cs="Segoe UI"/>
                <w:color w:val="1F2937"/>
                <w:sz w:val="19"/>
                <w:szCs w:val="19"/>
              </w:rPr>
            </w:pPr>
            <w:r>
              <w:rPr>
                <w:rFonts w:ascii="Segoe UI" w:eastAsia="Times New Roman" w:hAnsi="Segoe UI" w:cs="Segoe UI"/>
                <w:color w:val="1F2937"/>
                <w:sz w:val="19"/>
                <w:szCs w:val="19"/>
              </w:rPr>
              <w:t>Custom invoice / voucher / cheque print designer</w:t>
            </w:r>
          </w:p>
        </w:tc>
      </w:tr>
    </w:tbl>
    <w:p w14:paraId="599166D6" w14:textId="77777777" w:rsidR="00940524" w:rsidRDefault="00940524">
      <w:pPr>
        <w:divId w:val="18245708"/>
        <w:rPr>
          <w:rFonts w:ascii="Segoe UI" w:eastAsia="Times New Roman" w:hAnsi="Segoe UI" w:cs="Segoe UI"/>
          <w:b/>
          <w:bCs/>
          <w:color w:val="0F2742"/>
          <w:sz w:val="26"/>
          <w:szCs w:val="26"/>
        </w:rPr>
      </w:pPr>
      <w:r>
        <w:rPr>
          <w:rFonts w:ascii="Segoe UI" w:eastAsia="Times New Roman" w:hAnsi="Segoe UI" w:cs="Segoe UI"/>
          <w:b/>
          <w:bCs/>
          <w:color w:val="0F2742"/>
          <w:sz w:val="26"/>
          <w:szCs w:val="26"/>
        </w:rPr>
        <w:t>4.  Pricing</w:t>
      </w:r>
    </w:p>
    <w:tbl>
      <w:tblPr>
        <w:tblW w:w="5000" w:type="pct"/>
        <w:tblCellMar>
          <w:top w:w="15" w:type="dxa"/>
          <w:left w:w="15" w:type="dxa"/>
          <w:bottom w:w="15" w:type="dxa"/>
          <w:right w:w="15" w:type="dxa"/>
        </w:tblCellMar>
        <w:tblLook w:val="04A0" w:firstRow="1" w:lastRow="0" w:firstColumn="1" w:lastColumn="0" w:noHBand="0" w:noVBand="1"/>
      </w:tblPr>
      <w:tblGrid>
        <w:gridCol w:w="4145"/>
        <w:gridCol w:w="1802"/>
        <w:gridCol w:w="1261"/>
        <w:gridCol w:w="1802"/>
      </w:tblGrid>
      <w:tr w:rsidR="00000000" w14:paraId="003D4A2A" w14:textId="77777777">
        <w:tc>
          <w:tcPr>
            <w:tcW w:w="0" w:type="auto"/>
            <w:tcBorders>
              <w:top w:val="single" w:sz="6" w:space="0" w:color="0F2742"/>
              <w:left w:val="single" w:sz="6" w:space="0" w:color="0F2742"/>
              <w:bottom w:val="single" w:sz="6" w:space="0" w:color="0F2742"/>
              <w:right w:val="single" w:sz="6" w:space="0" w:color="0F2742"/>
            </w:tcBorders>
            <w:shd w:val="clear" w:color="auto" w:fill="0F2742"/>
            <w:tcMar>
              <w:top w:w="120" w:type="dxa"/>
              <w:left w:w="150" w:type="dxa"/>
              <w:bottom w:w="120" w:type="dxa"/>
              <w:right w:w="150" w:type="dxa"/>
            </w:tcMar>
            <w:vAlign w:val="center"/>
            <w:hideMark/>
          </w:tcPr>
          <w:p w14:paraId="3A23007A" w14:textId="77777777" w:rsidR="00940524" w:rsidRDefault="00940524">
            <w:pPr>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Description</w:t>
            </w:r>
          </w:p>
        </w:tc>
        <w:tc>
          <w:tcPr>
            <w:tcW w:w="1000" w:type="pct"/>
            <w:tcBorders>
              <w:top w:val="single" w:sz="6" w:space="0" w:color="0F2742"/>
              <w:left w:val="single" w:sz="6" w:space="0" w:color="0F2742"/>
              <w:bottom w:val="single" w:sz="6" w:space="0" w:color="0F2742"/>
              <w:right w:val="single" w:sz="6" w:space="0" w:color="0F2742"/>
            </w:tcBorders>
            <w:shd w:val="clear" w:color="auto" w:fill="0F2742"/>
            <w:tcMar>
              <w:top w:w="120" w:type="dxa"/>
              <w:left w:w="150" w:type="dxa"/>
              <w:bottom w:w="120" w:type="dxa"/>
              <w:right w:w="150" w:type="dxa"/>
            </w:tcMar>
            <w:vAlign w:val="center"/>
            <w:hideMark/>
          </w:tcPr>
          <w:p w14:paraId="6BD60EE7" w14:textId="77777777" w:rsidR="00940524" w:rsidRDefault="00940524">
            <w:pPr>
              <w:jc w:val="right"/>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Amount (AED)</w:t>
            </w:r>
          </w:p>
        </w:tc>
        <w:tc>
          <w:tcPr>
            <w:tcW w:w="700" w:type="pct"/>
            <w:tcBorders>
              <w:top w:val="single" w:sz="6" w:space="0" w:color="0F2742"/>
              <w:left w:val="single" w:sz="6" w:space="0" w:color="0F2742"/>
              <w:bottom w:val="single" w:sz="6" w:space="0" w:color="0F2742"/>
              <w:right w:val="single" w:sz="6" w:space="0" w:color="0F2742"/>
            </w:tcBorders>
            <w:shd w:val="clear" w:color="auto" w:fill="0F2742"/>
            <w:tcMar>
              <w:top w:w="120" w:type="dxa"/>
              <w:left w:w="150" w:type="dxa"/>
              <w:bottom w:w="120" w:type="dxa"/>
              <w:right w:w="150" w:type="dxa"/>
            </w:tcMar>
            <w:vAlign w:val="center"/>
            <w:hideMark/>
          </w:tcPr>
          <w:p w14:paraId="0E0691CE" w14:textId="77777777" w:rsidR="00940524" w:rsidRDefault="00940524">
            <w:pPr>
              <w:jc w:val="right"/>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VAT 5%</w:t>
            </w:r>
          </w:p>
        </w:tc>
        <w:tc>
          <w:tcPr>
            <w:tcW w:w="1000" w:type="pct"/>
            <w:tcBorders>
              <w:top w:val="single" w:sz="6" w:space="0" w:color="0F2742"/>
              <w:left w:val="single" w:sz="6" w:space="0" w:color="0F2742"/>
              <w:bottom w:val="single" w:sz="6" w:space="0" w:color="0F2742"/>
              <w:right w:val="single" w:sz="6" w:space="0" w:color="0F2742"/>
            </w:tcBorders>
            <w:shd w:val="clear" w:color="auto" w:fill="0F2742"/>
            <w:tcMar>
              <w:top w:w="120" w:type="dxa"/>
              <w:left w:w="150" w:type="dxa"/>
              <w:bottom w:w="120" w:type="dxa"/>
              <w:right w:w="150" w:type="dxa"/>
            </w:tcMar>
            <w:vAlign w:val="center"/>
            <w:hideMark/>
          </w:tcPr>
          <w:p w14:paraId="2D14563E" w14:textId="77777777" w:rsidR="00940524" w:rsidRDefault="00940524">
            <w:pPr>
              <w:jc w:val="right"/>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Total (AED)</w:t>
            </w:r>
          </w:p>
        </w:tc>
      </w:tr>
      <w:tr w:rsidR="00000000" w14:paraId="7E6B5153" w14:textId="77777777">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vAlign w:val="center"/>
            <w:hideMark/>
          </w:tcPr>
          <w:p w14:paraId="4A52E53B" w14:textId="77777777" w:rsidR="00940524" w:rsidRDefault="00940524">
            <w:pPr>
              <w:rPr>
                <w:rFonts w:ascii="Segoe UI" w:eastAsia="Times New Roman" w:hAnsi="Segoe UI" w:cs="Segoe UI"/>
                <w:color w:val="1F2937"/>
                <w:sz w:val="20"/>
                <w:szCs w:val="20"/>
              </w:rPr>
            </w:pPr>
            <w:r>
              <w:rPr>
                <w:rFonts w:ascii="Segoe UI" w:eastAsia="Times New Roman" w:hAnsi="Segoe UI" w:cs="Segoe UI"/>
                <w:color w:val="1F2937"/>
                <w:sz w:val="20"/>
                <w:szCs w:val="20"/>
              </w:rPr>
              <w:t>BOS Property Management &amp; Accounts Software (one-time)</w:t>
            </w:r>
          </w:p>
        </w:tc>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vAlign w:val="center"/>
            <w:hideMark/>
          </w:tcPr>
          <w:p w14:paraId="6930D635" w14:textId="77777777" w:rsidR="00940524" w:rsidRDefault="00940524">
            <w:pPr>
              <w:jc w:val="right"/>
              <w:rPr>
                <w:rFonts w:ascii="Segoe UI" w:eastAsia="Times New Roman" w:hAnsi="Segoe UI" w:cs="Segoe UI"/>
                <w:color w:val="1F2937"/>
                <w:sz w:val="20"/>
                <w:szCs w:val="20"/>
              </w:rPr>
            </w:pPr>
            <w:r>
              <w:rPr>
                <w:rFonts w:ascii="Segoe UI" w:eastAsia="Times New Roman" w:hAnsi="Segoe UI" w:cs="Segoe UI"/>
                <w:color w:val="1F2937"/>
                <w:sz w:val="20"/>
                <w:szCs w:val="20"/>
              </w:rPr>
              <w:t>15,000.00</w:t>
            </w:r>
          </w:p>
        </w:tc>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vAlign w:val="center"/>
            <w:hideMark/>
          </w:tcPr>
          <w:p w14:paraId="1196AC50" w14:textId="77777777" w:rsidR="00940524" w:rsidRDefault="00940524">
            <w:pPr>
              <w:jc w:val="right"/>
              <w:rPr>
                <w:rFonts w:ascii="Segoe UI" w:eastAsia="Times New Roman" w:hAnsi="Segoe UI" w:cs="Segoe UI"/>
                <w:color w:val="1F2937"/>
                <w:sz w:val="20"/>
                <w:szCs w:val="20"/>
              </w:rPr>
            </w:pPr>
            <w:r>
              <w:rPr>
                <w:rFonts w:ascii="Segoe UI" w:eastAsia="Times New Roman" w:hAnsi="Segoe UI" w:cs="Segoe UI"/>
                <w:color w:val="1F2937"/>
                <w:sz w:val="20"/>
                <w:szCs w:val="20"/>
              </w:rPr>
              <w:t>750.00</w:t>
            </w:r>
          </w:p>
        </w:tc>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vAlign w:val="center"/>
            <w:hideMark/>
          </w:tcPr>
          <w:p w14:paraId="5C5D329B" w14:textId="77777777" w:rsidR="00940524" w:rsidRDefault="00940524">
            <w:pPr>
              <w:jc w:val="right"/>
              <w:rPr>
                <w:rFonts w:ascii="Segoe UI" w:eastAsia="Times New Roman" w:hAnsi="Segoe UI" w:cs="Segoe UI"/>
                <w:color w:val="1F2937"/>
                <w:sz w:val="20"/>
                <w:szCs w:val="20"/>
              </w:rPr>
            </w:pPr>
            <w:r>
              <w:rPr>
                <w:rFonts w:ascii="Segoe UI" w:eastAsia="Times New Roman" w:hAnsi="Segoe UI" w:cs="Segoe UI"/>
                <w:color w:val="1F2937"/>
                <w:sz w:val="20"/>
                <w:szCs w:val="20"/>
              </w:rPr>
              <w:t>15,750.00</w:t>
            </w:r>
          </w:p>
        </w:tc>
      </w:tr>
      <w:tr w:rsidR="00000000" w14:paraId="673E5887" w14:textId="77777777">
        <w:tc>
          <w:tcPr>
            <w:tcW w:w="0" w:type="auto"/>
            <w:tcBorders>
              <w:top w:val="single" w:sz="6" w:space="0" w:color="E5E7EB"/>
              <w:left w:val="single" w:sz="6" w:space="0" w:color="E5E7EB"/>
              <w:bottom w:val="single" w:sz="6" w:space="0" w:color="E5E7EB"/>
              <w:right w:val="single" w:sz="6" w:space="0" w:color="E5E7EB"/>
            </w:tcBorders>
            <w:shd w:val="clear" w:color="auto" w:fill="EAF2FF"/>
            <w:tcMar>
              <w:top w:w="120" w:type="dxa"/>
              <w:left w:w="150" w:type="dxa"/>
              <w:bottom w:w="120" w:type="dxa"/>
              <w:right w:w="150" w:type="dxa"/>
            </w:tcMar>
            <w:vAlign w:val="center"/>
            <w:hideMark/>
          </w:tcPr>
          <w:p w14:paraId="761BE85E" w14:textId="77777777" w:rsidR="00940524" w:rsidRDefault="00940524">
            <w:pPr>
              <w:rPr>
                <w:rFonts w:ascii="Segoe UI" w:eastAsia="Times New Roman" w:hAnsi="Segoe UI" w:cs="Segoe UI"/>
                <w:b/>
                <w:bCs/>
                <w:color w:val="0F2742"/>
                <w:sz w:val="20"/>
                <w:szCs w:val="20"/>
              </w:rPr>
            </w:pPr>
            <w:r>
              <w:rPr>
                <w:rFonts w:ascii="Segoe UI" w:eastAsia="Times New Roman" w:hAnsi="Segoe UI" w:cs="Segoe UI"/>
                <w:b/>
                <w:bCs/>
                <w:color w:val="0F2742"/>
                <w:sz w:val="20"/>
                <w:szCs w:val="20"/>
              </w:rPr>
              <w:t>Total Contract Value</w:t>
            </w:r>
          </w:p>
        </w:tc>
        <w:tc>
          <w:tcPr>
            <w:tcW w:w="0" w:type="auto"/>
            <w:tcBorders>
              <w:top w:val="single" w:sz="6" w:space="0" w:color="E5E7EB"/>
              <w:left w:val="single" w:sz="6" w:space="0" w:color="E5E7EB"/>
              <w:bottom w:val="single" w:sz="6" w:space="0" w:color="E5E7EB"/>
              <w:right w:val="single" w:sz="6" w:space="0" w:color="E5E7EB"/>
            </w:tcBorders>
            <w:shd w:val="clear" w:color="auto" w:fill="EAF2FF"/>
            <w:tcMar>
              <w:top w:w="120" w:type="dxa"/>
              <w:left w:w="150" w:type="dxa"/>
              <w:bottom w:w="120" w:type="dxa"/>
              <w:right w:w="150" w:type="dxa"/>
            </w:tcMar>
            <w:vAlign w:val="center"/>
            <w:hideMark/>
          </w:tcPr>
          <w:p w14:paraId="27AE4ADF" w14:textId="77777777" w:rsidR="00940524" w:rsidRDefault="00940524">
            <w:pPr>
              <w:jc w:val="right"/>
              <w:rPr>
                <w:rFonts w:ascii="Segoe UI" w:eastAsia="Times New Roman" w:hAnsi="Segoe UI" w:cs="Segoe UI"/>
                <w:b/>
                <w:bCs/>
                <w:color w:val="0F2742"/>
                <w:sz w:val="20"/>
                <w:szCs w:val="20"/>
              </w:rPr>
            </w:pPr>
            <w:r>
              <w:rPr>
                <w:rFonts w:ascii="Segoe UI" w:eastAsia="Times New Roman" w:hAnsi="Segoe UI" w:cs="Segoe UI"/>
                <w:b/>
                <w:bCs/>
                <w:color w:val="0F2742"/>
                <w:sz w:val="20"/>
                <w:szCs w:val="20"/>
              </w:rPr>
              <w:t>15,000.00</w:t>
            </w:r>
          </w:p>
        </w:tc>
        <w:tc>
          <w:tcPr>
            <w:tcW w:w="0" w:type="auto"/>
            <w:tcBorders>
              <w:top w:val="single" w:sz="6" w:space="0" w:color="E5E7EB"/>
              <w:left w:val="single" w:sz="6" w:space="0" w:color="E5E7EB"/>
              <w:bottom w:val="single" w:sz="6" w:space="0" w:color="E5E7EB"/>
              <w:right w:val="single" w:sz="6" w:space="0" w:color="E5E7EB"/>
            </w:tcBorders>
            <w:shd w:val="clear" w:color="auto" w:fill="EAF2FF"/>
            <w:tcMar>
              <w:top w:w="120" w:type="dxa"/>
              <w:left w:w="150" w:type="dxa"/>
              <w:bottom w:w="120" w:type="dxa"/>
              <w:right w:w="150" w:type="dxa"/>
            </w:tcMar>
            <w:vAlign w:val="center"/>
            <w:hideMark/>
          </w:tcPr>
          <w:p w14:paraId="647B1611" w14:textId="77777777" w:rsidR="00940524" w:rsidRDefault="00940524">
            <w:pPr>
              <w:jc w:val="right"/>
              <w:rPr>
                <w:rFonts w:ascii="Segoe UI" w:eastAsia="Times New Roman" w:hAnsi="Segoe UI" w:cs="Segoe UI"/>
                <w:b/>
                <w:bCs/>
                <w:color w:val="0F2742"/>
                <w:sz w:val="20"/>
                <w:szCs w:val="20"/>
              </w:rPr>
            </w:pPr>
            <w:r>
              <w:rPr>
                <w:rFonts w:ascii="Segoe UI" w:eastAsia="Times New Roman" w:hAnsi="Segoe UI" w:cs="Segoe UI"/>
                <w:b/>
                <w:bCs/>
                <w:color w:val="0F2742"/>
                <w:sz w:val="20"/>
                <w:szCs w:val="20"/>
              </w:rPr>
              <w:t>750.00</w:t>
            </w:r>
          </w:p>
        </w:tc>
        <w:tc>
          <w:tcPr>
            <w:tcW w:w="0" w:type="auto"/>
            <w:tcBorders>
              <w:top w:val="single" w:sz="6" w:space="0" w:color="E5E7EB"/>
              <w:left w:val="single" w:sz="6" w:space="0" w:color="E5E7EB"/>
              <w:bottom w:val="single" w:sz="6" w:space="0" w:color="E5E7EB"/>
              <w:right w:val="single" w:sz="6" w:space="0" w:color="E5E7EB"/>
            </w:tcBorders>
            <w:shd w:val="clear" w:color="auto" w:fill="EAF2FF"/>
            <w:tcMar>
              <w:top w:w="120" w:type="dxa"/>
              <w:left w:w="150" w:type="dxa"/>
              <w:bottom w:w="120" w:type="dxa"/>
              <w:right w:w="150" w:type="dxa"/>
            </w:tcMar>
            <w:vAlign w:val="center"/>
            <w:hideMark/>
          </w:tcPr>
          <w:p w14:paraId="610A67D6" w14:textId="77777777" w:rsidR="00940524" w:rsidRDefault="00940524">
            <w:pPr>
              <w:jc w:val="right"/>
              <w:rPr>
                <w:rFonts w:ascii="Segoe UI" w:eastAsia="Times New Roman" w:hAnsi="Segoe UI" w:cs="Segoe UI"/>
                <w:b/>
                <w:bCs/>
                <w:color w:val="0F2742"/>
                <w:sz w:val="20"/>
                <w:szCs w:val="20"/>
              </w:rPr>
            </w:pPr>
            <w:r>
              <w:rPr>
                <w:rFonts w:ascii="Segoe UI" w:eastAsia="Times New Roman" w:hAnsi="Segoe UI" w:cs="Segoe UI"/>
                <w:b/>
                <w:bCs/>
                <w:color w:val="0F2742"/>
                <w:sz w:val="20"/>
                <w:szCs w:val="20"/>
              </w:rPr>
              <w:t>15,750.00</w:t>
            </w:r>
          </w:p>
        </w:tc>
      </w:tr>
    </w:tbl>
    <w:p w14:paraId="5DD72070" w14:textId="77777777" w:rsidR="00940524" w:rsidRDefault="00940524">
      <w:pPr>
        <w:shd w:val="clear" w:color="auto" w:fill="F7FAFC"/>
        <w:divId w:val="2060737482"/>
        <w:rPr>
          <w:rFonts w:ascii="Segoe UI" w:eastAsia="Times New Roman" w:hAnsi="Segoe UI" w:cs="Segoe UI"/>
          <w:color w:val="1F2937"/>
          <w:sz w:val="19"/>
          <w:szCs w:val="19"/>
        </w:rPr>
      </w:pPr>
      <w:r>
        <w:rPr>
          <w:rFonts w:ascii="Segoe UI" w:eastAsia="Times New Roman" w:hAnsi="Segoe UI" w:cs="Segoe UI"/>
          <w:color w:val="1F2937"/>
          <w:sz w:val="19"/>
          <w:szCs w:val="19"/>
        </w:rPr>
        <w:lastRenderedPageBreak/>
        <w:t>All amounts in UAE Dirham (AED). VAT charged at 5%. This is a one-time software licence &amp; implementation fee — not a recurring subscription.</w:t>
      </w:r>
    </w:p>
    <w:p w14:paraId="21044A06" w14:textId="77777777" w:rsidR="00940524" w:rsidRDefault="00940524">
      <w:pPr>
        <w:divId w:val="1872918517"/>
        <w:rPr>
          <w:rFonts w:ascii="Segoe UI" w:eastAsia="Times New Roman" w:hAnsi="Segoe UI" w:cs="Segoe UI"/>
          <w:b/>
          <w:bCs/>
          <w:color w:val="0F2742"/>
          <w:sz w:val="26"/>
          <w:szCs w:val="26"/>
        </w:rPr>
      </w:pPr>
      <w:r>
        <w:rPr>
          <w:rFonts w:ascii="Segoe UI" w:eastAsia="Times New Roman" w:hAnsi="Segoe UI" w:cs="Segoe UI"/>
          <w:b/>
          <w:bCs/>
          <w:color w:val="0F2742"/>
          <w:sz w:val="26"/>
          <w:szCs w:val="26"/>
        </w:rPr>
        <w:t>5.  Payment Terms &amp; One-Month Trial</w:t>
      </w:r>
    </w:p>
    <w:tbl>
      <w:tblPr>
        <w:tblW w:w="5000" w:type="pct"/>
        <w:tblCellMar>
          <w:top w:w="15" w:type="dxa"/>
          <w:left w:w="15" w:type="dxa"/>
          <w:bottom w:w="15" w:type="dxa"/>
          <w:right w:w="15" w:type="dxa"/>
        </w:tblCellMar>
        <w:tblLook w:val="04A0" w:firstRow="1" w:lastRow="0" w:firstColumn="1" w:lastColumn="0" w:noHBand="0" w:noVBand="1"/>
      </w:tblPr>
      <w:tblGrid>
        <w:gridCol w:w="4497"/>
        <w:gridCol w:w="2351"/>
        <w:gridCol w:w="2162"/>
      </w:tblGrid>
      <w:tr w:rsidR="00000000" w14:paraId="1EC710D1" w14:textId="77777777">
        <w:tc>
          <w:tcPr>
            <w:tcW w:w="0" w:type="auto"/>
            <w:tcBorders>
              <w:top w:val="single" w:sz="6" w:space="0" w:color="0F2742"/>
              <w:left w:val="single" w:sz="6" w:space="0" w:color="0F2742"/>
              <w:bottom w:val="single" w:sz="6" w:space="0" w:color="0F2742"/>
              <w:right w:val="single" w:sz="6" w:space="0" w:color="0F2742"/>
            </w:tcBorders>
            <w:shd w:val="clear" w:color="auto" w:fill="0F2742"/>
            <w:tcMar>
              <w:top w:w="120" w:type="dxa"/>
              <w:left w:w="150" w:type="dxa"/>
              <w:bottom w:w="120" w:type="dxa"/>
              <w:right w:w="150" w:type="dxa"/>
            </w:tcMar>
            <w:vAlign w:val="center"/>
            <w:hideMark/>
          </w:tcPr>
          <w:p w14:paraId="3C9879C8" w14:textId="77777777" w:rsidR="00940524" w:rsidRDefault="00940524">
            <w:pPr>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Stage</w:t>
            </w:r>
          </w:p>
        </w:tc>
        <w:tc>
          <w:tcPr>
            <w:tcW w:w="0" w:type="auto"/>
            <w:tcBorders>
              <w:top w:val="single" w:sz="6" w:space="0" w:color="0F2742"/>
              <w:left w:val="single" w:sz="6" w:space="0" w:color="0F2742"/>
              <w:bottom w:val="single" w:sz="6" w:space="0" w:color="0F2742"/>
              <w:right w:val="single" w:sz="6" w:space="0" w:color="0F2742"/>
            </w:tcBorders>
            <w:shd w:val="clear" w:color="auto" w:fill="0F2742"/>
            <w:tcMar>
              <w:top w:w="120" w:type="dxa"/>
              <w:left w:w="150" w:type="dxa"/>
              <w:bottom w:w="120" w:type="dxa"/>
              <w:right w:w="150" w:type="dxa"/>
            </w:tcMar>
            <w:vAlign w:val="center"/>
            <w:hideMark/>
          </w:tcPr>
          <w:p w14:paraId="4084D0F0" w14:textId="77777777" w:rsidR="00940524" w:rsidRDefault="00940524">
            <w:pPr>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When</w:t>
            </w:r>
          </w:p>
        </w:tc>
        <w:tc>
          <w:tcPr>
            <w:tcW w:w="1200" w:type="pct"/>
            <w:tcBorders>
              <w:top w:val="single" w:sz="6" w:space="0" w:color="0F2742"/>
              <w:left w:val="single" w:sz="6" w:space="0" w:color="0F2742"/>
              <w:bottom w:val="single" w:sz="6" w:space="0" w:color="0F2742"/>
              <w:right w:val="single" w:sz="6" w:space="0" w:color="0F2742"/>
            </w:tcBorders>
            <w:shd w:val="clear" w:color="auto" w:fill="0F2742"/>
            <w:tcMar>
              <w:top w:w="120" w:type="dxa"/>
              <w:left w:w="150" w:type="dxa"/>
              <w:bottom w:w="120" w:type="dxa"/>
              <w:right w:w="150" w:type="dxa"/>
            </w:tcMar>
            <w:vAlign w:val="center"/>
            <w:hideMark/>
          </w:tcPr>
          <w:p w14:paraId="42505484" w14:textId="77777777" w:rsidR="00940524" w:rsidRDefault="00940524">
            <w:pPr>
              <w:jc w:val="right"/>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Amount (incl. VAT)</w:t>
            </w:r>
          </w:p>
        </w:tc>
      </w:tr>
      <w:tr w:rsidR="00000000" w14:paraId="4813471C" w14:textId="77777777">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vAlign w:val="center"/>
            <w:hideMark/>
          </w:tcPr>
          <w:p w14:paraId="55DCD2A1" w14:textId="77777777" w:rsidR="00940524" w:rsidRDefault="00940524">
            <w:pPr>
              <w:rPr>
                <w:rFonts w:ascii="Segoe UI" w:eastAsia="Times New Roman" w:hAnsi="Segoe UI" w:cs="Segoe UI"/>
                <w:color w:val="1F2937"/>
                <w:sz w:val="20"/>
                <w:szCs w:val="20"/>
              </w:rPr>
            </w:pPr>
            <w:r>
              <w:rPr>
                <w:rFonts w:ascii="Segoe UI" w:eastAsia="Times New Roman" w:hAnsi="Segoe UI" w:cs="Segoe UI"/>
                <w:b/>
                <w:bCs/>
                <w:color w:val="1F2937"/>
                <w:sz w:val="20"/>
                <w:szCs w:val="20"/>
              </w:rPr>
              <w:t>1. Initial Payment</w:t>
            </w:r>
            <w:r>
              <w:rPr>
                <w:rFonts w:ascii="Segoe UI" w:eastAsia="Times New Roman" w:hAnsi="Segoe UI" w:cs="Segoe UI"/>
                <w:color w:val="1F2937"/>
                <w:sz w:val="20"/>
                <w:szCs w:val="20"/>
              </w:rPr>
              <w:t xml:space="preserve"> — installation, setup &amp; training</w:t>
            </w:r>
          </w:p>
        </w:tc>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vAlign w:val="center"/>
            <w:hideMark/>
          </w:tcPr>
          <w:p w14:paraId="138946E1" w14:textId="77777777" w:rsidR="00940524" w:rsidRDefault="00940524">
            <w:pPr>
              <w:rPr>
                <w:rFonts w:ascii="Segoe UI" w:eastAsia="Times New Roman" w:hAnsi="Segoe UI" w:cs="Segoe UI"/>
                <w:color w:val="1F2937"/>
                <w:sz w:val="20"/>
                <w:szCs w:val="20"/>
              </w:rPr>
            </w:pPr>
            <w:r>
              <w:rPr>
                <w:rFonts w:ascii="Segoe UI" w:eastAsia="Times New Roman" w:hAnsi="Segoe UI" w:cs="Segoe UI"/>
                <w:color w:val="1F2937"/>
                <w:sz w:val="20"/>
                <w:szCs w:val="20"/>
              </w:rPr>
              <w:t xml:space="preserve">On installation (Day 1 = </w:t>
            </w:r>
            <w:r>
              <w:rPr>
                <w:rFonts w:ascii="Segoe UI" w:eastAsia="Times New Roman" w:hAnsi="Segoe UI" w:cs="Segoe UI"/>
                <w:b/>
                <w:bCs/>
                <w:color w:val="1F2937"/>
                <w:sz w:val="20"/>
                <w:szCs w:val="20"/>
              </w:rPr>
              <w:t>28th</w:t>
            </w:r>
            <w:r>
              <w:rPr>
                <w:rFonts w:ascii="Segoe UI" w:eastAsia="Times New Roman" w:hAnsi="Segoe UI" w:cs="Segoe UI"/>
                <w:color w:val="1F2937"/>
                <w:sz w:val="20"/>
                <w:szCs w:val="20"/>
              </w:rPr>
              <w:t>)</w:t>
            </w:r>
          </w:p>
        </w:tc>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vAlign w:val="center"/>
            <w:hideMark/>
          </w:tcPr>
          <w:p w14:paraId="1470D7CB" w14:textId="77777777" w:rsidR="00940524" w:rsidRDefault="00940524">
            <w:pPr>
              <w:jc w:val="right"/>
              <w:rPr>
                <w:rFonts w:ascii="Segoe UI" w:eastAsia="Times New Roman" w:hAnsi="Segoe UI" w:cs="Segoe UI"/>
                <w:color w:val="1F2937"/>
                <w:sz w:val="20"/>
                <w:szCs w:val="20"/>
              </w:rPr>
            </w:pPr>
            <w:r>
              <w:rPr>
                <w:rFonts w:ascii="Segoe UI" w:eastAsia="Times New Roman" w:hAnsi="Segoe UI" w:cs="Segoe UI"/>
                <w:color w:val="1F2937"/>
                <w:sz w:val="20"/>
                <w:szCs w:val="20"/>
              </w:rPr>
              <w:t xml:space="preserve">2,500 + VAT = </w:t>
            </w:r>
            <w:r>
              <w:rPr>
                <w:rFonts w:ascii="Segoe UI" w:eastAsia="Times New Roman" w:hAnsi="Segoe UI" w:cs="Segoe UI"/>
                <w:b/>
                <w:bCs/>
                <w:color w:val="1F2937"/>
                <w:sz w:val="20"/>
                <w:szCs w:val="20"/>
              </w:rPr>
              <w:t>2,625.00</w:t>
            </w:r>
          </w:p>
        </w:tc>
      </w:tr>
      <w:tr w:rsidR="00000000" w14:paraId="642479B3" w14:textId="77777777">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vAlign w:val="center"/>
            <w:hideMark/>
          </w:tcPr>
          <w:p w14:paraId="269BD823" w14:textId="77777777" w:rsidR="00940524" w:rsidRDefault="00940524">
            <w:pPr>
              <w:rPr>
                <w:rFonts w:ascii="Segoe UI" w:eastAsia="Times New Roman" w:hAnsi="Segoe UI" w:cs="Segoe UI"/>
                <w:color w:val="1F2937"/>
                <w:sz w:val="20"/>
                <w:szCs w:val="20"/>
              </w:rPr>
            </w:pPr>
            <w:r>
              <w:rPr>
                <w:rFonts w:ascii="Segoe UI" w:eastAsia="Times New Roman" w:hAnsi="Segoe UI" w:cs="Segoe UI"/>
                <w:b/>
                <w:bCs/>
                <w:color w:val="1F2937"/>
                <w:sz w:val="20"/>
                <w:szCs w:val="20"/>
              </w:rPr>
              <w:t>2. One-Month Test &amp; Trial</w:t>
            </w:r>
            <w:r>
              <w:rPr>
                <w:rFonts w:ascii="Segoe UI" w:eastAsia="Times New Roman" w:hAnsi="Segoe UI" w:cs="Segoe UI"/>
                <w:color w:val="1F2937"/>
                <w:sz w:val="20"/>
                <w:szCs w:val="20"/>
              </w:rPr>
              <w:t xml:space="preserve"> — insert your real data &amp; start using it</w:t>
            </w:r>
          </w:p>
        </w:tc>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vAlign w:val="center"/>
            <w:hideMark/>
          </w:tcPr>
          <w:p w14:paraId="43BF7DD2" w14:textId="77777777" w:rsidR="00940524" w:rsidRDefault="00940524">
            <w:pPr>
              <w:rPr>
                <w:rFonts w:ascii="Segoe UI" w:eastAsia="Times New Roman" w:hAnsi="Segoe UI" w:cs="Segoe UI"/>
                <w:color w:val="1F2937"/>
                <w:sz w:val="20"/>
                <w:szCs w:val="20"/>
              </w:rPr>
            </w:pPr>
            <w:r>
              <w:rPr>
                <w:rFonts w:ascii="Segoe UI" w:eastAsia="Times New Roman" w:hAnsi="Segoe UI" w:cs="Segoe UI"/>
                <w:color w:val="1F2937"/>
                <w:sz w:val="20"/>
                <w:szCs w:val="20"/>
              </w:rPr>
              <w:t>Day 1 → Day 30</w:t>
            </w:r>
          </w:p>
        </w:tc>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vAlign w:val="center"/>
            <w:hideMark/>
          </w:tcPr>
          <w:p w14:paraId="244AC997" w14:textId="77777777" w:rsidR="00940524" w:rsidRDefault="00940524">
            <w:pPr>
              <w:jc w:val="right"/>
              <w:rPr>
                <w:rFonts w:ascii="Segoe UI" w:eastAsia="Times New Roman" w:hAnsi="Segoe UI" w:cs="Segoe UI"/>
                <w:color w:val="1F2937"/>
                <w:sz w:val="20"/>
                <w:szCs w:val="20"/>
              </w:rPr>
            </w:pPr>
            <w:r>
              <w:rPr>
                <w:rFonts w:ascii="Segoe UI" w:eastAsia="Times New Roman" w:hAnsi="Segoe UI" w:cs="Segoe UI"/>
                <w:color w:val="1F2937"/>
                <w:sz w:val="20"/>
                <w:szCs w:val="20"/>
              </w:rPr>
              <w:t>—</w:t>
            </w:r>
          </w:p>
        </w:tc>
      </w:tr>
      <w:tr w:rsidR="00000000" w14:paraId="7E7DDF7F" w14:textId="77777777">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vAlign w:val="center"/>
            <w:hideMark/>
          </w:tcPr>
          <w:p w14:paraId="665DABAE" w14:textId="77777777" w:rsidR="00940524" w:rsidRDefault="00940524">
            <w:pPr>
              <w:rPr>
                <w:rFonts w:ascii="Segoe UI" w:eastAsia="Times New Roman" w:hAnsi="Segoe UI" w:cs="Segoe UI"/>
                <w:color w:val="1F2937"/>
                <w:sz w:val="20"/>
                <w:szCs w:val="20"/>
              </w:rPr>
            </w:pPr>
            <w:r>
              <w:rPr>
                <w:rFonts w:ascii="Segoe UI" w:eastAsia="Times New Roman" w:hAnsi="Segoe UI" w:cs="Segoe UI"/>
                <w:b/>
                <w:bCs/>
                <w:color w:val="1F2937"/>
                <w:sz w:val="20"/>
                <w:szCs w:val="20"/>
              </w:rPr>
              <w:t>3. Balance</w:t>
            </w:r>
            <w:r>
              <w:rPr>
                <w:rFonts w:ascii="Segoe UI" w:eastAsia="Times New Roman" w:hAnsi="Segoe UI" w:cs="Segoe UI"/>
                <w:color w:val="1F2937"/>
                <w:sz w:val="20"/>
                <w:szCs w:val="20"/>
              </w:rPr>
              <w:t xml:space="preserve"> — payable only if you decide to purchase</w:t>
            </w:r>
          </w:p>
        </w:tc>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vAlign w:val="center"/>
            <w:hideMark/>
          </w:tcPr>
          <w:p w14:paraId="32902261" w14:textId="77777777" w:rsidR="00940524" w:rsidRDefault="00940524">
            <w:pPr>
              <w:rPr>
                <w:rFonts w:ascii="Segoe UI" w:eastAsia="Times New Roman" w:hAnsi="Segoe UI" w:cs="Segoe UI"/>
                <w:color w:val="1F2937"/>
                <w:sz w:val="20"/>
                <w:szCs w:val="20"/>
              </w:rPr>
            </w:pPr>
            <w:r>
              <w:rPr>
                <w:rFonts w:ascii="Segoe UI" w:eastAsia="Times New Roman" w:hAnsi="Segoe UI" w:cs="Segoe UI"/>
                <w:color w:val="1F2937"/>
                <w:sz w:val="20"/>
                <w:szCs w:val="20"/>
              </w:rPr>
              <w:t>End of trial</w:t>
            </w:r>
          </w:p>
        </w:tc>
        <w:tc>
          <w:tcPr>
            <w:tcW w:w="0" w:type="auto"/>
            <w:tcBorders>
              <w:top w:val="single" w:sz="6" w:space="0" w:color="E5E7EB"/>
              <w:left w:val="single" w:sz="6" w:space="0" w:color="E5E7EB"/>
              <w:bottom w:val="single" w:sz="6" w:space="0" w:color="E5E7EB"/>
              <w:right w:val="single" w:sz="6" w:space="0" w:color="E5E7EB"/>
            </w:tcBorders>
            <w:tcMar>
              <w:top w:w="120" w:type="dxa"/>
              <w:left w:w="150" w:type="dxa"/>
              <w:bottom w:w="120" w:type="dxa"/>
              <w:right w:w="150" w:type="dxa"/>
            </w:tcMar>
            <w:vAlign w:val="center"/>
            <w:hideMark/>
          </w:tcPr>
          <w:p w14:paraId="5E83B9DB" w14:textId="77777777" w:rsidR="00940524" w:rsidRDefault="00940524">
            <w:pPr>
              <w:jc w:val="right"/>
              <w:rPr>
                <w:rFonts w:ascii="Segoe UI" w:eastAsia="Times New Roman" w:hAnsi="Segoe UI" w:cs="Segoe UI"/>
                <w:color w:val="1F2937"/>
                <w:sz w:val="20"/>
                <w:szCs w:val="20"/>
              </w:rPr>
            </w:pPr>
            <w:r>
              <w:rPr>
                <w:rFonts w:ascii="Segoe UI" w:eastAsia="Times New Roman" w:hAnsi="Segoe UI" w:cs="Segoe UI"/>
                <w:color w:val="1F2937"/>
                <w:sz w:val="20"/>
                <w:szCs w:val="20"/>
              </w:rPr>
              <w:t xml:space="preserve">12,500 + VAT = </w:t>
            </w:r>
            <w:r>
              <w:rPr>
                <w:rFonts w:ascii="Segoe UI" w:eastAsia="Times New Roman" w:hAnsi="Segoe UI" w:cs="Segoe UI"/>
                <w:b/>
                <w:bCs/>
                <w:color w:val="1F2937"/>
                <w:sz w:val="20"/>
                <w:szCs w:val="20"/>
              </w:rPr>
              <w:t>13,125.00</w:t>
            </w:r>
          </w:p>
        </w:tc>
      </w:tr>
    </w:tbl>
    <w:p w14:paraId="3DF3FC47" w14:textId="77777777" w:rsidR="00940524" w:rsidRDefault="00940524">
      <w:pPr>
        <w:pStyle w:val="NormalWeb"/>
        <w:spacing w:before="150" w:beforeAutospacing="0"/>
        <w:rPr>
          <w:rFonts w:ascii="Segoe UI" w:hAnsi="Segoe UI" w:cs="Segoe UI"/>
          <w:color w:val="1F2937"/>
          <w:sz w:val="21"/>
          <w:szCs w:val="21"/>
        </w:rPr>
      </w:pPr>
      <w:r>
        <w:rPr>
          <w:rFonts w:ascii="Segoe UI" w:hAnsi="Segoe UI" w:cs="Segoe UI"/>
          <w:b/>
          <w:bCs/>
          <w:color w:val="1F2937"/>
          <w:sz w:val="21"/>
          <w:szCs w:val="21"/>
        </w:rPr>
        <w:t>How the initial 2,500 + VAT works:</w:t>
      </w:r>
    </w:p>
    <w:p w14:paraId="5422146C" w14:textId="77777777" w:rsidR="00940524" w:rsidRDefault="00940524">
      <w:pPr>
        <w:numPr>
          <w:ilvl w:val="0"/>
          <w:numId w:val="17"/>
        </w:numPr>
        <w:spacing w:before="75" w:after="75"/>
        <w:rPr>
          <w:rFonts w:ascii="Segoe UI" w:eastAsia="Times New Roman" w:hAnsi="Segoe UI" w:cs="Segoe UI"/>
          <w:color w:val="1F2937"/>
          <w:sz w:val="21"/>
          <w:szCs w:val="21"/>
        </w:rPr>
      </w:pPr>
      <w:r>
        <w:rPr>
          <w:rStyle w:val="badge-y1"/>
          <w:rFonts w:ascii="Segoe UI" w:eastAsia="Times New Roman" w:hAnsi="Segoe UI" w:cs="Segoe UI"/>
          <w:sz w:val="21"/>
          <w:szCs w:val="21"/>
        </w:rPr>
        <w:t>IF YOU PURCHASE</w:t>
      </w:r>
      <w:r>
        <w:rPr>
          <w:rFonts w:ascii="Segoe UI" w:eastAsia="Times New Roman" w:hAnsi="Segoe UI" w:cs="Segoe UI"/>
          <w:color w:val="1F2937"/>
          <w:sz w:val="21"/>
          <w:szCs w:val="21"/>
        </w:rPr>
        <w:t xml:space="preserve"> the software after the trial — the </w:t>
      </w:r>
      <w:r>
        <w:rPr>
          <w:rFonts w:ascii="Segoe UI" w:eastAsia="Times New Roman" w:hAnsi="Segoe UI" w:cs="Segoe UI"/>
          <w:b/>
          <w:bCs/>
          <w:color w:val="1F2937"/>
          <w:sz w:val="21"/>
          <w:szCs w:val="21"/>
        </w:rPr>
        <w:t>2,500 AED + VAT (2,625)</w:t>
      </w:r>
      <w:r>
        <w:rPr>
          <w:rFonts w:ascii="Segoe UI" w:eastAsia="Times New Roman" w:hAnsi="Segoe UI" w:cs="Segoe UI"/>
          <w:color w:val="1F2937"/>
          <w:sz w:val="21"/>
          <w:szCs w:val="21"/>
        </w:rPr>
        <w:t xml:space="preserve"> is </w:t>
      </w:r>
      <w:r>
        <w:rPr>
          <w:rFonts w:ascii="Segoe UI" w:eastAsia="Times New Roman" w:hAnsi="Segoe UI" w:cs="Segoe UI"/>
          <w:b/>
          <w:bCs/>
          <w:color w:val="1F2937"/>
          <w:sz w:val="21"/>
          <w:szCs w:val="21"/>
        </w:rPr>
        <w:t>deducted from the main amount</w:t>
      </w:r>
      <w:r>
        <w:rPr>
          <w:rFonts w:ascii="Segoe UI" w:eastAsia="Times New Roman" w:hAnsi="Segoe UI" w:cs="Segoe UI"/>
          <w:color w:val="1F2937"/>
          <w:sz w:val="21"/>
          <w:szCs w:val="21"/>
        </w:rPr>
        <w:t xml:space="preserve">. You pay only the balance </w:t>
      </w:r>
      <w:r>
        <w:rPr>
          <w:rFonts w:ascii="Segoe UI" w:eastAsia="Times New Roman" w:hAnsi="Segoe UI" w:cs="Segoe UI"/>
          <w:b/>
          <w:bCs/>
          <w:color w:val="1F2937"/>
          <w:sz w:val="21"/>
          <w:szCs w:val="21"/>
        </w:rPr>
        <w:t>12,500 + VAT = 13,125 AED</w:t>
      </w:r>
      <w:r>
        <w:rPr>
          <w:rFonts w:ascii="Segoe UI" w:eastAsia="Times New Roman" w:hAnsi="Segoe UI" w:cs="Segoe UI"/>
          <w:color w:val="1F2937"/>
          <w:sz w:val="21"/>
          <w:szCs w:val="21"/>
        </w:rPr>
        <w:t xml:space="preserve">, and the total stays </w:t>
      </w:r>
      <w:r>
        <w:rPr>
          <w:rFonts w:ascii="Segoe UI" w:eastAsia="Times New Roman" w:hAnsi="Segoe UI" w:cs="Segoe UI"/>
          <w:b/>
          <w:bCs/>
          <w:color w:val="1F2937"/>
          <w:sz w:val="21"/>
          <w:szCs w:val="21"/>
        </w:rPr>
        <w:t>15,750 AED</w:t>
      </w:r>
      <w:r>
        <w:rPr>
          <w:rFonts w:ascii="Segoe UI" w:eastAsia="Times New Roman" w:hAnsi="Segoe UI" w:cs="Segoe UI"/>
          <w:color w:val="1F2937"/>
          <w:sz w:val="21"/>
          <w:szCs w:val="21"/>
        </w:rPr>
        <w:t>.</w:t>
      </w:r>
    </w:p>
    <w:p w14:paraId="3A764AE7" w14:textId="77777777" w:rsidR="00940524" w:rsidRDefault="00940524">
      <w:pPr>
        <w:numPr>
          <w:ilvl w:val="0"/>
          <w:numId w:val="17"/>
        </w:numPr>
        <w:spacing w:before="75" w:after="75"/>
        <w:rPr>
          <w:rFonts w:ascii="Segoe UI" w:eastAsia="Times New Roman" w:hAnsi="Segoe UI" w:cs="Segoe UI"/>
          <w:color w:val="1F2937"/>
          <w:sz w:val="21"/>
          <w:szCs w:val="21"/>
        </w:rPr>
      </w:pPr>
      <w:r>
        <w:rPr>
          <w:rStyle w:val="badge-n1"/>
          <w:rFonts w:ascii="Segoe UI" w:eastAsia="Times New Roman" w:hAnsi="Segoe UI" w:cs="Segoe UI"/>
          <w:sz w:val="21"/>
          <w:szCs w:val="21"/>
        </w:rPr>
        <w:t>IF YOU DO NOT PURCHASE</w:t>
      </w:r>
      <w:r>
        <w:rPr>
          <w:rFonts w:ascii="Segoe UI" w:eastAsia="Times New Roman" w:hAnsi="Segoe UI" w:cs="Segoe UI"/>
          <w:color w:val="1F2937"/>
          <w:sz w:val="21"/>
          <w:szCs w:val="21"/>
        </w:rPr>
        <w:t xml:space="preserve"> — the </w:t>
      </w:r>
      <w:r>
        <w:rPr>
          <w:rFonts w:ascii="Segoe UI" w:eastAsia="Times New Roman" w:hAnsi="Segoe UI" w:cs="Segoe UI"/>
          <w:b/>
          <w:bCs/>
          <w:color w:val="1F2937"/>
          <w:sz w:val="21"/>
          <w:szCs w:val="21"/>
        </w:rPr>
        <w:t>2,500 AED + VAT (2,625)</w:t>
      </w:r>
      <w:r>
        <w:rPr>
          <w:rFonts w:ascii="Segoe UI" w:eastAsia="Times New Roman" w:hAnsi="Segoe UI" w:cs="Segoe UI"/>
          <w:color w:val="1F2937"/>
          <w:sz w:val="21"/>
          <w:szCs w:val="21"/>
        </w:rPr>
        <w:t xml:space="preserve"> is retained as a </w:t>
      </w:r>
      <w:r>
        <w:rPr>
          <w:rFonts w:ascii="Segoe UI" w:eastAsia="Times New Roman" w:hAnsi="Segoe UI" w:cs="Segoe UI"/>
          <w:b/>
          <w:bCs/>
          <w:color w:val="1F2937"/>
          <w:sz w:val="21"/>
          <w:szCs w:val="21"/>
        </w:rPr>
        <w:t>service charge towards software installation &amp; training expenses</w:t>
      </w:r>
      <w:r>
        <w:rPr>
          <w:rFonts w:ascii="Segoe UI" w:eastAsia="Times New Roman" w:hAnsi="Segoe UI" w:cs="Segoe UI"/>
          <w:color w:val="1F2937"/>
          <w:sz w:val="21"/>
          <w:szCs w:val="21"/>
        </w:rPr>
        <w:t xml:space="preserve"> incurred during the trial period.</w:t>
      </w:r>
    </w:p>
    <w:p w14:paraId="67244753" w14:textId="77777777" w:rsidR="00940524" w:rsidRDefault="00940524">
      <w:pPr>
        <w:shd w:val="clear" w:color="auto" w:fill="F7FAFC"/>
        <w:divId w:val="194078961"/>
        <w:rPr>
          <w:rFonts w:ascii="Segoe UI" w:eastAsia="Times New Roman" w:hAnsi="Segoe UI" w:cs="Segoe UI"/>
          <w:color w:val="1F2937"/>
          <w:sz w:val="19"/>
          <w:szCs w:val="19"/>
        </w:rPr>
      </w:pPr>
      <w:r>
        <w:rPr>
          <w:rFonts w:ascii="Segoe UI" w:eastAsia="Times New Roman" w:hAnsi="Segoe UI" w:cs="Segoe UI"/>
          <w:b/>
          <w:bCs/>
          <w:color w:val="1F2937"/>
          <w:sz w:val="19"/>
          <w:szCs w:val="19"/>
        </w:rPr>
        <w:t>Trial advantage:</w:t>
      </w:r>
      <w:r>
        <w:rPr>
          <w:rFonts w:ascii="Segoe UI" w:eastAsia="Times New Roman" w:hAnsi="Segoe UI" w:cs="Segoe UI"/>
          <w:color w:val="1F2937"/>
          <w:sz w:val="19"/>
          <w:szCs w:val="19"/>
        </w:rPr>
        <w:t xml:space="preserve"> During the one-month test &amp; trial you get the fully working system — you can enter your properties, tenants, contracts and accounts and run your real operations. Whatever data you enter during the trial is retained when you purchase, so there is no re-work. </w:t>
      </w:r>
    </w:p>
    <w:p w14:paraId="75D118F6" w14:textId="77777777" w:rsidR="00940524" w:rsidRDefault="00940524">
      <w:pPr>
        <w:divId w:val="237374759"/>
        <w:rPr>
          <w:rFonts w:ascii="Segoe UI" w:eastAsia="Times New Roman" w:hAnsi="Segoe UI" w:cs="Segoe UI"/>
          <w:b/>
          <w:bCs/>
          <w:color w:val="0F2742"/>
          <w:sz w:val="26"/>
          <w:szCs w:val="26"/>
        </w:rPr>
      </w:pPr>
      <w:r>
        <w:rPr>
          <w:rFonts w:ascii="Segoe UI" w:eastAsia="Times New Roman" w:hAnsi="Segoe UI" w:cs="Segoe UI"/>
          <w:b/>
          <w:bCs/>
          <w:color w:val="0F2742"/>
          <w:sz w:val="26"/>
          <w:szCs w:val="26"/>
        </w:rPr>
        <w:t>6.  What's Included</w:t>
      </w:r>
    </w:p>
    <w:p w14:paraId="71B77F17" w14:textId="77777777" w:rsidR="00940524" w:rsidRDefault="00940524">
      <w:pPr>
        <w:numPr>
          <w:ilvl w:val="0"/>
          <w:numId w:val="18"/>
        </w:numPr>
        <w:spacing w:before="100" w:beforeAutospacing="1" w:after="100" w:afterAutospacing="1"/>
        <w:rPr>
          <w:rFonts w:ascii="Segoe UI" w:eastAsia="Times New Roman" w:hAnsi="Segoe UI" w:cs="Segoe UI"/>
          <w:color w:val="1F2937"/>
          <w:sz w:val="21"/>
          <w:szCs w:val="21"/>
        </w:rPr>
      </w:pPr>
      <w:r>
        <w:rPr>
          <w:rFonts w:ascii="Segoe UI" w:eastAsia="Times New Roman" w:hAnsi="Segoe UI" w:cs="Segoe UI"/>
          <w:color w:val="1F2937"/>
          <w:sz w:val="21"/>
          <w:szCs w:val="21"/>
        </w:rPr>
        <w:t>On-site / remote installation and configuration on Day 1 (28th).</w:t>
      </w:r>
    </w:p>
    <w:p w14:paraId="27937A96" w14:textId="77777777" w:rsidR="00940524" w:rsidRDefault="00940524">
      <w:pPr>
        <w:numPr>
          <w:ilvl w:val="0"/>
          <w:numId w:val="18"/>
        </w:numPr>
        <w:spacing w:before="100" w:beforeAutospacing="1" w:after="100" w:afterAutospacing="1"/>
        <w:rPr>
          <w:rFonts w:ascii="Segoe UI" w:eastAsia="Times New Roman" w:hAnsi="Segoe UI" w:cs="Segoe UI"/>
          <w:color w:val="1F2937"/>
          <w:sz w:val="21"/>
          <w:szCs w:val="21"/>
        </w:rPr>
      </w:pPr>
      <w:r>
        <w:rPr>
          <w:rFonts w:ascii="Segoe UI" w:eastAsia="Times New Roman" w:hAnsi="Segoe UI" w:cs="Segoe UI"/>
          <w:color w:val="1F2937"/>
          <w:sz w:val="21"/>
          <w:szCs w:val="21"/>
        </w:rPr>
        <w:t>Setup of your company, users, roles, chart of accounts and property masters.</w:t>
      </w:r>
    </w:p>
    <w:p w14:paraId="5FD28F40" w14:textId="77777777" w:rsidR="00940524" w:rsidRDefault="00940524">
      <w:pPr>
        <w:numPr>
          <w:ilvl w:val="0"/>
          <w:numId w:val="18"/>
        </w:numPr>
        <w:spacing w:before="100" w:beforeAutospacing="1" w:after="100" w:afterAutospacing="1"/>
        <w:rPr>
          <w:rFonts w:ascii="Segoe UI" w:eastAsia="Times New Roman" w:hAnsi="Segoe UI" w:cs="Segoe UI"/>
          <w:color w:val="1F2937"/>
          <w:sz w:val="21"/>
          <w:szCs w:val="21"/>
        </w:rPr>
      </w:pPr>
      <w:r>
        <w:rPr>
          <w:rFonts w:ascii="Segoe UI" w:eastAsia="Times New Roman" w:hAnsi="Segoe UI" w:cs="Segoe UI"/>
          <w:color w:val="1F2937"/>
          <w:sz w:val="21"/>
          <w:szCs w:val="21"/>
        </w:rPr>
        <w:t>Hands-on staff training during the trial period.</w:t>
      </w:r>
    </w:p>
    <w:p w14:paraId="2BCE8462" w14:textId="77777777" w:rsidR="00940524" w:rsidRDefault="00940524">
      <w:pPr>
        <w:numPr>
          <w:ilvl w:val="0"/>
          <w:numId w:val="18"/>
        </w:numPr>
        <w:spacing w:before="100" w:beforeAutospacing="1" w:after="100" w:afterAutospacing="1"/>
        <w:rPr>
          <w:rFonts w:ascii="Segoe UI" w:eastAsia="Times New Roman" w:hAnsi="Segoe UI" w:cs="Segoe UI"/>
          <w:color w:val="1F2937"/>
          <w:sz w:val="21"/>
          <w:szCs w:val="21"/>
        </w:rPr>
      </w:pPr>
      <w:r>
        <w:rPr>
          <w:rFonts w:ascii="Segoe UI" w:eastAsia="Times New Roman" w:hAnsi="Segoe UI" w:cs="Segoe UI"/>
          <w:color w:val="1F2937"/>
          <w:sz w:val="21"/>
          <w:szCs w:val="21"/>
        </w:rPr>
        <w:t>Full Real-Estate (Property Management) and Accounts / Finance modules.</w:t>
      </w:r>
    </w:p>
    <w:p w14:paraId="2CB9804A" w14:textId="77777777" w:rsidR="00940524" w:rsidRDefault="00940524">
      <w:pPr>
        <w:numPr>
          <w:ilvl w:val="0"/>
          <w:numId w:val="18"/>
        </w:numPr>
        <w:spacing w:before="100" w:beforeAutospacing="1" w:after="100" w:afterAutospacing="1"/>
        <w:rPr>
          <w:rFonts w:ascii="Segoe UI" w:eastAsia="Times New Roman" w:hAnsi="Segoe UI" w:cs="Segoe UI"/>
          <w:color w:val="1F2937"/>
          <w:sz w:val="21"/>
          <w:szCs w:val="21"/>
        </w:rPr>
      </w:pPr>
      <w:r>
        <w:rPr>
          <w:rFonts w:ascii="Segoe UI" w:eastAsia="Times New Roman" w:hAnsi="Segoe UI" w:cs="Segoe UI"/>
          <w:color w:val="1F2937"/>
          <w:sz w:val="21"/>
          <w:szCs w:val="21"/>
        </w:rPr>
        <w:t>One month of live test &amp; trial support with real data.</w:t>
      </w:r>
    </w:p>
    <w:p w14:paraId="637B64CE" w14:textId="77777777" w:rsidR="00940524" w:rsidRDefault="00940524">
      <w:pPr>
        <w:divId w:val="901057946"/>
        <w:rPr>
          <w:rFonts w:ascii="Segoe UI" w:eastAsia="Times New Roman" w:hAnsi="Segoe UI" w:cs="Segoe UI"/>
          <w:b/>
          <w:bCs/>
          <w:color w:val="0F2742"/>
          <w:sz w:val="26"/>
          <w:szCs w:val="26"/>
        </w:rPr>
      </w:pPr>
      <w:r>
        <w:rPr>
          <w:rFonts w:ascii="Segoe UI" w:eastAsia="Times New Roman" w:hAnsi="Segoe UI" w:cs="Segoe UI"/>
          <w:b/>
          <w:bCs/>
          <w:color w:val="0F2742"/>
          <w:sz w:val="26"/>
          <w:szCs w:val="26"/>
        </w:rPr>
        <w:t>7.  Acceptance</w:t>
      </w:r>
    </w:p>
    <w:tbl>
      <w:tblPr>
        <w:tblW w:w="5000" w:type="pct"/>
        <w:tblCellMar>
          <w:top w:w="15" w:type="dxa"/>
          <w:left w:w="15" w:type="dxa"/>
          <w:bottom w:w="15" w:type="dxa"/>
          <w:right w:w="15" w:type="dxa"/>
        </w:tblCellMar>
        <w:tblLook w:val="04A0" w:firstRow="1" w:lastRow="0" w:firstColumn="1" w:lastColumn="0" w:noHBand="0" w:noVBand="1"/>
      </w:tblPr>
      <w:tblGrid>
        <w:gridCol w:w="4505"/>
        <w:gridCol w:w="4505"/>
      </w:tblGrid>
      <w:tr w:rsidR="00000000" w14:paraId="3FBC26F9" w14:textId="77777777">
        <w:tc>
          <w:tcPr>
            <w:tcW w:w="2500" w:type="pct"/>
            <w:tcBorders>
              <w:top w:val="single" w:sz="6" w:space="0" w:color="E5E7EB"/>
              <w:left w:val="single" w:sz="6" w:space="0" w:color="E5E7EB"/>
              <w:bottom w:val="single" w:sz="6" w:space="0" w:color="E5E7EB"/>
              <w:right w:val="single" w:sz="6" w:space="0" w:color="E5E7EB"/>
            </w:tcBorders>
            <w:tcMar>
              <w:top w:w="330" w:type="dxa"/>
              <w:left w:w="150" w:type="dxa"/>
              <w:bottom w:w="120" w:type="dxa"/>
              <w:right w:w="150" w:type="dxa"/>
            </w:tcMar>
            <w:vAlign w:val="bottom"/>
            <w:hideMark/>
          </w:tcPr>
          <w:p w14:paraId="0FD72F72" w14:textId="77777777" w:rsidR="00940524" w:rsidRDefault="00940524">
            <w:pPr>
              <w:rPr>
                <w:rFonts w:ascii="Segoe UI" w:eastAsia="Times New Roman" w:hAnsi="Segoe UI" w:cs="Segoe UI"/>
                <w:color w:val="6B7280"/>
                <w:sz w:val="18"/>
                <w:szCs w:val="18"/>
              </w:rPr>
            </w:pPr>
            <w:r>
              <w:rPr>
                <w:rFonts w:ascii="Segoe UI" w:eastAsia="Times New Roman" w:hAnsi="Segoe UI" w:cs="Segoe UI"/>
                <w:color w:val="6B7280"/>
                <w:sz w:val="18"/>
                <w:szCs w:val="18"/>
              </w:rPr>
              <w:t>Accepted for the Client</w:t>
            </w:r>
            <w:r>
              <w:rPr>
                <w:rFonts w:ascii="Segoe UI" w:eastAsia="Times New Roman" w:hAnsi="Segoe UI" w:cs="Segoe UI"/>
                <w:color w:val="6B7280"/>
                <w:sz w:val="18"/>
                <w:szCs w:val="18"/>
              </w:rPr>
              <w:br/>
              <w:t>Name / Signature / Date &amp; Stamp</w:t>
            </w:r>
          </w:p>
        </w:tc>
        <w:tc>
          <w:tcPr>
            <w:tcW w:w="2500" w:type="pct"/>
            <w:tcBorders>
              <w:top w:val="single" w:sz="6" w:space="0" w:color="E5E7EB"/>
              <w:left w:val="single" w:sz="6" w:space="0" w:color="E5E7EB"/>
              <w:bottom w:val="single" w:sz="6" w:space="0" w:color="E5E7EB"/>
              <w:right w:val="single" w:sz="6" w:space="0" w:color="E5E7EB"/>
            </w:tcBorders>
            <w:tcMar>
              <w:top w:w="330" w:type="dxa"/>
              <w:left w:w="150" w:type="dxa"/>
              <w:bottom w:w="120" w:type="dxa"/>
              <w:right w:w="150" w:type="dxa"/>
            </w:tcMar>
            <w:vAlign w:val="bottom"/>
            <w:hideMark/>
          </w:tcPr>
          <w:p w14:paraId="4D43DE83" w14:textId="77777777" w:rsidR="00940524" w:rsidRDefault="00940524">
            <w:pPr>
              <w:rPr>
                <w:rFonts w:ascii="Segoe UI" w:eastAsia="Times New Roman" w:hAnsi="Segoe UI" w:cs="Segoe UI"/>
                <w:color w:val="6B7280"/>
                <w:sz w:val="18"/>
                <w:szCs w:val="18"/>
              </w:rPr>
            </w:pPr>
            <w:r>
              <w:rPr>
                <w:rFonts w:ascii="Segoe UI" w:eastAsia="Times New Roman" w:hAnsi="Segoe UI" w:cs="Segoe UI"/>
                <w:color w:val="6B7280"/>
                <w:sz w:val="18"/>
                <w:szCs w:val="18"/>
              </w:rPr>
              <w:t>For QuickSoft — BOS Software</w:t>
            </w:r>
            <w:r>
              <w:rPr>
                <w:rFonts w:ascii="Segoe UI" w:eastAsia="Times New Roman" w:hAnsi="Segoe UI" w:cs="Segoe UI"/>
                <w:color w:val="6B7280"/>
                <w:sz w:val="18"/>
                <w:szCs w:val="18"/>
              </w:rPr>
              <w:br/>
              <w:t>Name / Signature / Date</w:t>
            </w:r>
          </w:p>
        </w:tc>
      </w:tr>
    </w:tbl>
    <w:p w14:paraId="30300110" w14:textId="77777777" w:rsidR="00940524" w:rsidRDefault="00940524">
      <w:pPr>
        <w:divId w:val="1283997752"/>
        <w:rPr>
          <w:rFonts w:ascii="Segoe UI" w:eastAsia="Times New Roman" w:hAnsi="Segoe UI" w:cs="Segoe UI"/>
          <w:color w:val="6B7280"/>
          <w:sz w:val="17"/>
          <w:szCs w:val="17"/>
        </w:rPr>
      </w:pPr>
      <w:r>
        <w:rPr>
          <w:rFonts w:ascii="Segoe UI" w:eastAsia="Times New Roman" w:hAnsi="Segoe UI" w:cs="Segoe UI"/>
          <w:color w:val="6B7280"/>
          <w:sz w:val="17"/>
          <w:szCs w:val="17"/>
        </w:rPr>
        <w:t xml:space="preserve">QuickSoft — BOS (Business Operating System)  |  Property Management &amp; Accounting Software  |  </w:t>
      </w:r>
      <w:r>
        <w:rPr>
          <w:rFonts w:ascii="Segoe UI" w:eastAsia="Times New Roman" w:hAnsi="Segoe UI" w:cs="Segoe UI"/>
          <w:color w:val="6B7280"/>
          <w:sz w:val="17"/>
          <w:szCs w:val="17"/>
        </w:rPr>
        <w:t>United Arab Emirates</w:t>
      </w:r>
      <w:r>
        <w:rPr>
          <w:rFonts w:ascii="Segoe UI" w:eastAsia="Times New Roman" w:hAnsi="Segoe UI" w:cs="Segoe UI"/>
          <w:color w:val="6B7280"/>
          <w:sz w:val="17"/>
          <w:szCs w:val="17"/>
        </w:rPr>
        <w:br/>
        <w:t xml:space="preserve">This quotation is valid for 30 days from the date above. Prices are in AED and exclusive of VAT unless stated; VAT applied at 5%. </w:t>
      </w:r>
    </w:p>
    <w:sectPr w:rsidR="009405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bold">
    <w:panose1 w:val="020B07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E82"/>
    <w:multiLevelType w:val="multilevel"/>
    <w:tmpl w:val="458A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F5416"/>
    <w:multiLevelType w:val="multilevel"/>
    <w:tmpl w:val="510A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B79D3"/>
    <w:multiLevelType w:val="multilevel"/>
    <w:tmpl w:val="D15C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85053"/>
    <w:multiLevelType w:val="multilevel"/>
    <w:tmpl w:val="B206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C0795"/>
    <w:multiLevelType w:val="multilevel"/>
    <w:tmpl w:val="F966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27F26"/>
    <w:multiLevelType w:val="multilevel"/>
    <w:tmpl w:val="66C8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D3AF9"/>
    <w:multiLevelType w:val="multilevel"/>
    <w:tmpl w:val="28D2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B7009"/>
    <w:multiLevelType w:val="multilevel"/>
    <w:tmpl w:val="92C8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7D44B3"/>
    <w:multiLevelType w:val="multilevel"/>
    <w:tmpl w:val="AAFE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595A65"/>
    <w:multiLevelType w:val="multilevel"/>
    <w:tmpl w:val="2FC2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90F56"/>
    <w:multiLevelType w:val="multilevel"/>
    <w:tmpl w:val="3390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B67B7"/>
    <w:multiLevelType w:val="multilevel"/>
    <w:tmpl w:val="62E6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2243DC"/>
    <w:multiLevelType w:val="multilevel"/>
    <w:tmpl w:val="2DE8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A94BEB"/>
    <w:multiLevelType w:val="multilevel"/>
    <w:tmpl w:val="8E44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0610A9"/>
    <w:multiLevelType w:val="multilevel"/>
    <w:tmpl w:val="B93E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E259D1"/>
    <w:multiLevelType w:val="multilevel"/>
    <w:tmpl w:val="D564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8138B3"/>
    <w:multiLevelType w:val="multilevel"/>
    <w:tmpl w:val="50F0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D3621E"/>
    <w:multiLevelType w:val="multilevel"/>
    <w:tmpl w:val="A8F0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894321">
    <w:abstractNumId w:val="16"/>
  </w:num>
  <w:num w:numId="2" w16cid:durableId="2086343815">
    <w:abstractNumId w:val="0"/>
  </w:num>
  <w:num w:numId="3" w16cid:durableId="165172441">
    <w:abstractNumId w:val="8"/>
  </w:num>
  <w:num w:numId="4" w16cid:durableId="1986817387">
    <w:abstractNumId w:val="11"/>
  </w:num>
  <w:num w:numId="5" w16cid:durableId="944386543">
    <w:abstractNumId w:val="17"/>
  </w:num>
  <w:num w:numId="6" w16cid:durableId="535852270">
    <w:abstractNumId w:val="15"/>
  </w:num>
  <w:num w:numId="7" w16cid:durableId="937761413">
    <w:abstractNumId w:val="7"/>
  </w:num>
  <w:num w:numId="8" w16cid:durableId="582615607">
    <w:abstractNumId w:val="1"/>
  </w:num>
  <w:num w:numId="9" w16cid:durableId="1302491717">
    <w:abstractNumId w:val="2"/>
  </w:num>
  <w:num w:numId="10" w16cid:durableId="461075365">
    <w:abstractNumId w:val="5"/>
  </w:num>
  <w:num w:numId="11" w16cid:durableId="486290045">
    <w:abstractNumId w:val="13"/>
  </w:num>
  <w:num w:numId="12" w16cid:durableId="954991300">
    <w:abstractNumId w:val="6"/>
  </w:num>
  <w:num w:numId="13" w16cid:durableId="1759861874">
    <w:abstractNumId w:val="10"/>
  </w:num>
  <w:num w:numId="14" w16cid:durableId="320037803">
    <w:abstractNumId w:val="12"/>
  </w:num>
  <w:num w:numId="15" w16cid:durableId="2068799388">
    <w:abstractNumId w:val="14"/>
  </w:num>
  <w:num w:numId="16" w16cid:durableId="1043212276">
    <w:abstractNumId w:val="9"/>
  </w:num>
  <w:num w:numId="17" w16cid:durableId="808324216">
    <w:abstractNumId w:val="4"/>
  </w:num>
  <w:num w:numId="18" w16cid:durableId="19363540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A310A"/>
    <w:rsid w:val="002751A0"/>
    <w:rsid w:val="003A310A"/>
    <w:rsid w:val="00940524"/>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6706EB"/>
  <w15:chartTrackingRefBased/>
  <w15:docId w15:val="{22880863-124B-45AA-B2FA-5D6F71B54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ml-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rFonts w:ascii="Segoe UI Semibold" w:hAnsi="Segoe UI Semibold" w:cs="Segoe UI Semibold"/>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rFonts w:ascii="Segoe UI Semibold" w:hAnsi="Segoe UI Semibold" w:cs="Segoe UI Semibold"/>
      <w:b/>
      <w:bCs/>
      <w:sz w:val="36"/>
      <w:szCs w:val="36"/>
    </w:rPr>
  </w:style>
  <w:style w:type="paragraph" w:styleId="Heading3">
    <w:name w:val="heading 3"/>
    <w:basedOn w:val="Normal"/>
    <w:link w:val="Heading3Char"/>
    <w:uiPriority w:val="9"/>
    <w:qFormat/>
    <w:pPr>
      <w:spacing w:before="100" w:beforeAutospacing="1" w:after="100" w:afterAutospacing="1"/>
      <w:outlineLvl w:val="2"/>
    </w:pPr>
    <w:rPr>
      <w:rFonts w:ascii="Segoe UI Semibold" w:hAnsi="Segoe UI Semibold" w:cs="Segoe UI Semibold"/>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band">
    <w:name w:val="band"/>
    <w:basedOn w:val="Normal"/>
    <w:pPr>
      <w:shd w:val="clear" w:color="auto" w:fill="0F2742"/>
      <w:spacing w:before="100" w:beforeAutospacing="1" w:after="100" w:afterAutospacing="1"/>
    </w:pPr>
    <w:rPr>
      <w:color w:val="FFFFFF"/>
    </w:rPr>
  </w:style>
  <w:style w:type="paragraph" w:customStyle="1" w:styleId="brand">
    <w:name w:val="brand"/>
    <w:basedOn w:val="Normal"/>
    <w:pPr>
      <w:spacing w:before="100" w:beforeAutospacing="1" w:after="100" w:afterAutospacing="1"/>
    </w:pPr>
    <w:rPr>
      <w:b/>
      <w:bCs/>
      <w:color w:val="FFFFFF"/>
      <w:spacing w:val="30"/>
      <w:sz w:val="52"/>
      <w:szCs w:val="52"/>
    </w:rPr>
  </w:style>
  <w:style w:type="paragraph" w:customStyle="1" w:styleId="brandsub">
    <w:name w:val="brandsub"/>
    <w:basedOn w:val="Normal"/>
    <w:pPr>
      <w:spacing w:before="100" w:beforeAutospacing="1" w:after="100" w:afterAutospacing="1"/>
    </w:pPr>
    <w:rPr>
      <w:color w:val="9FC3FF"/>
      <w:spacing w:val="15"/>
      <w:sz w:val="20"/>
      <w:szCs w:val="20"/>
    </w:rPr>
  </w:style>
  <w:style w:type="paragraph" w:customStyle="1" w:styleId="doctitle">
    <w:name w:val="doctitle"/>
    <w:basedOn w:val="Normal"/>
    <w:pPr>
      <w:spacing w:before="240" w:after="30"/>
    </w:pPr>
    <w:rPr>
      <w:b/>
      <w:bCs/>
      <w:color w:val="0F2742"/>
      <w:sz w:val="36"/>
      <w:szCs w:val="36"/>
    </w:rPr>
  </w:style>
  <w:style w:type="paragraph" w:customStyle="1" w:styleId="docsub">
    <w:name w:val="docsub"/>
    <w:basedOn w:val="Normal"/>
    <w:pPr>
      <w:spacing w:after="150"/>
    </w:pPr>
    <w:rPr>
      <w:color w:val="6B7280"/>
      <w:sz w:val="20"/>
      <w:szCs w:val="20"/>
    </w:rPr>
  </w:style>
  <w:style w:type="paragraph" w:customStyle="1" w:styleId="sec">
    <w:name w:val="sec"/>
    <w:basedOn w:val="Normal"/>
    <w:pPr>
      <w:pBdr>
        <w:bottom w:val="single" w:sz="12" w:space="3" w:color="1F6FEB"/>
      </w:pBdr>
      <w:spacing w:before="300" w:after="120"/>
    </w:pPr>
    <w:rPr>
      <w:b/>
      <w:bCs/>
      <w:color w:val="0F2742"/>
      <w:sz w:val="26"/>
      <w:szCs w:val="26"/>
    </w:rPr>
  </w:style>
  <w:style w:type="paragraph" w:customStyle="1" w:styleId="note">
    <w:name w:val="note"/>
    <w:basedOn w:val="Normal"/>
    <w:pPr>
      <w:pBdr>
        <w:left w:val="single" w:sz="24" w:space="11" w:color="1F6FEB"/>
      </w:pBdr>
      <w:shd w:val="clear" w:color="auto" w:fill="F7FAFC"/>
      <w:spacing w:before="120" w:after="120"/>
    </w:pPr>
    <w:rPr>
      <w:sz w:val="19"/>
      <w:szCs w:val="19"/>
    </w:rPr>
  </w:style>
  <w:style w:type="paragraph" w:customStyle="1" w:styleId="badge-y">
    <w:name w:val="badge-y"/>
    <w:basedOn w:val="Normal"/>
    <w:pPr>
      <w:spacing w:before="100" w:beforeAutospacing="1" w:after="100" w:afterAutospacing="1"/>
    </w:pPr>
    <w:rPr>
      <w:b/>
      <w:bCs/>
      <w:color w:val="0A7D2C"/>
    </w:rPr>
  </w:style>
  <w:style w:type="paragraph" w:customStyle="1" w:styleId="badge-n">
    <w:name w:val="badge-n"/>
    <w:basedOn w:val="Normal"/>
    <w:pPr>
      <w:spacing w:before="100" w:beforeAutospacing="1" w:after="100" w:afterAutospacing="1"/>
    </w:pPr>
    <w:rPr>
      <w:b/>
      <w:bCs/>
      <w:color w:val="B42318"/>
    </w:rPr>
  </w:style>
  <w:style w:type="paragraph" w:customStyle="1" w:styleId="foot">
    <w:name w:val="foot"/>
    <w:basedOn w:val="Normal"/>
    <w:pPr>
      <w:pBdr>
        <w:top w:val="single" w:sz="6" w:space="6" w:color="E5E7EB"/>
      </w:pBdr>
      <w:spacing w:before="270" w:after="100" w:afterAutospacing="1"/>
    </w:pPr>
    <w:rPr>
      <w:color w:val="6B7280"/>
      <w:sz w:val="17"/>
      <w:szCs w:val="17"/>
    </w:rPr>
  </w:style>
  <w:style w:type="paragraph" w:customStyle="1" w:styleId="k">
    <w:name w:val="k"/>
    <w:basedOn w:val="Normal"/>
    <w:pPr>
      <w:spacing w:before="100" w:beforeAutospacing="1" w:after="100" w:afterAutospacing="1"/>
    </w:pPr>
  </w:style>
  <w:style w:type="paragraph" w:customStyle="1" w:styleId="g">
    <w:name w:val="g"/>
    <w:basedOn w:val="Normal"/>
    <w:pPr>
      <w:spacing w:before="100" w:beforeAutospacing="1" w:after="100" w:afterAutospacing="1"/>
    </w:pPr>
  </w:style>
  <w:style w:type="paragraph" w:customStyle="1" w:styleId="num">
    <w:name w:val="num"/>
    <w:basedOn w:val="Normal"/>
    <w:pPr>
      <w:spacing w:before="100" w:beforeAutospacing="1" w:after="100" w:afterAutospacing="1"/>
    </w:pPr>
  </w:style>
  <w:style w:type="paragraph" w:customStyle="1" w:styleId="k1">
    <w:name w:val="k1"/>
    <w:basedOn w:val="Normal"/>
    <w:pPr>
      <w:shd w:val="clear" w:color="auto" w:fill="F3F6FB"/>
      <w:spacing w:before="100" w:beforeAutospacing="1" w:after="100" w:afterAutospacing="1"/>
    </w:pPr>
    <w:rPr>
      <w:b/>
      <w:bCs/>
      <w:color w:val="0F2742"/>
    </w:rPr>
  </w:style>
  <w:style w:type="paragraph" w:customStyle="1" w:styleId="g1">
    <w:name w:val="g1"/>
    <w:basedOn w:val="Normal"/>
    <w:pPr>
      <w:shd w:val="clear" w:color="auto" w:fill="0F2742"/>
      <w:spacing w:before="100" w:beforeAutospacing="1" w:after="100" w:afterAutospacing="1"/>
    </w:pPr>
    <w:rPr>
      <w:b/>
      <w:bCs/>
      <w:color w:val="FFFFFF"/>
    </w:rPr>
  </w:style>
  <w:style w:type="paragraph" w:customStyle="1" w:styleId="num1">
    <w:name w:val="num1"/>
    <w:basedOn w:val="Normal"/>
    <w:pPr>
      <w:spacing w:before="100" w:beforeAutospacing="1" w:after="100" w:afterAutospacing="1"/>
      <w:jc w:val="right"/>
    </w:pPr>
  </w:style>
  <w:style w:type="paragraph" w:styleId="NormalWeb">
    <w:name w:val="Normal (Web)"/>
    <w:basedOn w:val="Normal"/>
    <w:uiPriority w:val="99"/>
    <w:semiHidden/>
    <w:unhideWhenUsed/>
    <w:pPr>
      <w:spacing w:before="100" w:beforeAutospacing="1" w:after="100" w:afterAutospacing="1"/>
    </w:pPr>
  </w:style>
  <w:style w:type="character" w:customStyle="1" w:styleId="badge-y1">
    <w:name w:val="badge-y1"/>
    <w:basedOn w:val="DefaultParagraphFont"/>
    <w:rPr>
      <w:b/>
      <w:bCs/>
      <w:color w:val="0A7D2C"/>
    </w:rPr>
  </w:style>
  <w:style w:type="character" w:customStyle="1" w:styleId="badge-n1">
    <w:name w:val="badge-n1"/>
    <w:basedOn w:val="DefaultParagraphFont"/>
    <w:rPr>
      <w:b/>
      <w:bCs/>
      <w:color w:val="B423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5708">
      <w:marLeft w:val="0"/>
      <w:marRight w:val="0"/>
      <w:marTop w:val="300"/>
      <w:marBottom w:val="120"/>
      <w:divBdr>
        <w:top w:val="none" w:sz="0" w:space="0" w:color="auto"/>
        <w:left w:val="none" w:sz="0" w:space="0" w:color="auto"/>
        <w:bottom w:val="single" w:sz="12" w:space="3" w:color="1F6FEB"/>
        <w:right w:val="none" w:sz="0" w:space="0" w:color="auto"/>
      </w:divBdr>
    </w:div>
    <w:div w:id="84306131">
      <w:marLeft w:val="0"/>
      <w:marRight w:val="0"/>
      <w:marTop w:val="0"/>
      <w:marBottom w:val="0"/>
      <w:divBdr>
        <w:top w:val="none" w:sz="0" w:space="0" w:color="auto"/>
        <w:left w:val="none" w:sz="0" w:space="0" w:color="auto"/>
        <w:bottom w:val="none" w:sz="0" w:space="0" w:color="auto"/>
        <w:right w:val="none" w:sz="0" w:space="0" w:color="auto"/>
      </w:divBdr>
      <w:divsChild>
        <w:div w:id="1376585169">
          <w:marLeft w:val="0"/>
          <w:marRight w:val="0"/>
          <w:marTop w:val="0"/>
          <w:marBottom w:val="0"/>
          <w:divBdr>
            <w:top w:val="none" w:sz="0" w:space="0" w:color="auto"/>
            <w:left w:val="none" w:sz="0" w:space="0" w:color="auto"/>
            <w:bottom w:val="none" w:sz="0" w:space="0" w:color="auto"/>
            <w:right w:val="none" w:sz="0" w:space="0" w:color="auto"/>
          </w:divBdr>
        </w:div>
        <w:div w:id="469179455">
          <w:marLeft w:val="0"/>
          <w:marRight w:val="0"/>
          <w:marTop w:val="0"/>
          <w:marBottom w:val="0"/>
          <w:divBdr>
            <w:top w:val="none" w:sz="0" w:space="0" w:color="auto"/>
            <w:left w:val="none" w:sz="0" w:space="0" w:color="auto"/>
            <w:bottom w:val="none" w:sz="0" w:space="0" w:color="auto"/>
            <w:right w:val="none" w:sz="0" w:space="0" w:color="auto"/>
          </w:divBdr>
        </w:div>
      </w:divsChild>
    </w:div>
    <w:div w:id="97530030">
      <w:marLeft w:val="0"/>
      <w:marRight w:val="0"/>
      <w:marTop w:val="300"/>
      <w:marBottom w:val="120"/>
      <w:divBdr>
        <w:top w:val="none" w:sz="0" w:space="0" w:color="auto"/>
        <w:left w:val="none" w:sz="0" w:space="0" w:color="auto"/>
        <w:bottom w:val="single" w:sz="12" w:space="3" w:color="1F6FEB"/>
        <w:right w:val="none" w:sz="0" w:space="0" w:color="auto"/>
      </w:divBdr>
    </w:div>
    <w:div w:id="106318041">
      <w:marLeft w:val="0"/>
      <w:marRight w:val="0"/>
      <w:marTop w:val="0"/>
      <w:marBottom w:val="150"/>
      <w:divBdr>
        <w:top w:val="none" w:sz="0" w:space="0" w:color="auto"/>
        <w:left w:val="none" w:sz="0" w:space="0" w:color="auto"/>
        <w:bottom w:val="none" w:sz="0" w:space="0" w:color="auto"/>
        <w:right w:val="none" w:sz="0" w:space="0" w:color="auto"/>
      </w:divBdr>
    </w:div>
    <w:div w:id="194078961">
      <w:marLeft w:val="0"/>
      <w:marRight w:val="0"/>
      <w:marTop w:val="120"/>
      <w:marBottom w:val="120"/>
      <w:divBdr>
        <w:top w:val="none" w:sz="0" w:space="0" w:color="auto"/>
        <w:left w:val="single" w:sz="24" w:space="11" w:color="1F6FEB"/>
        <w:bottom w:val="none" w:sz="0" w:space="0" w:color="auto"/>
        <w:right w:val="none" w:sz="0" w:space="0" w:color="auto"/>
      </w:divBdr>
    </w:div>
    <w:div w:id="237374759">
      <w:marLeft w:val="0"/>
      <w:marRight w:val="0"/>
      <w:marTop w:val="300"/>
      <w:marBottom w:val="120"/>
      <w:divBdr>
        <w:top w:val="none" w:sz="0" w:space="0" w:color="auto"/>
        <w:left w:val="none" w:sz="0" w:space="0" w:color="auto"/>
        <w:bottom w:val="single" w:sz="12" w:space="3" w:color="1F6FEB"/>
        <w:right w:val="none" w:sz="0" w:space="0" w:color="auto"/>
      </w:divBdr>
    </w:div>
    <w:div w:id="346641335">
      <w:marLeft w:val="0"/>
      <w:marRight w:val="0"/>
      <w:marTop w:val="300"/>
      <w:marBottom w:val="120"/>
      <w:divBdr>
        <w:top w:val="none" w:sz="0" w:space="0" w:color="auto"/>
        <w:left w:val="none" w:sz="0" w:space="0" w:color="auto"/>
        <w:bottom w:val="single" w:sz="12" w:space="3" w:color="1F6FEB"/>
        <w:right w:val="none" w:sz="0" w:space="0" w:color="auto"/>
      </w:divBdr>
    </w:div>
    <w:div w:id="901057946">
      <w:marLeft w:val="0"/>
      <w:marRight w:val="0"/>
      <w:marTop w:val="300"/>
      <w:marBottom w:val="120"/>
      <w:divBdr>
        <w:top w:val="none" w:sz="0" w:space="0" w:color="auto"/>
        <w:left w:val="none" w:sz="0" w:space="0" w:color="auto"/>
        <w:bottom w:val="single" w:sz="12" w:space="3" w:color="1F6FEB"/>
        <w:right w:val="none" w:sz="0" w:space="0" w:color="auto"/>
      </w:divBdr>
    </w:div>
    <w:div w:id="1064252796">
      <w:marLeft w:val="0"/>
      <w:marRight w:val="0"/>
      <w:marTop w:val="300"/>
      <w:marBottom w:val="120"/>
      <w:divBdr>
        <w:top w:val="none" w:sz="0" w:space="0" w:color="auto"/>
        <w:left w:val="none" w:sz="0" w:space="0" w:color="auto"/>
        <w:bottom w:val="single" w:sz="12" w:space="3" w:color="1F6FEB"/>
        <w:right w:val="none" w:sz="0" w:space="0" w:color="auto"/>
      </w:divBdr>
    </w:div>
    <w:div w:id="1283997752">
      <w:marLeft w:val="0"/>
      <w:marRight w:val="0"/>
      <w:marTop w:val="270"/>
      <w:marBottom w:val="0"/>
      <w:divBdr>
        <w:top w:val="single" w:sz="6" w:space="6" w:color="E5E7EB"/>
        <w:left w:val="none" w:sz="0" w:space="0" w:color="auto"/>
        <w:bottom w:val="none" w:sz="0" w:space="0" w:color="auto"/>
        <w:right w:val="none" w:sz="0" w:space="0" w:color="auto"/>
      </w:divBdr>
    </w:div>
    <w:div w:id="1872918517">
      <w:marLeft w:val="0"/>
      <w:marRight w:val="0"/>
      <w:marTop w:val="300"/>
      <w:marBottom w:val="120"/>
      <w:divBdr>
        <w:top w:val="none" w:sz="0" w:space="0" w:color="auto"/>
        <w:left w:val="none" w:sz="0" w:space="0" w:color="auto"/>
        <w:bottom w:val="single" w:sz="12" w:space="3" w:color="1F6FEB"/>
        <w:right w:val="none" w:sz="0" w:space="0" w:color="auto"/>
      </w:divBdr>
    </w:div>
    <w:div w:id="2060737482">
      <w:marLeft w:val="0"/>
      <w:marRight w:val="0"/>
      <w:marTop w:val="120"/>
      <w:marBottom w:val="120"/>
      <w:divBdr>
        <w:top w:val="none" w:sz="0" w:space="0" w:color="auto"/>
        <w:left w:val="single" w:sz="24" w:space="11" w:color="1F6FEB"/>
        <w:bottom w:val="none" w:sz="0" w:space="0" w:color="auto"/>
        <w:right w:val="none" w:sz="0" w:space="0" w:color="auto"/>
      </w:divBdr>
    </w:div>
    <w:div w:id="2133471836">
      <w:marLeft w:val="0"/>
      <w:marRight w:val="0"/>
      <w:marTop w:val="240"/>
      <w:marBottom w:val="3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772</Words>
  <Characters>4402</Characters>
  <Application>Microsoft Office Word</Application>
  <DocSecurity>0</DocSecurity>
  <Lines>36</Lines>
  <Paragraphs>10</Paragraphs>
  <ScaleCrop>false</ScaleCrop>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 Property Management - Software Proposal &amp; Quotation</dc:title>
  <dc:subject/>
  <dc:creator>Jenson Cleetus</dc:creator>
  <cp:keywords/>
  <dc:description/>
  <cp:lastModifiedBy>Jenson Cleetus</cp:lastModifiedBy>
  <cp:revision>2</cp:revision>
  <dcterms:created xsi:type="dcterms:W3CDTF">2026-06-16T17:29:00Z</dcterms:created>
  <dcterms:modified xsi:type="dcterms:W3CDTF">2026-06-16T17:29:00Z</dcterms:modified>
</cp:coreProperties>
</file>