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Contoso Falcon</w:t>
      </w:r>
    </w:p>
    <w:p>
      <w:r>
        <w:rPr>
          <w:i/>
          <w:color w:val="606060"/>
          <w:sz w:val="22"/>
        </w:rPr>
        <w:t>FINAL v2 (this is the real one)</w:t>
      </w:r>
    </w:p>
    <w:p>
      <w:r>
        <w:t>Final Project Falcon summary. Retail expansion of the Northwind sensor line, targeting three regions. Owners: Megan (lead), Adele (engineering), Patti (finance).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