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FFFF"/>
          <w:sz w:val="22"/>
        </w:rPr>
        <w:t>FICTIONAL MOCK DATA — NOT AN ACTUAL MERCEDES-BENZ PROCESS</w:t>
      </w:r>
    </w:p>
    <w:p>
      <w:pPr>
        <w:pStyle w:val="Title"/>
      </w:pPr>
      <w:r>
        <w:t>New-Hire Cohort Onboarding Standard</w:t>
      </w:r>
    </w:p>
    <w:p>
      <w:r>
        <w:rPr>
          <w:i/>
          <w:color w:val="666666"/>
        </w:rPr>
        <w:t>Entirely fictional operating standard for the 21 September 2026 mock cohort. It is not an actual Mercedes-Benz procedure.</w:t>
      </w:r>
    </w:p>
    <w:p>
      <w:pPr>
        <w:pStyle w:val="Heading1"/>
      </w:pPr>
      <w:r>
        <w:t>Operating principles</w:t>
      </w:r>
    </w:p>
    <w:p>
      <w:pPr>
        <w:pStyle w:val="ListBullet"/>
      </w:pPr>
      <w:r>
        <w:t>Personalize communication from supplied fields only; do not infer personal preferences or sensitive traits.</w:t>
      </w:r>
    </w:p>
    <w:p>
      <w:pPr>
        <w:pStyle w:val="ListBullet"/>
      </w:pPr>
      <w:r>
        <w:t>Keep new-hire welcome messages as document drafts because mock new-hire mailboxes are not provisioned.</w:t>
      </w:r>
    </w:p>
    <w:p>
      <w:pPr>
        <w:pStyle w:val="ListBullet"/>
      </w:pPr>
      <w:r>
        <w:t>Create live calendar holds only for the demo-tenant facilitators listed in the workbook and only after visible approval.</w:t>
      </w:r>
    </w:p>
    <w:p>
      <w:pPr>
        <w:pStyle w:val="ListBullet"/>
      </w:pPr>
      <w:r>
        <w:t>Use role families to assign learning content; do not use learning activity to score suitability or employment status.</w:t>
      </w:r>
    </w:p>
    <w:p>
      <w:pPr>
        <w:pStyle w:val="ListBullet"/>
      </w:pPr>
      <w:r>
        <w:t>Share only the minimum necessary cohort information in Teams.</w:t>
      </w:r>
    </w:p>
    <w:p>
      <w:pPr>
        <w:pStyle w:val="Heading1"/>
      </w:pPr>
      <w:r>
        <w:t>Day-one and first-week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experience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evidence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Before start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Manager checklist, access check, role-based learning path, buddy confirmation.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Checklist items marked ready or blocker escalated.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Day one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Welcome, logistics, culture and ways of working, learning-path introduction.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Facilitator attendance and questions captured.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Days 2–3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Role-family learning and Digital Transformation Learning Lab.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Learning assigned; facilitator follow-up captured.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Days 4–5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Manager and buddy check-ins; aggregate blocker review.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Check-ins completed without performance rating.</w:t>
            </w:r>
          </w:p>
        </w:tc>
      </w:tr>
    </w:tbl>
    <w:p>
      <w:pPr>
        <w:pStyle w:val="Heading1"/>
      </w:pPr>
      <w:r>
        <w:t>Role-family learning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family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First-week focus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Boundary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Digital manufacturing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Digital quality workflow essentials and safe practice.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Supportive learning only; no performance score.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Software-defined vehicle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Software-defined vehicle fundamentals and collaboration model.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No suitability or promotion inference.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People analytics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Aggregate workforce analytics, privacy, and responsible AI.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No individual profiling or sensitive-trait inference.</w:t>
            </w:r>
          </w:p>
        </w:tc>
      </w:tr>
    </w:tbl>
    <w:p>
      <w:pPr>
        <w:pStyle w:val="Heading1"/>
      </w:pPr>
      <w:r>
        <w:t>Communication and approval model</w:t>
      </w:r>
    </w:p>
    <w:p>
      <w:pPr>
        <w:pStyle w:val="ListBullet"/>
      </w:pPr>
      <w:r>
        <w:t>Personalized welcome drafts: one section per fictional new hire in a Word document; never send.</w:t>
      </w:r>
    </w:p>
    <w:p>
      <w:pPr>
        <w:pStyle w:val="ListBullet"/>
      </w:pPr>
      <w:r>
        <w:t>Teams welcome update: cohort count, locations, role-family mix, logistics, owners, and escalation route; omit unnecessary personal data.</w:t>
      </w:r>
    </w:p>
    <w:p>
      <w:pPr>
        <w:pStyle w:val="ListBullet"/>
      </w:pPr>
      <w:r>
        <w:t>Calendar: Day-One Orientation and Digital Transformation Learning Lab for facilitators only; review date, attendees, Teams link, and agenda before approval.</w:t>
      </w:r>
    </w:p>
    <w:p>
      <w:pPr>
        <w:pStyle w:val="ListBullet"/>
      </w:pPr>
      <w:r>
        <w:t>Optional event-driven blocker triage may be configured only after tenant rehearsal. It must prepare a draft for review and must never post automatically.</w:t>
      </w:r>
    </w:p>
    <w:p>
      <w:pPr>
        <w:pStyle w:val="Heading1"/>
      </w:pPr>
      <w:r>
        <w:t>Escalation</w:t>
      </w:r>
    </w:p>
    <w:p>
      <w:r>
        <w:t>Operational blockers go to the HR Operations Lead. Learning-path questions go to the Learning Program Manager. Manager-support questions go to the HR Business Partner. Employment decisions always remain with accountable humans outside this workflow.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0C0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8D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0C0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