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Employee Handbook</w:t>
      </w:r>
    </w:p>
    <w:p>
      <w:r>
        <w:rPr>
          <w:i/>
          <w:sz w:val="22"/>
        </w:rPr>
        <w:t>Benefits, conduct, and how we work together</w:t>
      </w:r>
    </w:p>
    <w:p>
      <w:r>
        <w:rPr>
          <w:color w:val="888888"/>
          <w:sz w:val="17"/>
        </w:rPr>
        <w:t>Zava People &amp; Operations  ·  POL-HB-001  ·  Effective 1 June 2026  ·  Version 3.2</w:t>
      </w:r>
    </w:p>
    <w:p/>
    <w:p>
      <w:pPr>
        <w:pStyle w:val="Heading1"/>
      </w:pPr>
      <w:r>
        <w:rPr>
          <w:color w:val="003F7D"/>
        </w:rPr>
        <w:t>1.  Who we are</w:t>
      </w:r>
    </w:p>
    <w:p>
      <w:r>
        <w:t>Zava is a fictional athletic-wear company. This handbook is the front door to every Zava policy and points you to the detailed policy documents that govern travel, leave, IT, security, and facilities.</w:t>
      </w:r>
    </w:p>
    <w:p>
      <w:r>
        <w:t>If a question is not answered here, the Zava Policy Navigator agent will route you to the correct policy document and section.</w:t>
      </w:r>
    </w:p>
    <w:p>
      <w:pPr>
        <w:pStyle w:val="Heading1"/>
      </w:pPr>
      <w:r>
        <w:rPr>
          <w:color w:val="003F7D"/>
        </w:rPr>
        <w:t>2.  Benefits at a glance</w:t>
      </w:r>
    </w:p>
    <w:p>
      <w:r>
        <w:t>All permanent Zava employees are eligible for the benefits below from their first day. Part-time employees receive pro-rated equivalents.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Benefit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What you get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Health insurance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Company-funded plan for employee + family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POL-HB-001 s.2.1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Pension match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 to 6% employer match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POL-HB-001 s.2.2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Wellbeing allowance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600 per year for sport, gym, or equipment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POL-HB-001 s.2.3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Learning budget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1,500 per year for courses and certifications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POL-HB-001 s.2.4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Volunteering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paid days per year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POL-HB-001 s.2.5</w:t>
            </w:r>
          </w:p>
        </w:tc>
      </w:tr>
    </w:tbl>
    <w:p/>
    <w:p>
      <w:pPr>
        <w:pStyle w:val="Heading1"/>
      </w:pPr>
      <w:r>
        <w:rPr>
          <w:color w:val="003F7D"/>
        </w:rPr>
        <w:t>3.  Code of conduct</w:t>
      </w:r>
    </w:p>
    <w:p>
      <w:r>
        <w:t>Treat colleagues, customers, and partners with respect. Harassment, discrimination, and retaliation are never tolerated.</w:t>
      </w:r>
    </w:p>
    <w:p>
      <w:r>
        <w:t>Protect Zava and customer data. Only use approved tools and follow the Security Acceptable Use policy (POL-SEC-004).</w:t>
      </w:r>
    </w:p>
    <w:p>
      <w:pPr>
        <w:pStyle w:val="Heading1"/>
      </w:pPr>
      <w:r>
        <w:rPr>
          <w:color w:val="003F7D"/>
        </w:rPr>
        <w:t>4.  Where to find the detailed policies</w:t>
      </w:r>
    </w:p>
    <w:p>
      <w:r>
        <w:t>Travel &amp; Expense: POL-TRV-002. Leave &amp; PTO: POL-HR-003. Security Acceptable Use: POL-SEC-004. IT Onboarding: POL-IT-005. Facilities &amp; Access: POL-FAC-006.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