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Zava Rush Order Email Threadbody { font-family: Segoe UI, Arial, sans-serif; line-height: 1.55; color: #242424; max-width: 860px; margin: 32px auto; }</w:t>
      </w:r>
    </w:p>
    <w:p>
      <w:r>
        <w:t>.mail { border: 1px solid #d8d8d8; border-radius: 8px; padding: 18px; margin-bottom: 16px; }</w:t>
      </w:r>
    </w:p>
    <w:p>
      <w:r>
        <w:t>.meta { color: #666; font-size: 13px; margin-bottom: 12px; }</w:t>
      </w:r>
    </w:p>
    <w:p>
      <w:r>
        <w:t>h1 { color: #b11f4b; }</w:t>
      </w:r>
    </w:p>
    <w:p>
      <w:r>
        <w:t>Zava Rush Order Thread</w:t>
      </w:r>
    </w:p>
    <w:p>
      <w:r>
        <w:t>From: events-procurement@microsoft.example | To: Maya Chen | Subject: Rush order feasibility for launch shirts</w:t>
      </w:r>
    </w:p>
    <w:p>
      <w:r>
        <w:t>Hi Maya, we need to confirm whether Zava can supply 20,000 smart launch shirts for a product event in 14 calendar days. We need branded printing, NFC activation, and shipment split across Seattle, Dublin, and Singapore.</w:t>
      </w:r>
    </w:p>
    <w:p>
      <w:r>
        <w:t>Reliability is more important than the lowest possible price. Please confirm feasibility, risks, and a recommended commercial path by 17:00 today.</w:t>
      </w:r>
    </w:p>
    <w:p>
      <w:r>
        <w:t>From: Omar Haddad | To: Zoe Keller, Maya Chen | Subject: RE: Rush order feasibility</w:t>
      </w:r>
    </w:p>
    <w:p>
      <w:r>
        <w:t>Finished inventory is strong in black, weaker in cobalt, and thin in white. Berlin can add 7,500 units within 10 days if we approve expedite by 18:00. Porto can add 5,000 units in 12 days but white XL/XXL freight timing is higher risk.</w:t>
      </w:r>
    </w:p>
    <w:p>
      <w:r>
        <w:t>NFC activation is the bottleneck. We can process 1,650 units per day if Rafael frees the weekend shift.</w:t>
      </w:r>
    </w:p>
    <w:p>
      <w:r>
        <w:t>From: Lena Vogt | To: Zoe Keller | Subject: Margin guardrails</w:t>
      </w:r>
    </w:p>
    <w:p>
      <w:r>
        <w:t>Protect 32 percent gross margin after expedite cost and regional freight. If we accept all 20,000 units, I recommend a blended price floor of EUR 25.80 per unit and a delivery risk note for white XL/XXL.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B11F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424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B11F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Zava Email Thread</dc:title>
  <dc:subject>Zava Microsoft 365 Copilot demo grounding document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