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Fargo Distribution Center – public site fact sheet</w:t>
      </w:r>
    </w:p>
    <w:p>
      <w:r>
        <w:t>Classification to apply in the demo tenant: Public</w:t>
      </w:r>
    </w:p>
    <w:p>
      <w:pPr>
        <w:pStyle w:val="Heading1"/>
      </w:pPr>
      <w:r>
        <w:t>What is public</w:t>
      </w:r>
    </w:p>
    <w:p>
      <w:pPr>
        <w:pStyle w:val="ListBullet"/>
      </w:pPr>
      <w:r>
        <w:t>The Fargo distribution center serves customers across North Dakota, Minnesota, and South Dakota.</w:t>
      </w:r>
    </w:p>
    <w:p>
      <w:pPr>
        <w:pStyle w:val="ListBullet"/>
      </w:pPr>
      <w:r>
        <w:t>A new warehouse wing is scheduled to go live on June 22.</w:t>
      </w:r>
    </w:p>
    <w:p>
      <w:pPr>
        <w:pStyle w:val="ListBullet"/>
      </w:pPr>
      <w:r>
        <w:t>Inbound traffic temporarily moves from Dock 3 to Dock 2 / Gate 4 starting April 27.</w:t>
      </w:r>
    </w:p>
    <w:p>
      <w:pPr>
        <w:pStyle w:val="ListBullet"/>
      </w:pPr>
      <w:r>
        <w:t>The customer-facing promise is unchanged: standard orders ship within the existing SLA.</w:t>
      </w:r>
    </w:p>
    <w:p>
      <w:pPr>
        <w:pStyle w:val="Heading1"/>
      </w:pPr>
      <w:r>
        <w:t>Public talking points</w:t>
      </w:r>
    </w:p>
    <w:p>
      <w:r>
        <w:t>The site expansion increases resilience and separates construction traffic from everyday inbound operations. Customers such as Tailspin Toys should see no service interruption.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B3D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B3D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