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WIQ-D24 / Source map and review</w:t>
      </w:r>
    </w:p>
    <w:p>
      <w:r>
        <w:t>CONTOSO | SYNTHETIC TRAINING DATA</w:t>
      </w:r>
    </w:p>
    <w:p>
      <w:pPr>
        <w:pStyle w:val="Heading1"/>
      </w:pPr>
      <w:r>
        <w:t>WIQ26 | Evidence</w:t>
      </w:r>
    </w:p>
    <w:p>
      <w:r>
        <w:t>WIQ26 source map. WIQ-D01: scope; WIQ-D02: 14:00 snapshot; WIQ-D03: current 15:00 status; WIQ-D04 to WIQ-D15: twelve shipment records; WIQ-D16 to WIQ-D18: owners; WIQ-D19: approval control. Inbox [WIQ26-M01]: Teresa at 14:00; M02: Teresa at 15:00; M03: Sonia; M04: Billie. Both language folders describe the same evidence, not 48 different business events.</w:t>
      </w:r>
    </w:p>
    <w:p>
      <w:pPr>
        <w:pStyle w:val="Heading1"/>
      </w:pPr>
      <w:r>
        <w:t>Exercise clock</w:t>
      </w:r>
    </w:p>
    <w:p>
      <w:r>
        <w:t>Monday and times in this document describe fictional exercise chronology, not today's date. Use the actual WIQ26 calendar invitation for the rehearsal. This is not a meeting transcript.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WIQ-D24 / Source map and review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