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procurement playbook</w:t>
      </w:r>
    </w:p>
    <w:p>
      <w:r>
        <w:t>CONTOSO | SYNTHETIC TRAINING DATA | Not operational, legal or safety advice.</w:t>
      </w:r>
    </w:p>
    <w:p>
      <w:pPr>
        <w:pStyle w:val="Heading1"/>
      </w:pPr>
      <w:r>
        <w:t>4.1 Payment rule</w:t>
      </w:r>
    </w:p>
    <w:p>
      <w:r>
        <w:t>Require a payment term of 60 days after receipt of a valid invoice. Example clause: The buyer shall pay valid invoices within 60 days of receipt.</w:t>
      </w:r>
    </w:p>
    <w:p>
      <w:pPr>
        <w:pStyle w:val="Heading1"/>
      </w:pPr>
      <w:r>
        <w:t>6.3 Liability rule</w:t>
      </w:r>
    </w:p>
    <w:p>
      <w:r>
        <w:t>Require the buyer's aggregate liability to be capped at 12 months of fees. Example clause: The buyer's aggregate liability shall not exceed the fees paid or payable under this agreement in the preceding 12 months.</w:t>
      </w:r>
    </w:p>
    <w:p>
      <w:pPr>
        <w:pStyle w:val="Heading1"/>
      </w:pPr>
      <w:r>
        <w:t>9 Termination rule</w:t>
      </w:r>
    </w:p>
    <w:p>
      <w:r>
        <w:t>Require at least 90 days' written notice for termination for convenience. Example clause: Either party may terminate for convenience on at least 90 days' written notice.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procurement playbook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