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supplier agreement - draft</w:t>
      </w:r>
    </w:p>
    <w:p>
      <w:r>
        <w:t>CONTOSO | SYNTHETIC TRAINING DATA | Not operational, legal or safety advice.</w:t>
      </w:r>
    </w:p>
    <w:p>
      <w:pPr>
        <w:pStyle w:val="Heading1"/>
      </w:pPr>
      <w:r>
        <w:t>7.1 Payment</w:t>
      </w:r>
    </w:p>
    <w:p>
      <w:r>
        <w:t>The buyer shall pay invoices within 30 days of receipt.</w:t>
      </w:r>
    </w:p>
    <w:p>
      <w:pPr>
        <w:pStyle w:val="Heading1"/>
      </w:pPr>
      <w:r>
        <w:t>9.2 Liability</w:t>
      </w:r>
    </w:p>
    <w:p>
      <w:r>
        <w:t>The buyer's liability under this agreement is unlimited.</w:t>
      </w:r>
    </w:p>
    <w:p>
      <w:pPr>
        <w:pStyle w:val="Heading1"/>
      </w:pPr>
      <w:r>
        <w:t>12.4 Termination</w:t>
      </w:r>
    </w:p>
    <w:p>
      <w:r>
        <w:t>Either party may terminate this agreement on 14 days' written notice.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supplier agreement - draft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